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37A" w:rsidRPr="00522CE0" w:rsidRDefault="007B43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46C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859A7"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1132A8">
        <w:rPr>
          <w:color w:val="000000" w:themeColor="text1"/>
          <w:u w:color="000000" w:themeColor="text1"/>
        </w:rPr>
        <w:t>TO AMEND SECTION 63</w:t>
      </w:r>
      <w:r w:rsidR="009B717F">
        <w:rPr>
          <w:color w:val="000000" w:themeColor="text1"/>
          <w:u w:color="000000" w:themeColor="text1"/>
        </w:rPr>
        <w:noBreakHyphen/>
      </w:r>
      <w:r w:rsidRPr="001132A8">
        <w:rPr>
          <w:color w:val="000000" w:themeColor="text1"/>
          <w:u w:color="000000" w:themeColor="text1"/>
        </w:rPr>
        <w:t>7</w:t>
      </w:r>
      <w:r w:rsidR="009B717F">
        <w:rPr>
          <w:color w:val="000000" w:themeColor="text1"/>
          <w:u w:color="000000" w:themeColor="text1"/>
        </w:rPr>
        <w:noBreakHyphen/>
      </w:r>
      <w:r w:rsidRPr="001132A8">
        <w:rPr>
          <w:color w:val="000000" w:themeColor="text1"/>
          <w:u w:color="000000" w:themeColor="text1"/>
        </w:rPr>
        <w:t>940</w:t>
      </w:r>
      <w:r>
        <w:rPr>
          <w:color w:val="000000" w:themeColor="text1"/>
          <w:u w:color="000000" w:themeColor="text1"/>
        </w:rPr>
        <w:t xml:space="preserve"> OF THE 1976 CODE, </w:t>
      </w:r>
      <w:r w:rsidRPr="001132A8">
        <w:rPr>
          <w:color w:val="000000" w:themeColor="text1"/>
          <w:u w:color="000000" w:themeColor="text1"/>
        </w:rPr>
        <w:t>RELATING TO AUTHORIZED USES OF UNFOUNDED C</w:t>
      </w:r>
      <w:r>
        <w:rPr>
          <w:color w:val="000000" w:themeColor="text1"/>
          <w:u w:color="000000" w:themeColor="text1"/>
        </w:rPr>
        <w:t>HILD ABUSE AND NEGLECT REPORTS,</w:t>
      </w:r>
      <w:r w:rsidRPr="001132A8">
        <w:rPr>
          <w:color w:val="000000" w:themeColor="text1"/>
          <w:u w:color="000000" w:themeColor="text1"/>
        </w:rPr>
        <w:t xml:space="preserve"> TO AUTHORIZE RELEASE OF INFORMATION ABOUT CHILD FATALITIES OR NEAR </w:t>
      </w:r>
      <w:r>
        <w:rPr>
          <w:color w:val="000000" w:themeColor="text1"/>
          <w:u w:color="000000" w:themeColor="text1"/>
        </w:rPr>
        <w:t xml:space="preserve">FATALITIES; </w:t>
      </w:r>
      <w:r w:rsidRPr="001132A8">
        <w:rPr>
          <w:color w:val="000000" w:themeColor="text1"/>
          <w:u w:color="000000" w:themeColor="text1"/>
        </w:rPr>
        <w:t>TO AMEND SECTION 63</w:t>
      </w:r>
      <w:r w:rsidR="009B717F">
        <w:rPr>
          <w:color w:val="000000" w:themeColor="text1"/>
          <w:u w:color="000000" w:themeColor="text1"/>
        </w:rPr>
        <w:noBreakHyphen/>
      </w:r>
      <w:r w:rsidRPr="001132A8">
        <w:rPr>
          <w:color w:val="000000" w:themeColor="text1"/>
          <w:u w:color="000000" w:themeColor="text1"/>
        </w:rPr>
        <w:t>7</w:t>
      </w:r>
      <w:r w:rsidR="009B717F">
        <w:rPr>
          <w:color w:val="000000" w:themeColor="text1"/>
          <w:u w:color="000000" w:themeColor="text1"/>
        </w:rPr>
        <w:noBreakHyphen/>
      </w:r>
      <w:r w:rsidRPr="001132A8">
        <w:rPr>
          <w:color w:val="000000" w:themeColor="text1"/>
          <w:u w:color="000000" w:themeColor="text1"/>
        </w:rPr>
        <w:t>1990, AS AMENDED, RELATING TO CONFIDENTIALITY OF C</w:t>
      </w:r>
      <w:r>
        <w:rPr>
          <w:color w:val="000000" w:themeColor="text1"/>
          <w:u w:color="000000" w:themeColor="text1"/>
        </w:rPr>
        <w:t>HILD ABUSE AND NEGLECT RECORDS,</w:t>
      </w:r>
      <w:r w:rsidRPr="001132A8">
        <w:rPr>
          <w:color w:val="000000" w:themeColor="text1"/>
          <w:u w:color="000000" w:themeColor="text1"/>
        </w:rPr>
        <w:t xml:space="preserve"> TO AUTHORIZE THE RELEASE OF INFORMATION ABOUT CHILD FATALITIES OR NEAR FATALITIES</w:t>
      </w:r>
      <w:r>
        <w:rPr>
          <w:color w:val="000000" w:themeColor="text1"/>
          <w:u w:color="000000" w:themeColor="text1"/>
        </w:rPr>
        <w:t>; AND TO AMEND SECTION 63-7-20, RELATING TO CHILD PROTECTION DEFINITIONS, TO PROVIDE A DEFINITION FOR “NEAR FATALITY</w:t>
      </w:r>
      <w:r w:rsidRPr="001132A8">
        <w:rPr>
          <w:color w:val="000000" w:themeColor="text1"/>
          <w:u w:color="000000" w:themeColor="text1"/>
        </w:rPr>
        <w:t>.</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46C6A" w:rsidRDefault="00D46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46C6A" w:rsidRDefault="00D46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9A7" w:rsidRPr="001132A8" w:rsidRDefault="00D46C6A"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F859A7" w:rsidRPr="001132A8">
        <w:rPr>
          <w:color w:val="000000" w:themeColor="text1"/>
          <w:u w:color="000000" w:themeColor="text1"/>
        </w:rPr>
        <w:t>Section 63</w:t>
      </w:r>
      <w:r w:rsidR="009B717F">
        <w:rPr>
          <w:color w:val="000000" w:themeColor="text1"/>
          <w:u w:color="000000" w:themeColor="text1"/>
        </w:rPr>
        <w:noBreakHyphen/>
      </w:r>
      <w:r w:rsidR="00F859A7" w:rsidRPr="001132A8">
        <w:rPr>
          <w:color w:val="000000" w:themeColor="text1"/>
          <w:u w:color="000000" w:themeColor="text1"/>
        </w:rPr>
        <w:t>7</w:t>
      </w:r>
      <w:r w:rsidR="009B717F">
        <w:rPr>
          <w:color w:val="000000" w:themeColor="text1"/>
          <w:u w:color="000000" w:themeColor="text1"/>
        </w:rPr>
        <w:noBreakHyphen/>
      </w:r>
      <w:r w:rsidR="00F859A7" w:rsidRPr="001132A8">
        <w:rPr>
          <w:color w:val="000000" w:themeColor="text1"/>
          <w:u w:color="000000" w:themeColor="text1"/>
        </w:rPr>
        <w:t>940(A) of the 1976 Code</w:t>
      </w:r>
      <w:r w:rsidR="00F859A7">
        <w:rPr>
          <w:color w:val="000000" w:themeColor="text1"/>
          <w:u w:color="000000" w:themeColor="text1"/>
        </w:rPr>
        <w:t xml:space="preserve"> </w:t>
      </w:r>
      <w:r w:rsidR="00F859A7" w:rsidRPr="001132A8">
        <w:rPr>
          <w:color w:val="000000" w:themeColor="text1"/>
          <w:u w:color="000000" w:themeColor="text1"/>
        </w:rPr>
        <w:t>is amended by adding an appropriately numbered item at the end to read:</w:t>
      </w:r>
    </w:p>
    <w:p w:rsidR="00F859A7" w:rsidRPr="001132A8"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59A7" w:rsidRPr="001132A8"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color w:val="000000" w:themeColor="text1"/>
          <w:u w:color="000000" w:themeColor="text1"/>
        </w:rPr>
        <w:tab/>
      </w:r>
      <w:r w:rsidRPr="001132A8">
        <w:rPr>
          <w:color w:val="000000" w:themeColor="text1"/>
          <w:u w:color="000000" w:themeColor="text1"/>
        </w:rPr>
        <w:tab/>
        <w:t>“(  )</w:t>
      </w:r>
      <w:r w:rsidRPr="001132A8">
        <w:rPr>
          <w:color w:val="000000" w:themeColor="text1"/>
          <w:u w:color="000000" w:themeColor="text1"/>
        </w:rPr>
        <w:tab/>
        <w:t xml:space="preserve">the state director or the director’s designee publicly may disclose findings or information about an unfounded case of child abuse or neglect, the circumstances of which resulted in a child fatality or near fatality, provided that the disclosed information is limited to the following: (a) the cause and circumstances regarding the child fatality or near fatality; (b) the age and gender of the child; (c) information describing any previous reports of child abuse or neglect that are pertinent to the abuse or neglect that led to the child fatality or near fatality; (d) information describing any previous investigations pertinent to the abuse or neglect that led to the child fatality or near fatality; (e) the result of any such investigations; and (f) the services provided by the State and actions of the State on behalf of the child that are pertinent to the child abuse or neglect that led to the child fatality or near fatality. The department may delay </w:t>
      </w:r>
      <w:r w:rsidRPr="001132A8">
        <w:rPr>
          <w:color w:val="000000" w:themeColor="text1"/>
          <w:u w:color="000000" w:themeColor="text1"/>
        </w:rPr>
        <w:lastRenderedPageBreak/>
        <w:t>public disclosure of findings or information pursuant to this item if the disclosure of the findings or information would threaten the safety or well</w:t>
      </w:r>
      <w:r w:rsidR="009B717F">
        <w:rPr>
          <w:color w:val="000000" w:themeColor="text1"/>
          <w:u w:color="000000" w:themeColor="text1"/>
        </w:rPr>
        <w:noBreakHyphen/>
      </w:r>
      <w:r w:rsidRPr="001132A8">
        <w:rPr>
          <w:color w:val="000000" w:themeColor="text1"/>
          <w:u w:color="000000" w:themeColor="text1"/>
        </w:rPr>
        <w:t>being of a child or the child’s family, or when disclosure of the findings or information would impede a criminal investigation or endanger a reporter of abuse or neglect.”</w:t>
      </w:r>
    </w:p>
    <w:p w:rsidR="00F859A7" w:rsidRPr="001132A8"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59A7" w:rsidRPr="001132A8"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color w:val="000000" w:themeColor="text1"/>
          <w:u w:color="000000" w:themeColor="text1"/>
        </w:rPr>
        <w:t xml:space="preserve">SECTION </w:t>
      </w:r>
      <w:r w:rsidRPr="001132A8">
        <w:rPr>
          <w:color w:val="000000" w:themeColor="text1"/>
          <w:u w:color="000000" w:themeColor="text1"/>
        </w:rPr>
        <w:tab/>
        <w:t>2.</w:t>
      </w:r>
      <w:r w:rsidRPr="001132A8">
        <w:rPr>
          <w:color w:val="000000" w:themeColor="text1"/>
          <w:u w:color="000000" w:themeColor="text1"/>
        </w:rPr>
        <w:tab/>
        <w:t>Section 63</w:t>
      </w:r>
      <w:r w:rsidR="009B717F">
        <w:rPr>
          <w:color w:val="000000" w:themeColor="text1"/>
          <w:u w:color="000000" w:themeColor="text1"/>
        </w:rPr>
        <w:noBreakHyphen/>
      </w:r>
      <w:r w:rsidRPr="001132A8">
        <w:rPr>
          <w:color w:val="000000" w:themeColor="text1"/>
          <w:u w:color="000000" w:themeColor="text1"/>
        </w:rPr>
        <w:t>7</w:t>
      </w:r>
      <w:r w:rsidR="009B717F">
        <w:rPr>
          <w:color w:val="000000" w:themeColor="text1"/>
          <w:u w:color="000000" w:themeColor="text1"/>
        </w:rPr>
        <w:noBreakHyphen/>
      </w:r>
      <w:r w:rsidRPr="001132A8">
        <w:rPr>
          <w:color w:val="000000" w:themeColor="text1"/>
          <w:u w:color="000000" w:themeColor="text1"/>
        </w:rPr>
        <w:t>1990(H) of the 1976 Code is amended to read:</w:t>
      </w:r>
    </w:p>
    <w:p w:rsidR="00F859A7" w:rsidRPr="001132A8"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59A7" w:rsidRPr="001132A8"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color w:val="000000" w:themeColor="text1"/>
          <w:u w:color="000000" w:themeColor="text1"/>
        </w:rPr>
        <w:tab/>
        <w:t>“(H)</w:t>
      </w:r>
      <w:r w:rsidRPr="001132A8">
        <w:rPr>
          <w:color w:val="000000" w:themeColor="text1"/>
          <w:u w:color="000000" w:themeColor="text1"/>
        </w:rPr>
        <w:tab/>
        <w:t xml:space="preserve">The state director or the director’s designee is authorized to prepare and release reports of the results of the department’s investigations into the </w:t>
      </w:r>
      <w:r w:rsidRPr="001132A8">
        <w:rPr>
          <w:strike/>
          <w:color w:val="000000" w:themeColor="text1"/>
          <w:u w:color="000000" w:themeColor="text1"/>
        </w:rPr>
        <w:t>deaths</w:t>
      </w:r>
      <w:r w:rsidRPr="001132A8">
        <w:rPr>
          <w:color w:val="000000" w:themeColor="text1"/>
          <w:u w:color="000000" w:themeColor="text1"/>
        </w:rPr>
        <w:t xml:space="preserve"> </w:t>
      </w:r>
      <w:r w:rsidRPr="001132A8">
        <w:rPr>
          <w:color w:val="000000" w:themeColor="text1"/>
          <w:u w:val="single" w:color="000000" w:themeColor="text1"/>
        </w:rPr>
        <w:t>fatalities or near fatalities</w:t>
      </w:r>
      <w:r w:rsidRPr="001132A8">
        <w:rPr>
          <w:color w:val="000000" w:themeColor="text1"/>
          <w:u w:color="000000" w:themeColor="text1"/>
        </w:rPr>
        <w:t xml:space="preserve"> of children</w:t>
      </w:r>
      <w:r w:rsidRPr="001132A8">
        <w:rPr>
          <w:color w:val="000000" w:themeColor="text1"/>
          <w:u w:val="single" w:color="000000" w:themeColor="text1"/>
        </w:rPr>
        <w:t>,</w:t>
      </w:r>
      <w:r w:rsidRPr="001132A8">
        <w:rPr>
          <w:color w:val="000000" w:themeColor="text1"/>
          <w:u w:color="000000" w:themeColor="text1"/>
        </w:rPr>
        <w:t xml:space="preserve"> </w:t>
      </w:r>
      <w:r w:rsidRPr="001132A8">
        <w:rPr>
          <w:strike/>
          <w:color w:val="000000" w:themeColor="text1"/>
          <w:u w:color="000000" w:themeColor="text1"/>
        </w:rPr>
        <w:t>in its custody or receiving child welfare services at the time of death</w:t>
      </w:r>
      <w:r w:rsidRPr="001132A8">
        <w:rPr>
          <w:color w:val="000000" w:themeColor="text1"/>
          <w:u w:color="000000" w:themeColor="text1"/>
        </w:rPr>
        <w:t xml:space="preserve"> </w:t>
      </w:r>
      <w:r w:rsidRPr="001132A8">
        <w:rPr>
          <w:color w:val="000000" w:themeColor="text1"/>
          <w:u w:val="single" w:color="000000" w:themeColor="text1"/>
        </w:rPr>
        <w:t>provided that the disclosed information is limited to the following: (a) the cause and circumstances regarding the child fatality or near fatality; (b) the age and gender of the child; (c) information describing any previous reports of child abuse or neglect that are pertinent to the abuse or neglect that led to the child fatality or near fatality; (d) information describing any previous investigations pertinent to the abuse or neglect that led to the child fatality or near fatality; (e) the result of any such investigations; and (f) the services provided by the State and actions of the State on behalf of the child that are pertinent to the child abuse or neglect that led to the child fatality or near fatality. The department may delay public disclosure of a report pursuant to this subsection if the disclosure of the report would threaten the safety or well</w:t>
      </w:r>
      <w:r w:rsidR="009B717F">
        <w:rPr>
          <w:color w:val="000000" w:themeColor="text1"/>
          <w:u w:val="single" w:color="000000" w:themeColor="text1"/>
        </w:rPr>
        <w:noBreakHyphen/>
      </w:r>
      <w:r w:rsidRPr="001132A8">
        <w:rPr>
          <w:color w:val="000000" w:themeColor="text1"/>
          <w:u w:val="single" w:color="000000" w:themeColor="text1"/>
        </w:rPr>
        <w:t>being of a child or the child’s family, or when disclosure of the report would impede a criminal investigation or endanger a reporter of abuse or neglect</w:t>
      </w:r>
      <w:r w:rsidRPr="001132A8">
        <w:rPr>
          <w:color w:val="000000" w:themeColor="text1"/>
          <w:u w:color="000000" w:themeColor="text1"/>
        </w:rPr>
        <w:t>.”</w:t>
      </w:r>
    </w:p>
    <w:p w:rsidR="00F859A7" w:rsidRPr="001132A8"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59A7" w:rsidRPr="001132A8"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1132A8">
        <w:rPr>
          <w:snapToGrid w:val="0"/>
          <w:color w:val="000000" w:themeColor="text1"/>
          <w:u w:color="000000" w:themeColor="text1"/>
        </w:rPr>
        <w:t>SECTION</w:t>
      </w:r>
      <w:r w:rsidRPr="001132A8">
        <w:rPr>
          <w:snapToGrid w:val="0"/>
          <w:color w:val="000000" w:themeColor="text1"/>
          <w:u w:color="000000" w:themeColor="text1"/>
        </w:rPr>
        <w:tab/>
        <w:t>3.</w:t>
      </w:r>
      <w:r w:rsidRPr="001132A8">
        <w:rPr>
          <w:snapToGrid w:val="0"/>
          <w:color w:val="000000" w:themeColor="text1"/>
          <w:u w:color="000000" w:themeColor="text1"/>
        </w:rPr>
        <w:tab/>
        <w:t>Section 63</w:t>
      </w:r>
      <w:r w:rsidR="009B717F">
        <w:rPr>
          <w:snapToGrid w:val="0"/>
          <w:color w:val="000000" w:themeColor="text1"/>
          <w:u w:color="000000" w:themeColor="text1"/>
        </w:rPr>
        <w:noBreakHyphen/>
      </w:r>
      <w:r w:rsidRPr="001132A8">
        <w:rPr>
          <w:snapToGrid w:val="0"/>
          <w:color w:val="000000" w:themeColor="text1"/>
          <w:u w:color="000000" w:themeColor="text1"/>
        </w:rPr>
        <w:t>7</w:t>
      </w:r>
      <w:r w:rsidR="009B717F">
        <w:rPr>
          <w:snapToGrid w:val="0"/>
          <w:color w:val="000000" w:themeColor="text1"/>
          <w:u w:color="000000" w:themeColor="text1"/>
        </w:rPr>
        <w:noBreakHyphen/>
      </w:r>
      <w:r w:rsidRPr="001132A8">
        <w:rPr>
          <w:snapToGrid w:val="0"/>
          <w:color w:val="000000" w:themeColor="text1"/>
          <w:u w:color="000000" w:themeColor="text1"/>
        </w:rPr>
        <w:t>20 of the 1976 Code is amended by adding an appropriately numbered item to read:</w:t>
      </w:r>
    </w:p>
    <w:p w:rsidR="00F859A7" w:rsidRPr="001132A8"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D46C6A" w:rsidRPr="00F859A7" w:rsidRDefault="00F859A7"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snapToGrid w:val="0"/>
          <w:color w:val="000000" w:themeColor="text1"/>
          <w:u w:color="000000" w:themeColor="text1"/>
        </w:rPr>
        <w:tab/>
        <w:t>“(</w:t>
      </w:r>
      <w:r w:rsidRPr="001132A8">
        <w:rPr>
          <w:snapToGrid w:val="0"/>
          <w:color w:val="000000" w:themeColor="text1"/>
          <w:u w:color="000000" w:themeColor="text1"/>
        </w:rPr>
        <w:tab/>
        <w:t>)</w:t>
      </w:r>
      <w:r w:rsidRPr="001132A8">
        <w:rPr>
          <w:snapToGrid w:val="0"/>
          <w:color w:val="000000" w:themeColor="text1"/>
          <w:u w:color="000000" w:themeColor="text1"/>
        </w:rPr>
        <w:tab/>
        <w:t xml:space="preserve">‘Near fatality’ </w:t>
      </w:r>
      <w:r w:rsidRPr="001132A8">
        <w:rPr>
          <w:color w:val="000000" w:themeColor="text1"/>
          <w:szCs w:val="30"/>
          <w:u w:color="000000" w:themeColor="text1"/>
        </w:rPr>
        <w:t>means an act that, as certified by a physician, places a child in serious or critical condition.”</w:t>
      </w:r>
    </w:p>
    <w:p w:rsidR="00D46C6A" w:rsidRDefault="00D46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6C6A" w:rsidRPr="00522CE0" w:rsidRDefault="00D46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859A7">
        <w:rPr>
          <w:rFonts w:eastAsia="Times New Roman"/>
        </w:rPr>
        <w:t>4</w:t>
      </w:r>
      <w:r>
        <w:rPr>
          <w:rFonts w:eastAsia="Times New Roman"/>
        </w:rPr>
        <w:t>.</w:t>
      </w:r>
      <w:r>
        <w:rPr>
          <w:rFonts w:eastAsia="Times New Roman"/>
        </w:rPr>
        <w:tab/>
        <w:t>This act takes effect upon approval by the Governor.</w:t>
      </w:r>
    </w:p>
    <w:p w:rsidR="00D156EA" w:rsidRDefault="009B717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B437A" w:rsidRDefault="007B437A" w:rsidP="007B437A">
      <w:pPr>
        <w:suppressAutoHyphens/>
        <w:jc w:val="both"/>
        <w:rPr>
          <w:rFonts w:eastAsia="Times New Roman"/>
        </w:rPr>
      </w:pPr>
    </w:p>
    <w:sectPr w:rsidR="007B437A" w:rsidSect="007B437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C6A" w:rsidRDefault="00D46C6A" w:rsidP="00522CE0">
      <w:r>
        <w:separator/>
      </w:r>
    </w:p>
  </w:endnote>
  <w:endnote w:type="continuationSeparator" w:id="0">
    <w:p w:rsidR="00D46C6A" w:rsidRDefault="00D46C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B1C21B-AA96-4933-BA9C-8D63E8F7C4F4}"/>
    <w:embedBold r:id="rId2" w:fontKey="{368E95A5-BF29-4325-BD81-20C131DFF31B}"/>
  </w:font>
  <w:font w:name="Calibri">
    <w:panose1 w:val="020F0502020204030204"/>
    <w:charset w:val="00"/>
    <w:family w:val="swiss"/>
    <w:pitch w:val="variable"/>
    <w:sig w:usb0="E00002FF" w:usb1="4000ACFF" w:usb2="00000001" w:usb3="00000000" w:csb0="0000019F" w:csb1="00000000"/>
    <w:embedRegular r:id="rId3" w:fontKey="{41AFEC89-B2F7-40C4-8A8B-69CC43BD45D2}"/>
  </w:font>
  <w:font w:name="Cambria">
    <w:panose1 w:val="02040503050406030204"/>
    <w:charset w:val="00"/>
    <w:family w:val="roman"/>
    <w:pitch w:val="variable"/>
    <w:sig w:usb0="E00002FF" w:usb1="400004FF" w:usb2="00000000" w:usb3="00000000" w:csb0="0000019F" w:csb1="00000000"/>
    <w:embedRegular r:id="rId4" w:fontKey="{54F704CA-F336-44B9-915B-7907B21F1B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6EA" w:rsidRPr="007B437A" w:rsidRDefault="007B437A" w:rsidP="007B437A">
    <w:pPr>
      <w:pStyle w:val="Footer"/>
      <w:tabs>
        <w:tab w:val="clear" w:pos="4680"/>
        <w:tab w:val="clear" w:pos="9360"/>
        <w:tab w:val="center" w:pos="2995"/>
      </w:tabs>
      <w:spacing w:before="120"/>
    </w:pPr>
    <w:r>
      <w:t>[211]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C6A" w:rsidRDefault="00D46C6A" w:rsidP="00522CE0">
      <w:r>
        <w:separator/>
      </w:r>
    </w:p>
  </w:footnote>
  <w:footnote w:type="continuationSeparator" w:id="0">
    <w:p w:rsidR="00D46C6A" w:rsidRDefault="00D46C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CHIL.SP.TRY"/>
    <w:docVar w:name="CoverAttorneyInitials" w:val="SP"/>
    <w:docVar w:name="CoverAttorneyLastName" w:val="Parrish"/>
    <w:docVar w:name="CoverBillType" w:val="b"/>
    <w:docVar w:name="CoverSenator" w:val="TRY"/>
    <w:docVar w:name="dvBillNumber" w:val="211"/>
    <w:docVar w:name="dvBillNumberPrefix" w:val="S. "/>
    <w:docVar w:name="dvOriginalBody" w:val="Senate"/>
    <w:docVar w:name="fulldraftpath" w:val="L:\S-RES\TRY\006CHIL.SP.TRY.DOCX"/>
    <w:docVar w:name="NameofBody" w:val="S"/>
    <w:docVar w:name="vgroup2" w:val="S-RES"/>
  </w:docVars>
  <w:rsids>
    <w:rsidRoot w:val="00D46C6A"/>
    <w:rsid w:val="00042AC1"/>
    <w:rsid w:val="00046516"/>
    <w:rsid w:val="00072458"/>
    <w:rsid w:val="0007601D"/>
    <w:rsid w:val="000B0720"/>
    <w:rsid w:val="000B5EAF"/>
    <w:rsid w:val="001315B2"/>
    <w:rsid w:val="00170561"/>
    <w:rsid w:val="00186AC9"/>
    <w:rsid w:val="00197DF1"/>
    <w:rsid w:val="001B3DD9"/>
    <w:rsid w:val="001B7E5D"/>
    <w:rsid w:val="001D3BAC"/>
    <w:rsid w:val="001E3A02"/>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24B14"/>
    <w:rsid w:val="00541951"/>
    <w:rsid w:val="00565148"/>
    <w:rsid w:val="00570403"/>
    <w:rsid w:val="00593361"/>
    <w:rsid w:val="005A413B"/>
    <w:rsid w:val="005A5017"/>
    <w:rsid w:val="005A648C"/>
    <w:rsid w:val="005F07AC"/>
    <w:rsid w:val="005F1745"/>
    <w:rsid w:val="00682463"/>
    <w:rsid w:val="006A1802"/>
    <w:rsid w:val="006C0CBB"/>
    <w:rsid w:val="006C74EA"/>
    <w:rsid w:val="00720D40"/>
    <w:rsid w:val="007318D4"/>
    <w:rsid w:val="00765784"/>
    <w:rsid w:val="007A4390"/>
    <w:rsid w:val="007B437A"/>
    <w:rsid w:val="007E5CB7"/>
    <w:rsid w:val="008314D2"/>
    <w:rsid w:val="00870F6F"/>
    <w:rsid w:val="008B2F42"/>
    <w:rsid w:val="008C3697"/>
    <w:rsid w:val="008E185F"/>
    <w:rsid w:val="008F023B"/>
    <w:rsid w:val="00904E16"/>
    <w:rsid w:val="009140D6"/>
    <w:rsid w:val="009162B3"/>
    <w:rsid w:val="00927C62"/>
    <w:rsid w:val="00983951"/>
    <w:rsid w:val="00984124"/>
    <w:rsid w:val="00984640"/>
    <w:rsid w:val="00995C37"/>
    <w:rsid w:val="009B717F"/>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53F"/>
    <w:rsid w:val="00CC0EC7"/>
    <w:rsid w:val="00CC251A"/>
    <w:rsid w:val="00CF2C98"/>
    <w:rsid w:val="00D1088B"/>
    <w:rsid w:val="00D1286F"/>
    <w:rsid w:val="00D14DE6"/>
    <w:rsid w:val="00D156D2"/>
    <w:rsid w:val="00D156EA"/>
    <w:rsid w:val="00D35486"/>
    <w:rsid w:val="00D46C6A"/>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7131"/>
    <w:rsid w:val="00F0234A"/>
    <w:rsid w:val="00F05CF2"/>
    <w:rsid w:val="00F51241"/>
    <w:rsid w:val="00F52959"/>
    <w:rsid w:val="00F55884"/>
    <w:rsid w:val="00F859A7"/>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D487638-97EB-49CA-B4F7-2BB5E2C85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605</Words>
  <Characters>3056</Characters>
  <Application>Microsoft Office Word</Application>
  <DocSecurity>0</DocSecurity>
  <Lines>79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211 Text of Previous Version (Dec. 12, 2018) - South Carolina Legislature Online</dc:title>
  <dc:subject/>
  <dc:creator>Sara Parrish</dc:creator>
  <cp:keywords/>
  <dc:description/>
  <cp:lastModifiedBy>S Volk</cp:lastModifiedBy>
  <cp:revision>2</cp:revision>
  <dcterms:created xsi:type="dcterms:W3CDTF">2018-12-12T21:48:00Z</dcterms:created>
  <dcterms:modified xsi:type="dcterms:W3CDTF">2018-12-12T21:48:00Z</dcterms:modified>
</cp:coreProperties>
</file>