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7513F"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2CBB">
        <w:rPr>
          <w:rFonts w:cs="Times New Roman"/>
          <w:b/>
        </w:rPr>
        <w:t>South Carolina General Assembly</w:t>
      </w:r>
    </w:p>
    <w:p w14:paraId="4C54B002"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2CBB">
        <w:rPr>
          <w:rFonts w:cs="Times New Roman"/>
        </w:rPr>
        <w:t>124th Session, 2021-2022</w:t>
      </w:r>
    </w:p>
    <w:p w14:paraId="67F11990"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76E852D" w14:textId="7640485F" w:rsidR="006F2CBB" w:rsidRPr="006F2CBB" w:rsidRDefault="00E971AD"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A213, R241, S1031</w:t>
      </w:r>
    </w:p>
    <w:p w14:paraId="55F7DD59"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20F37C8C"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CBB">
        <w:rPr>
          <w:rFonts w:cs="Times New Roman"/>
          <w:b/>
        </w:rPr>
        <w:t>STATUS INFORMATION</w:t>
      </w:r>
    </w:p>
    <w:p w14:paraId="37FDB8D6"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BA8C981"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CBB">
        <w:rPr>
          <w:rFonts w:cs="Times New Roman"/>
        </w:rPr>
        <w:t>General Bill</w:t>
      </w:r>
    </w:p>
    <w:p w14:paraId="35471296"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CBB">
        <w:rPr>
          <w:rFonts w:cs="Times New Roman"/>
        </w:rPr>
        <w:t>Sponsors: Senators Campsen, Grooms, Senn, Loftis and Verdin</w:t>
      </w:r>
    </w:p>
    <w:p w14:paraId="02A0CB3B"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CBB">
        <w:rPr>
          <w:rFonts w:cs="Times New Roman"/>
        </w:rPr>
        <w:t>Document Path: l:\s-res\gec\001regi.bc.gec.docx</w:t>
      </w:r>
    </w:p>
    <w:p w14:paraId="6DA13587"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C369693" w14:textId="77777777" w:rsidR="00A602B9" w:rsidRDefault="00A602B9"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 2022</w:t>
      </w:r>
    </w:p>
    <w:p w14:paraId="67CEF9A3" w14:textId="77777777" w:rsidR="00A602B9" w:rsidRDefault="00A602B9"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2022</w:t>
      </w:r>
    </w:p>
    <w:p w14:paraId="191238E3" w14:textId="77777777" w:rsidR="00A602B9" w:rsidRDefault="00A602B9"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2022</w:t>
      </w:r>
    </w:p>
    <w:p w14:paraId="55F936B6" w14:textId="77777777" w:rsidR="00A602B9" w:rsidRDefault="00A602B9"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Currently residing in the Senate</w:t>
      </w:r>
    </w:p>
    <w:p w14:paraId="3760953A" w14:textId="77777777" w:rsidR="00A602B9" w:rsidRDefault="00A602B9"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23, 2022, Signed</w:t>
      </w:r>
    </w:p>
    <w:p w14:paraId="14A045FF" w14:textId="77777777" w:rsidR="00A602B9" w:rsidRDefault="00A602B9"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22483A4" w14:textId="0F499330"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CBB">
        <w:rPr>
          <w:rFonts w:cs="Times New Roman"/>
        </w:rPr>
        <w:t>Summary: Register of deeds</w:t>
      </w:r>
    </w:p>
    <w:p w14:paraId="3DDAE89F"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21ADE87"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BD78E73" w14:textId="77777777" w:rsidR="006F2CBB" w:rsidRPr="006F2CBB" w:rsidRDefault="006F2CBB" w:rsidP="006F2CBB">
      <w:pPr>
        <w:widowControl w:val="0"/>
        <w:tabs>
          <w:tab w:val="center" w:pos="590"/>
          <w:tab w:val="center" w:pos="1440"/>
          <w:tab w:val="left" w:pos="1872"/>
          <w:tab w:val="left" w:pos="9187"/>
        </w:tabs>
        <w:rPr>
          <w:rFonts w:cs="Times New Roman"/>
        </w:rPr>
      </w:pPr>
      <w:r w:rsidRPr="006F2CBB">
        <w:rPr>
          <w:rFonts w:cs="Times New Roman"/>
          <w:b/>
        </w:rPr>
        <w:t>HISTORY OF LEGISLATIVE ACTIONS</w:t>
      </w:r>
    </w:p>
    <w:p w14:paraId="0780AE78" w14:textId="77777777" w:rsidR="006F2CBB" w:rsidRPr="006F2CBB" w:rsidRDefault="006F2CBB" w:rsidP="006F2CBB">
      <w:pPr>
        <w:widowControl w:val="0"/>
        <w:tabs>
          <w:tab w:val="center" w:pos="590"/>
          <w:tab w:val="center" w:pos="1440"/>
          <w:tab w:val="left" w:pos="1872"/>
          <w:tab w:val="left" w:pos="9187"/>
        </w:tabs>
        <w:rPr>
          <w:rFonts w:cs="Times New Roman"/>
        </w:rPr>
      </w:pPr>
    </w:p>
    <w:p w14:paraId="6EB1D927" w14:textId="77777777" w:rsidR="006F2CBB" w:rsidRPr="006F2CBB" w:rsidRDefault="006F2CBB" w:rsidP="006F2CBB">
      <w:pPr>
        <w:widowControl w:val="0"/>
        <w:tabs>
          <w:tab w:val="center" w:pos="590"/>
          <w:tab w:val="center" w:pos="1440"/>
          <w:tab w:val="left" w:pos="1872"/>
          <w:tab w:val="left" w:pos="9187"/>
        </w:tabs>
        <w:rPr>
          <w:rFonts w:cs="Times New Roman"/>
        </w:rPr>
      </w:pPr>
      <w:r w:rsidRPr="006F2CBB">
        <w:rPr>
          <w:rFonts w:cs="Times New Roman"/>
          <w:u w:val="single"/>
        </w:rPr>
        <w:tab/>
        <w:t>Date</w:t>
      </w:r>
      <w:r w:rsidRPr="006F2CBB">
        <w:rPr>
          <w:rFonts w:cs="Times New Roman"/>
          <w:u w:val="single"/>
        </w:rPr>
        <w:tab/>
        <w:t>Body</w:t>
      </w:r>
      <w:r w:rsidRPr="006F2CBB">
        <w:rPr>
          <w:rFonts w:cs="Times New Roman"/>
          <w:u w:val="single"/>
        </w:rPr>
        <w:tab/>
        <w:t>Action Description with journal page number</w:t>
      </w:r>
      <w:r w:rsidRPr="006F2CBB">
        <w:rPr>
          <w:rFonts w:cs="Times New Roman"/>
          <w:u w:val="single"/>
        </w:rPr>
        <w:tab/>
      </w:r>
    </w:p>
    <w:p w14:paraId="31510D48"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Senate</w:t>
      </w:r>
      <w:r>
        <w:rPr>
          <w:rFonts w:cs="Times New Roman"/>
        </w:rPr>
        <w:tab/>
        <w:t>Introduced and read first time (</w:t>
      </w:r>
      <w:hyperlink r:id="rId6" w:history="1">
        <w:r w:rsidRPr="002500AA">
          <w:rPr>
            <w:rStyle w:val="Hyperlink"/>
            <w:rFonts w:cs="Times New Roman"/>
          </w:rPr>
          <w:t>Senate Journal</w:t>
        </w:r>
        <w:r w:rsidRPr="002500AA">
          <w:rPr>
            <w:rStyle w:val="Hyperlink"/>
            <w:rFonts w:cs="Times New Roman"/>
          </w:rPr>
          <w:noBreakHyphen/>
          <w:t>page 9</w:t>
        </w:r>
      </w:hyperlink>
      <w:r>
        <w:rPr>
          <w:rFonts w:cs="Times New Roman"/>
        </w:rPr>
        <w:t>)</w:t>
      </w:r>
    </w:p>
    <w:p w14:paraId="0D77403A"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Senate</w:t>
      </w:r>
      <w:r>
        <w:rPr>
          <w:rFonts w:cs="Times New Roman"/>
        </w:rPr>
        <w:tab/>
        <w:t xml:space="preserve">Referred to Committee on </w:t>
      </w:r>
      <w:r w:rsidRPr="002500AA">
        <w:rPr>
          <w:rFonts w:cs="Times New Roman"/>
          <w:b/>
        </w:rPr>
        <w:t>Judiciary</w:t>
      </w:r>
      <w:r>
        <w:rPr>
          <w:rFonts w:cs="Times New Roman"/>
        </w:rPr>
        <w:t xml:space="preserve"> (</w:t>
      </w:r>
      <w:hyperlink r:id="rId7" w:history="1">
        <w:r w:rsidRPr="002500AA">
          <w:rPr>
            <w:rStyle w:val="Hyperlink"/>
            <w:rFonts w:cs="Times New Roman"/>
          </w:rPr>
          <w:t>Senate Journal</w:t>
        </w:r>
        <w:r w:rsidRPr="002500AA">
          <w:rPr>
            <w:rStyle w:val="Hyperlink"/>
            <w:rFonts w:cs="Times New Roman"/>
          </w:rPr>
          <w:noBreakHyphen/>
          <w:t>page 9</w:t>
        </w:r>
      </w:hyperlink>
      <w:bookmarkStart w:id="0" w:name="_GoBack"/>
      <w:bookmarkEnd w:id="0"/>
      <w:r>
        <w:rPr>
          <w:rFonts w:cs="Times New Roman"/>
        </w:rPr>
        <w:t>)</w:t>
      </w:r>
    </w:p>
    <w:p w14:paraId="32E7A5F9"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Senate</w:t>
      </w:r>
      <w:r>
        <w:rPr>
          <w:rFonts w:cs="Times New Roman"/>
        </w:rPr>
        <w:tab/>
        <w:t>Referred to Subcommittee:  Campsen (ch), Sabb, Senn, M.Johnson, Stephens</w:t>
      </w:r>
    </w:p>
    <w:p w14:paraId="7BD6FE12"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 xml:space="preserve">Committee report: Favorable with amendment </w:t>
      </w:r>
      <w:r w:rsidRPr="002500AA">
        <w:rPr>
          <w:rFonts w:cs="Times New Roman"/>
          <w:b/>
        </w:rPr>
        <w:t>Judiciary</w:t>
      </w:r>
      <w:r>
        <w:rPr>
          <w:rFonts w:cs="Times New Roman"/>
        </w:rPr>
        <w:t xml:space="preserve"> (</w:t>
      </w:r>
      <w:hyperlink r:id="rId8" w:history="1">
        <w:r w:rsidRPr="002500AA">
          <w:rPr>
            <w:rStyle w:val="Hyperlink"/>
            <w:rFonts w:cs="Times New Roman"/>
          </w:rPr>
          <w:t>Senate Journal</w:t>
        </w:r>
        <w:r w:rsidRPr="002500AA">
          <w:rPr>
            <w:rStyle w:val="Hyperlink"/>
            <w:rFonts w:cs="Times New Roman"/>
          </w:rPr>
          <w:noBreakHyphen/>
          <w:t>page 7</w:t>
        </w:r>
      </w:hyperlink>
      <w:r>
        <w:rPr>
          <w:rFonts w:cs="Times New Roman"/>
        </w:rPr>
        <w:t>)</w:t>
      </w:r>
    </w:p>
    <w:p w14:paraId="01DDF6B9"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Committee Amendment Adopted (</w:t>
      </w:r>
      <w:hyperlink r:id="rId9" w:history="1">
        <w:r w:rsidRPr="002500AA">
          <w:rPr>
            <w:rStyle w:val="Hyperlink"/>
            <w:rFonts w:cs="Times New Roman"/>
          </w:rPr>
          <w:t>Senate Journal</w:t>
        </w:r>
        <w:r w:rsidRPr="002500AA">
          <w:rPr>
            <w:rStyle w:val="Hyperlink"/>
            <w:rFonts w:cs="Times New Roman"/>
          </w:rPr>
          <w:noBreakHyphen/>
          <w:t>page 23</w:t>
        </w:r>
      </w:hyperlink>
      <w:r>
        <w:rPr>
          <w:rFonts w:cs="Times New Roman"/>
        </w:rPr>
        <w:t>)</w:t>
      </w:r>
    </w:p>
    <w:p w14:paraId="3B4EC630"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second time (</w:t>
      </w:r>
      <w:hyperlink r:id="rId10" w:history="1">
        <w:r w:rsidRPr="002500AA">
          <w:rPr>
            <w:rStyle w:val="Hyperlink"/>
            <w:rFonts w:cs="Times New Roman"/>
          </w:rPr>
          <w:t>Senate Journal</w:t>
        </w:r>
        <w:r w:rsidRPr="002500AA">
          <w:rPr>
            <w:rStyle w:val="Hyperlink"/>
            <w:rFonts w:cs="Times New Roman"/>
          </w:rPr>
          <w:noBreakHyphen/>
          <w:t>page 23</w:t>
        </w:r>
      </w:hyperlink>
      <w:r>
        <w:rPr>
          <w:rFonts w:cs="Times New Roman"/>
        </w:rPr>
        <w:t>)</w:t>
      </w:r>
    </w:p>
    <w:p w14:paraId="5815F502"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2500AA">
          <w:rPr>
            <w:rStyle w:val="Hyperlink"/>
            <w:rFonts w:cs="Times New Roman"/>
          </w:rPr>
          <w:t>Senate Journal</w:t>
        </w:r>
        <w:r w:rsidRPr="002500AA">
          <w:rPr>
            <w:rStyle w:val="Hyperlink"/>
            <w:rFonts w:cs="Times New Roman"/>
          </w:rPr>
          <w:noBreakHyphen/>
          <w:t>page 23</w:t>
        </w:r>
      </w:hyperlink>
      <w:r>
        <w:rPr>
          <w:rFonts w:cs="Times New Roman"/>
        </w:rPr>
        <w:t>)</w:t>
      </w:r>
    </w:p>
    <w:p w14:paraId="5D6528D7"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third time and sent to House (</w:t>
      </w:r>
      <w:hyperlink r:id="rId12" w:history="1">
        <w:r w:rsidRPr="002500AA">
          <w:rPr>
            <w:rStyle w:val="Hyperlink"/>
            <w:rFonts w:cs="Times New Roman"/>
          </w:rPr>
          <w:t>Senate Journal</w:t>
        </w:r>
        <w:r w:rsidRPr="002500AA">
          <w:rPr>
            <w:rStyle w:val="Hyperlink"/>
            <w:rFonts w:cs="Times New Roman"/>
          </w:rPr>
          <w:noBreakHyphen/>
          <w:t>page 18</w:t>
        </w:r>
      </w:hyperlink>
      <w:r>
        <w:rPr>
          <w:rFonts w:cs="Times New Roman"/>
        </w:rPr>
        <w:t>)</w:t>
      </w:r>
    </w:p>
    <w:p w14:paraId="0CDC9527"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Introduced and read first time (</w:t>
      </w:r>
      <w:hyperlink r:id="rId13" w:history="1">
        <w:r w:rsidRPr="002500AA">
          <w:rPr>
            <w:rStyle w:val="Hyperlink"/>
            <w:rFonts w:cs="Times New Roman"/>
          </w:rPr>
          <w:t>House Journal</w:t>
        </w:r>
        <w:r w:rsidRPr="002500AA">
          <w:rPr>
            <w:rStyle w:val="Hyperlink"/>
            <w:rFonts w:cs="Times New Roman"/>
          </w:rPr>
          <w:noBreakHyphen/>
          <w:t>page 16</w:t>
        </w:r>
      </w:hyperlink>
      <w:r>
        <w:rPr>
          <w:rFonts w:cs="Times New Roman"/>
        </w:rPr>
        <w:t>)</w:t>
      </w:r>
    </w:p>
    <w:p w14:paraId="0552B2DE"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 xml:space="preserve">Referred to Committee on </w:t>
      </w:r>
      <w:r w:rsidRPr="002500AA">
        <w:rPr>
          <w:rFonts w:cs="Times New Roman"/>
          <w:b/>
        </w:rPr>
        <w:t>Judiciary</w:t>
      </w:r>
      <w:r>
        <w:rPr>
          <w:rFonts w:cs="Times New Roman"/>
        </w:rPr>
        <w:t xml:space="preserve"> (</w:t>
      </w:r>
      <w:hyperlink r:id="rId14" w:history="1">
        <w:r w:rsidRPr="002500AA">
          <w:rPr>
            <w:rStyle w:val="Hyperlink"/>
            <w:rFonts w:cs="Times New Roman"/>
          </w:rPr>
          <w:t>House Journal</w:t>
        </w:r>
        <w:r w:rsidRPr="002500AA">
          <w:rPr>
            <w:rStyle w:val="Hyperlink"/>
            <w:rFonts w:cs="Times New Roman"/>
          </w:rPr>
          <w:noBreakHyphen/>
          <w:t>page 16</w:t>
        </w:r>
      </w:hyperlink>
      <w:r>
        <w:rPr>
          <w:rFonts w:cs="Times New Roman"/>
        </w:rPr>
        <w:t>)</w:t>
      </w:r>
    </w:p>
    <w:p w14:paraId="50A49CE1"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 xml:space="preserve">Committee report: Favorable with amendment </w:t>
      </w:r>
      <w:r w:rsidRPr="002500AA">
        <w:rPr>
          <w:rFonts w:cs="Times New Roman"/>
          <w:b/>
        </w:rPr>
        <w:t>Judiciary</w:t>
      </w:r>
      <w:r>
        <w:rPr>
          <w:rFonts w:cs="Times New Roman"/>
        </w:rPr>
        <w:t xml:space="preserve"> (</w:t>
      </w:r>
      <w:hyperlink r:id="rId15" w:history="1">
        <w:r w:rsidRPr="002500AA">
          <w:rPr>
            <w:rStyle w:val="Hyperlink"/>
            <w:rFonts w:cs="Times New Roman"/>
          </w:rPr>
          <w:t>House Journal</w:t>
        </w:r>
        <w:r w:rsidRPr="002500AA">
          <w:rPr>
            <w:rStyle w:val="Hyperlink"/>
            <w:rFonts w:cs="Times New Roman"/>
          </w:rPr>
          <w:noBreakHyphen/>
          <w:t>page 79</w:t>
        </w:r>
      </w:hyperlink>
      <w:r>
        <w:rPr>
          <w:rFonts w:cs="Times New Roman"/>
        </w:rPr>
        <w:t>)</w:t>
      </w:r>
    </w:p>
    <w:p w14:paraId="56234059"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Debate adjourned (</w:t>
      </w:r>
      <w:hyperlink r:id="rId16" w:history="1">
        <w:r w:rsidRPr="002500AA">
          <w:rPr>
            <w:rStyle w:val="Hyperlink"/>
            <w:rFonts w:cs="Times New Roman"/>
          </w:rPr>
          <w:t>House Journal</w:t>
        </w:r>
        <w:r w:rsidRPr="002500AA">
          <w:rPr>
            <w:rStyle w:val="Hyperlink"/>
            <w:rFonts w:cs="Times New Roman"/>
          </w:rPr>
          <w:noBreakHyphen/>
          <w:t>page 92</w:t>
        </w:r>
      </w:hyperlink>
      <w:r>
        <w:rPr>
          <w:rFonts w:cs="Times New Roman"/>
        </w:rPr>
        <w:t>)</w:t>
      </w:r>
    </w:p>
    <w:p w14:paraId="216883A8"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7" w:history="1">
        <w:r w:rsidRPr="002500AA">
          <w:rPr>
            <w:rStyle w:val="Hyperlink"/>
            <w:rFonts w:cs="Times New Roman"/>
          </w:rPr>
          <w:t>House Journal</w:t>
        </w:r>
        <w:r w:rsidRPr="002500AA">
          <w:rPr>
            <w:rStyle w:val="Hyperlink"/>
            <w:rFonts w:cs="Times New Roman"/>
          </w:rPr>
          <w:noBreakHyphen/>
          <w:t>page 157</w:t>
        </w:r>
      </w:hyperlink>
      <w:r>
        <w:rPr>
          <w:rFonts w:cs="Times New Roman"/>
        </w:rPr>
        <w:t>)</w:t>
      </w:r>
    </w:p>
    <w:p w14:paraId="418F7808"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Requests for debate</w:t>
      </w:r>
      <w:r>
        <w:rPr>
          <w:rFonts w:cs="Times New Roman"/>
        </w:rPr>
        <w:noBreakHyphen/>
        <w:t>Rep(s).  King, Cobb</w:t>
      </w:r>
      <w:r>
        <w:rPr>
          <w:rFonts w:cs="Times New Roman"/>
        </w:rPr>
        <w:noBreakHyphen/>
        <w:t>Hunter, Brawley, Henegan, JL Johnson, Magnuson (</w:t>
      </w:r>
      <w:hyperlink r:id="rId18" w:history="1">
        <w:r w:rsidRPr="002500AA">
          <w:rPr>
            <w:rStyle w:val="Hyperlink"/>
            <w:rFonts w:cs="Times New Roman"/>
          </w:rPr>
          <w:t>House Journal</w:t>
        </w:r>
        <w:r w:rsidRPr="002500AA">
          <w:rPr>
            <w:rStyle w:val="Hyperlink"/>
            <w:rFonts w:cs="Times New Roman"/>
          </w:rPr>
          <w:noBreakHyphen/>
          <w:t>page 157</w:t>
        </w:r>
      </w:hyperlink>
      <w:r>
        <w:rPr>
          <w:rFonts w:cs="Times New Roman"/>
        </w:rPr>
        <w:t>)</w:t>
      </w:r>
    </w:p>
    <w:p w14:paraId="37FCA6FE"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second time</w:t>
      </w:r>
    </w:p>
    <w:p w14:paraId="729F412D"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108  Nays</w:t>
      </w:r>
      <w:r>
        <w:rPr>
          <w:rFonts w:cs="Times New Roman"/>
        </w:rPr>
        <w:noBreakHyphen/>
        <w:t>1</w:t>
      </w:r>
    </w:p>
    <w:p w14:paraId="6294528F"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Read third time and returned to Senate with amendments (</w:t>
      </w:r>
      <w:hyperlink r:id="rId19" w:history="1">
        <w:r w:rsidRPr="002500AA">
          <w:rPr>
            <w:rStyle w:val="Hyperlink"/>
            <w:rFonts w:cs="Times New Roman"/>
          </w:rPr>
          <w:t>House Journal</w:t>
        </w:r>
        <w:r w:rsidRPr="002500AA">
          <w:rPr>
            <w:rStyle w:val="Hyperlink"/>
            <w:rFonts w:cs="Times New Roman"/>
          </w:rPr>
          <w:noBreakHyphen/>
          <w:t>page 109</w:t>
        </w:r>
      </w:hyperlink>
      <w:r>
        <w:rPr>
          <w:rFonts w:cs="Times New Roman"/>
        </w:rPr>
        <w:t>)</w:t>
      </w:r>
    </w:p>
    <w:p w14:paraId="6F30117C"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Non</w:t>
      </w:r>
      <w:r>
        <w:rPr>
          <w:rFonts w:cs="Times New Roman"/>
        </w:rPr>
        <w:noBreakHyphen/>
        <w:t>concurrence in House amendment (</w:t>
      </w:r>
      <w:hyperlink r:id="rId20" w:history="1">
        <w:r w:rsidRPr="002500AA">
          <w:rPr>
            <w:rStyle w:val="Hyperlink"/>
            <w:rFonts w:cs="Times New Roman"/>
          </w:rPr>
          <w:t>Senate Journal</w:t>
        </w:r>
        <w:r w:rsidRPr="002500AA">
          <w:rPr>
            <w:rStyle w:val="Hyperlink"/>
            <w:rFonts w:cs="Times New Roman"/>
          </w:rPr>
          <w:noBreakHyphen/>
          <w:t>page 89</w:t>
        </w:r>
      </w:hyperlink>
      <w:r>
        <w:rPr>
          <w:rFonts w:cs="Times New Roman"/>
        </w:rPr>
        <w:t>)</w:t>
      </w:r>
    </w:p>
    <w:p w14:paraId="221BC493"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House recedes from amendment(s) (</w:t>
      </w:r>
      <w:hyperlink r:id="rId21" w:history="1">
        <w:r w:rsidRPr="002500AA">
          <w:rPr>
            <w:rStyle w:val="Hyperlink"/>
            <w:rFonts w:cs="Times New Roman"/>
          </w:rPr>
          <w:t>House Journal</w:t>
        </w:r>
        <w:r w:rsidRPr="002500AA">
          <w:rPr>
            <w:rStyle w:val="Hyperlink"/>
            <w:rFonts w:cs="Times New Roman"/>
          </w:rPr>
          <w:noBreakHyphen/>
          <w:t>page 131</w:t>
        </w:r>
      </w:hyperlink>
      <w:r>
        <w:rPr>
          <w:rFonts w:cs="Times New Roman"/>
        </w:rPr>
        <w:t>)</w:t>
      </w:r>
    </w:p>
    <w:p w14:paraId="1E50FF11"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Ordered enrolled for ratification (</w:t>
      </w:r>
      <w:hyperlink r:id="rId22" w:history="1">
        <w:r w:rsidRPr="002500AA">
          <w:rPr>
            <w:rStyle w:val="Hyperlink"/>
            <w:rFonts w:cs="Times New Roman"/>
          </w:rPr>
          <w:t>Senate Journal</w:t>
        </w:r>
        <w:r w:rsidRPr="002500AA">
          <w:rPr>
            <w:rStyle w:val="Hyperlink"/>
            <w:rFonts w:cs="Times New Roman"/>
          </w:rPr>
          <w:noBreakHyphen/>
          <w:t>page 90</w:t>
        </w:r>
      </w:hyperlink>
      <w:r>
        <w:rPr>
          <w:rFonts w:cs="Times New Roman"/>
        </w:rPr>
        <w:t>)</w:t>
      </w:r>
    </w:p>
    <w:p w14:paraId="2455E37A"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241</w:t>
      </w:r>
    </w:p>
    <w:p w14:paraId="0E0490EC"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14:paraId="603859CA"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06/22/22</w:t>
      </w:r>
    </w:p>
    <w:p w14:paraId="6CD99317" w14:textId="77777777" w:rsidR="00E971AD" w:rsidRDefault="00E971AD" w:rsidP="00E971AD">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213</w:t>
      </w:r>
    </w:p>
    <w:p w14:paraId="71ECCB18" w14:textId="77777777" w:rsidR="00E971AD" w:rsidRDefault="00E971AD" w:rsidP="00E971AD">
      <w:pPr>
        <w:widowControl w:val="0"/>
        <w:tabs>
          <w:tab w:val="right" w:pos="1008"/>
          <w:tab w:val="left" w:pos="1152"/>
          <w:tab w:val="left" w:pos="1872"/>
          <w:tab w:val="left" w:pos="9187"/>
        </w:tabs>
        <w:ind w:left="2088" w:hanging="2088"/>
        <w:rPr>
          <w:rFonts w:cs="Times New Roman"/>
        </w:rPr>
      </w:pPr>
    </w:p>
    <w:p w14:paraId="76B9ECEF" w14:textId="77777777" w:rsidR="006F2CBB" w:rsidRPr="006F2CBB" w:rsidRDefault="006F2CBB" w:rsidP="006F2CBB">
      <w:pPr>
        <w:widowControl w:val="0"/>
        <w:tabs>
          <w:tab w:val="right" w:pos="1008"/>
          <w:tab w:val="left" w:pos="1152"/>
          <w:tab w:val="left" w:pos="1872"/>
          <w:tab w:val="left" w:pos="9187"/>
        </w:tabs>
        <w:ind w:left="2088" w:hanging="2088"/>
        <w:rPr>
          <w:rFonts w:cs="Times New Roman"/>
        </w:rPr>
      </w:pPr>
      <w:r w:rsidRPr="006F2CBB">
        <w:rPr>
          <w:rFonts w:cs="Times New Roman"/>
        </w:rPr>
        <w:t xml:space="preserve">View the latest </w:t>
      </w:r>
      <w:hyperlink r:id="rId23" w:history="1">
        <w:r w:rsidRPr="006F2CBB">
          <w:rPr>
            <w:rFonts w:cs="Times New Roman"/>
            <w:color w:val="0000FF" w:themeColor="hyperlink"/>
            <w:u w:val="single"/>
          </w:rPr>
          <w:t>legislative information</w:t>
        </w:r>
      </w:hyperlink>
      <w:r w:rsidRPr="006F2CBB">
        <w:rPr>
          <w:rFonts w:cs="Times New Roman"/>
        </w:rPr>
        <w:t xml:space="preserve"> at the website</w:t>
      </w:r>
    </w:p>
    <w:p w14:paraId="55C37460" w14:textId="77777777" w:rsidR="006F2CBB" w:rsidRPr="006F2CBB" w:rsidRDefault="006F2CBB" w:rsidP="006F2CBB">
      <w:pPr>
        <w:widowControl w:val="0"/>
        <w:tabs>
          <w:tab w:val="right" w:pos="1008"/>
          <w:tab w:val="left" w:pos="1152"/>
          <w:tab w:val="left" w:pos="1872"/>
          <w:tab w:val="left" w:pos="9187"/>
        </w:tabs>
        <w:ind w:left="2088" w:hanging="2088"/>
        <w:rPr>
          <w:rFonts w:cs="Times New Roman"/>
        </w:rPr>
      </w:pPr>
    </w:p>
    <w:p w14:paraId="465461EA" w14:textId="77777777" w:rsidR="006F2CBB" w:rsidRPr="006F2CBB" w:rsidRDefault="006F2CBB" w:rsidP="006F2CBB">
      <w:pPr>
        <w:widowControl w:val="0"/>
        <w:tabs>
          <w:tab w:val="right" w:pos="1008"/>
          <w:tab w:val="left" w:pos="1152"/>
          <w:tab w:val="left" w:pos="1872"/>
          <w:tab w:val="left" w:pos="9187"/>
        </w:tabs>
        <w:ind w:left="2088" w:hanging="2088"/>
        <w:rPr>
          <w:rFonts w:cs="Times New Roman"/>
        </w:rPr>
      </w:pPr>
    </w:p>
    <w:p w14:paraId="2E3D1C16"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CBB">
        <w:rPr>
          <w:rFonts w:cs="Times New Roman"/>
          <w:b/>
        </w:rPr>
        <w:t>VERSIONS OF THIS BILL</w:t>
      </w:r>
    </w:p>
    <w:p w14:paraId="796B35CE" w14:textId="77777777" w:rsidR="006F2CBB" w:rsidRPr="006F2CBB" w:rsidRDefault="006F2CBB"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0FC1A6C" w14:textId="2A1AE4CA" w:rsidR="006F2CBB" w:rsidRPr="006F2CBB" w:rsidRDefault="00577E25" w:rsidP="006F2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F2CBB" w:rsidRPr="006F2CBB">
          <w:rPr>
            <w:rFonts w:cs="Times New Roman"/>
            <w:color w:val="0000FF" w:themeColor="hyperlink"/>
            <w:u w:val="single"/>
          </w:rPr>
          <w:t>2/1/2022</w:t>
        </w:r>
      </w:hyperlink>
    </w:p>
    <w:p w14:paraId="028E5B02" w14:textId="64C7D852" w:rsidR="006F2CBB" w:rsidRPr="006F2CBB" w:rsidRDefault="00577E25" w:rsidP="006F2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F2CBB" w:rsidRPr="006F2CBB">
          <w:rPr>
            <w:rFonts w:cs="Times New Roman"/>
            <w:color w:val="0000FF" w:themeColor="hyperlink"/>
            <w:u w:val="single"/>
          </w:rPr>
          <w:t>3/16/2022</w:t>
        </w:r>
      </w:hyperlink>
    </w:p>
    <w:p w14:paraId="2A4610ED" w14:textId="61C2B1CE" w:rsidR="006F2CBB" w:rsidRPr="006F2CBB" w:rsidRDefault="00577E25" w:rsidP="006F2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F2CBB" w:rsidRPr="006F2CBB">
          <w:rPr>
            <w:rFonts w:cs="Times New Roman"/>
            <w:color w:val="0000FF" w:themeColor="hyperlink"/>
            <w:u w:val="single"/>
          </w:rPr>
          <w:t>3/31/2022</w:t>
        </w:r>
      </w:hyperlink>
    </w:p>
    <w:p w14:paraId="5D042C97" w14:textId="052C1AE2" w:rsidR="006F2CBB" w:rsidRPr="006F2CBB" w:rsidRDefault="00577E25" w:rsidP="006F2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6F2CBB" w:rsidRPr="006F2CBB">
          <w:rPr>
            <w:rFonts w:cs="Times New Roman"/>
            <w:color w:val="0000FF" w:themeColor="hyperlink"/>
            <w:u w:val="single"/>
          </w:rPr>
          <w:t>5/3/2022</w:t>
        </w:r>
      </w:hyperlink>
    </w:p>
    <w:p w14:paraId="042F7B32" w14:textId="08100AED" w:rsidR="006F2CBB" w:rsidRPr="006F2CBB" w:rsidRDefault="00577E25" w:rsidP="006F2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6F2CBB" w:rsidRPr="006F2CBB">
          <w:rPr>
            <w:rFonts w:cs="Times New Roman"/>
            <w:color w:val="0000FF" w:themeColor="hyperlink"/>
            <w:u w:val="single"/>
          </w:rPr>
          <w:t>5/10/2022</w:t>
        </w:r>
      </w:hyperlink>
    </w:p>
    <w:p w14:paraId="2C95D494" w14:textId="6A7FC9C3" w:rsidR="006F2CBB" w:rsidRPr="006F2CBB" w:rsidRDefault="00577E25" w:rsidP="006F2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6F2CBB" w:rsidRPr="006F2CBB">
          <w:rPr>
            <w:rFonts w:cs="Times New Roman"/>
            <w:color w:val="0000FF" w:themeColor="hyperlink"/>
            <w:u w:val="single"/>
          </w:rPr>
          <w:t>5/11/2022</w:t>
        </w:r>
      </w:hyperlink>
    </w:p>
    <w:p w14:paraId="0B08FA13" w14:textId="436C295D" w:rsidR="006F2CBB" w:rsidRPr="006F2CBB" w:rsidRDefault="00577E25" w:rsidP="006F2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6F2CBB" w:rsidRPr="006F2CBB">
          <w:rPr>
            <w:rFonts w:cs="Times New Roman"/>
            <w:color w:val="0000FF" w:themeColor="hyperlink"/>
            <w:u w:val="single"/>
          </w:rPr>
          <w:t>5/12/2022</w:t>
        </w:r>
      </w:hyperlink>
    </w:p>
    <w:p w14:paraId="726E693D" w14:textId="77777777" w:rsidR="006F2CBB" w:rsidRPr="006F2CBB" w:rsidRDefault="006F2CBB" w:rsidP="006F2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B2FDB74" w14:textId="77777777" w:rsidR="006F2CBB" w:rsidRDefault="006F2CBB" w:rsidP="006F2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F2CBB" w:rsidSect="006F2CBB">
          <w:pgSz w:w="12240" w:h="15840" w:code="1"/>
          <w:pgMar w:top="1080" w:right="1440" w:bottom="1080" w:left="1440" w:header="720" w:footer="720" w:gutter="0"/>
          <w:pgNumType w:start="1"/>
          <w:cols w:space="720"/>
          <w:noEndnote/>
          <w:docGrid w:linePitch="360"/>
        </w:sectPr>
      </w:pPr>
    </w:p>
    <w:p w14:paraId="33B92C53" w14:textId="77777777" w:rsidR="0025260D"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(A213, R241, S1031)</w:t>
      </w:r>
    </w:p>
    <w:p w14:paraId="61E64AEF" w14:textId="77777777" w:rsidR="0025260D" w:rsidRPr="008836A5"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5AD5AA69" w14:textId="77777777" w:rsidR="0025260D" w:rsidRPr="006F2CBB"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F2CBB">
        <w:rPr>
          <w:rFonts w:cs="Times New Roman"/>
          <w:b/>
          <w:color w:val="000000" w:themeColor="text1"/>
          <w:szCs w:val="36"/>
        </w:rPr>
        <w:t xml:space="preserve">AN ACT </w:t>
      </w:r>
      <w:bookmarkStart w:id="1" w:name="titleend"/>
      <w:bookmarkEnd w:id="1"/>
      <w:r w:rsidRPr="006F2CBB">
        <w:rPr>
          <w:rFonts w:eastAsia="Times New Roman" w:cs="Times New Roman"/>
          <w:b/>
          <w:bCs/>
        </w:rPr>
        <w:t xml:space="preserve">TO AMEND SECTION 30-5-5, CODE OF LAWS OF SOUTH CAROLINA, 1976, RELATING TO THE OFFICE OF REGISTER OF DEEDS, SO AS TO PROVIDE QUALIFICATIONS FOR ELIGIBILITY TO SERVE OR CONTINUE TO SERVE AS A REGISTER OF DEEDS, AND TO PROVIDE QUO WARRANTO ACTIONS MAY BE BROUGHT TO DETERMINE THE ELIGIBILITY OF A PERSON TO SEEK OR CONTINUE TO SERVE AS A REGISTER OF DEEDS; TO AMEND SECTION 30-5-90, RELATING TO THE TIME WITHIN WHICH A REGISTER OF DEEDS SHALL RECORD CERTAIN INSTRUMENTS, SO AS TO PROVIDE SUCH A REGISTER OF DEEDS SHALL FILE SUCH INSTRUMENTS WITHIN THIRTY DAYS AFTER ITS LODGMENT; TO PROVIDE CERTAIN PROVISIONS OF THIS ACT DO NOT APPLY TO </w:t>
      </w:r>
      <w:r w:rsidRPr="006F2CBB">
        <w:rPr>
          <w:rFonts w:cs="Times New Roman"/>
          <w:b/>
          <w:bCs/>
          <w:color w:val="000000"/>
        </w:rPr>
        <w:t>PERSONS WHO HOLD THE OFFICE OF REGISTER OF DEEDS ON THE EFFECTIVE DATE OF THIS ACT AND DURING HIS TENURE IN OFFICE; AND TO PROVIDE AFFIRMATIVE DEFENSE TO QUO WARRANTO ACTIONS BROUGHT PURSUANT TO THIS ACT.</w:t>
      </w:r>
    </w:p>
    <w:p w14:paraId="51F75416"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1861B6F2"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82400">
        <w:rPr>
          <w:rFonts w:eastAsia="Times New Roman" w:cs="Times New Roman"/>
        </w:rPr>
        <w:t>Be it enacted by the General Assembly of the State of South Carolina:</w:t>
      </w:r>
    </w:p>
    <w:p w14:paraId="77B42B6A" w14:textId="77777777" w:rsidR="0025260D"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5F288FA" w14:textId="77777777" w:rsidR="0025260D" w:rsidRPr="007C3DA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Qualifications for eligibility to serve, quo warranto actions to determine eligibility</w:t>
      </w:r>
    </w:p>
    <w:p w14:paraId="547DC83E"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877E22A"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82400">
        <w:rPr>
          <w:rFonts w:eastAsia="Times New Roman" w:cs="Times New Roman"/>
        </w:rPr>
        <w:t>SECTION</w:t>
      </w:r>
      <w:r w:rsidRPr="00B82400">
        <w:rPr>
          <w:rFonts w:eastAsia="Times New Roman" w:cs="Times New Roman"/>
        </w:rPr>
        <w:tab/>
        <w:t>1.</w:t>
      </w:r>
      <w:r w:rsidRPr="00B82400">
        <w:rPr>
          <w:rFonts w:eastAsia="Times New Roman" w:cs="Times New Roman"/>
        </w:rPr>
        <w:tab/>
        <w:t>Chapter 5, Title 30 of the 1976 Code is amended by adding</w:t>
      </w:r>
      <w:r w:rsidRPr="00B82400">
        <w:rPr>
          <w:rFonts w:eastAsia="Times New Roman" w:cs="Times New Roman"/>
          <w:snapToGrid w:val="0"/>
          <w:szCs w:val="20"/>
        </w:rPr>
        <w:t>:</w:t>
      </w:r>
    </w:p>
    <w:p w14:paraId="2A2C57D3"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p>
    <w:p w14:paraId="02320928"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bCs/>
          <w:color w:val="000000"/>
          <w:szCs w:val="18"/>
          <w:shd w:val="clear" w:color="auto" w:fill="FFFFFF" w:themeFill="background1"/>
        </w:rPr>
        <w:tab/>
        <w:t>“Section 30</w:t>
      </w:r>
      <w:r w:rsidRPr="00B82400">
        <w:rPr>
          <w:rFonts w:cs="Times New Roman"/>
          <w:bCs/>
          <w:color w:val="000000"/>
          <w:szCs w:val="18"/>
          <w:shd w:val="clear" w:color="auto" w:fill="FFFFFF" w:themeFill="background1"/>
        </w:rPr>
        <w:noBreakHyphen/>
        <w:t>5</w:t>
      </w:r>
      <w:r w:rsidRPr="00B82400">
        <w:rPr>
          <w:rFonts w:cs="Times New Roman"/>
          <w:bCs/>
          <w:color w:val="000000"/>
          <w:szCs w:val="18"/>
          <w:shd w:val="clear" w:color="auto" w:fill="FFFFFF" w:themeFill="background1"/>
        </w:rPr>
        <w:noBreakHyphen/>
        <w:t>5.</w:t>
      </w:r>
      <w:r w:rsidRPr="00B82400">
        <w:rPr>
          <w:rFonts w:cs="Times New Roman"/>
          <w:bCs/>
          <w:color w:val="000000"/>
          <w:szCs w:val="18"/>
          <w:shd w:val="clear" w:color="auto" w:fill="FFFFFF" w:themeFill="background1"/>
        </w:rPr>
        <w:tab/>
        <w:t>(A)</w:t>
      </w:r>
      <w:r w:rsidRPr="00B82400">
        <w:rPr>
          <w:rFonts w:cs="Times New Roman"/>
          <w:bCs/>
          <w:color w:val="000000"/>
          <w:szCs w:val="18"/>
          <w:shd w:val="clear" w:color="auto" w:fill="FFFFFF" w:themeFill="background1"/>
        </w:rPr>
        <w:tab/>
      </w:r>
      <w:r w:rsidRPr="00B82400">
        <w:rPr>
          <w:rFonts w:cs="Times New Roman"/>
          <w:color w:val="000000"/>
          <w:szCs w:val="18"/>
          <w:shd w:val="clear" w:color="auto" w:fill="FFFFFF" w:themeFill="background1"/>
        </w:rPr>
        <w:t xml:space="preserve">In order to be eligible to serve or continue to serve as the register of deeds, a person must: </w:t>
      </w:r>
    </w:p>
    <w:p w14:paraId="5495EC4B"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(1)</w:t>
      </w:r>
      <w:r w:rsidRPr="00B82400">
        <w:rPr>
          <w:rFonts w:cs="Times New Roman"/>
          <w:color w:val="000000"/>
          <w:szCs w:val="18"/>
          <w:shd w:val="clear" w:color="auto" w:fill="FFFFFF" w:themeFill="background1"/>
        </w:rPr>
        <w:tab/>
        <w:t xml:space="preserve">be a citizen of the United States and of this State; </w:t>
      </w:r>
    </w:p>
    <w:p w14:paraId="1696CBE6"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(2)</w:t>
      </w:r>
      <w:r w:rsidRPr="00B82400">
        <w:rPr>
          <w:rFonts w:cs="Times New Roman"/>
          <w:color w:val="000000"/>
          <w:szCs w:val="18"/>
          <w:shd w:val="clear" w:color="auto" w:fill="FFFFFF" w:themeFill="background1"/>
        </w:rPr>
        <w:tab/>
        <w:t xml:space="preserve">be a qualified elector of the applicable county; </w:t>
      </w:r>
    </w:p>
    <w:p w14:paraId="3218E815"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(3)</w:t>
      </w:r>
      <w:r w:rsidRPr="00B82400">
        <w:rPr>
          <w:rFonts w:cs="Times New Roman"/>
          <w:color w:val="000000"/>
          <w:szCs w:val="18"/>
          <w:shd w:val="clear" w:color="auto" w:fill="FFFFFF" w:themeFill="background1"/>
        </w:rPr>
        <w:tab/>
        <w:t>have:</w:t>
      </w:r>
    </w:p>
    <w:p w14:paraId="008C49F2"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(a)</w:t>
      </w:r>
      <w:r w:rsidRPr="00B82400">
        <w:rPr>
          <w:rFonts w:cs="Times New Roman"/>
          <w:color w:val="000000"/>
          <w:szCs w:val="18"/>
          <w:shd w:val="clear" w:color="auto" w:fill="FFFFFF" w:themeFill="background1"/>
        </w:rPr>
        <w:tab/>
        <w:t>a four</w:t>
      </w:r>
      <w:r w:rsidRPr="00B82400">
        <w:rPr>
          <w:rFonts w:cs="Times New Roman"/>
          <w:color w:val="000000"/>
          <w:szCs w:val="18"/>
          <w:shd w:val="clear" w:color="auto" w:fill="FFFFFF" w:themeFill="background1"/>
        </w:rPr>
        <w:noBreakHyphen/>
        <w:t>year bachelor’s degree from an accredited post</w:t>
      </w:r>
      <w:r w:rsidRPr="00B82400">
        <w:rPr>
          <w:rFonts w:cs="Times New Roman"/>
          <w:color w:val="000000"/>
          <w:szCs w:val="18"/>
          <w:shd w:val="clear" w:color="auto" w:fill="FFFFFF" w:themeFill="background1"/>
        </w:rPr>
        <w:noBreakHyphen/>
        <w:t>secondary institution</w:t>
      </w:r>
      <w:r>
        <w:rPr>
          <w:rFonts w:cs="Times New Roman"/>
          <w:color w:val="000000"/>
          <w:szCs w:val="18"/>
          <w:shd w:val="clear" w:color="auto" w:fill="FFFFFF" w:themeFill="background1"/>
        </w:rPr>
        <w:t>;</w:t>
      </w:r>
      <w:r w:rsidRPr="00B82400">
        <w:rPr>
          <w:rFonts w:cs="Times New Roman"/>
          <w:color w:val="000000"/>
          <w:szCs w:val="18"/>
          <w:shd w:val="clear" w:color="auto" w:fill="FFFFFF" w:themeFill="background1"/>
        </w:rPr>
        <w:t xml:space="preserve"> or</w:t>
      </w:r>
    </w:p>
    <w:p w14:paraId="20FD7400"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(b)</w:t>
      </w:r>
      <w:r w:rsidRPr="00B82400">
        <w:rPr>
          <w:rFonts w:cs="Times New Roman"/>
          <w:color w:val="000000"/>
          <w:szCs w:val="18"/>
          <w:shd w:val="clear" w:color="auto" w:fill="FFFFFF" w:themeFill="background1"/>
        </w:rPr>
        <w:tab/>
        <w:t>at least four years’ experience:</w:t>
      </w:r>
    </w:p>
    <w:p w14:paraId="3657E87D"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(i)</w:t>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in the fields of law, real estate, or accounting</w:t>
      </w:r>
      <w:r>
        <w:rPr>
          <w:rFonts w:cs="Times New Roman"/>
          <w:color w:val="000000"/>
          <w:szCs w:val="18"/>
          <w:shd w:val="clear" w:color="auto" w:fill="FFFFFF" w:themeFill="background1"/>
        </w:rPr>
        <w:t>;</w:t>
      </w:r>
      <w:r w:rsidRPr="00B82400">
        <w:rPr>
          <w:rFonts w:cs="Times New Roman"/>
          <w:color w:val="000000"/>
          <w:szCs w:val="18"/>
          <w:shd w:val="clear" w:color="auto" w:fill="FFFFFF" w:themeFill="background1"/>
        </w:rPr>
        <w:t xml:space="preserve"> or</w:t>
      </w:r>
    </w:p>
    <w:p w14:paraId="657EC322"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(ii)</w:t>
      </w:r>
      <w:r w:rsidRPr="00B82400">
        <w:rPr>
          <w:rFonts w:cs="Times New Roman"/>
          <w:color w:val="000000"/>
          <w:szCs w:val="18"/>
          <w:shd w:val="clear" w:color="auto" w:fill="FFFFFF" w:themeFill="background1"/>
        </w:rPr>
        <w:tab/>
        <w:t>as an employee in a register of deeds office in this State</w:t>
      </w:r>
      <w:r>
        <w:rPr>
          <w:rFonts w:cs="Times New Roman"/>
          <w:color w:val="000000"/>
          <w:szCs w:val="18"/>
          <w:shd w:val="clear" w:color="auto" w:fill="FFFFFF" w:themeFill="background1"/>
        </w:rPr>
        <w:t>;</w:t>
      </w:r>
      <w:r w:rsidRPr="00B82400">
        <w:rPr>
          <w:rFonts w:cs="Times New Roman"/>
          <w:color w:val="000000"/>
          <w:szCs w:val="18"/>
          <w:shd w:val="clear" w:color="auto" w:fill="FFFFFF" w:themeFill="background1"/>
        </w:rPr>
        <w:t xml:space="preserve"> or</w:t>
      </w:r>
    </w:p>
    <w:p w14:paraId="4B10EF07"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(iii)</w:t>
      </w:r>
      <w:r w:rsidRPr="00B82400">
        <w:rPr>
          <w:rFonts w:cs="Times New Roman"/>
          <w:color w:val="000000"/>
          <w:szCs w:val="18"/>
          <w:shd w:val="clear" w:color="auto" w:fill="FFFFFF" w:themeFill="background1"/>
        </w:rPr>
        <w:tab/>
        <w:t>as a register of deeds in this State</w:t>
      </w:r>
      <w:r>
        <w:rPr>
          <w:rFonts w:cs="Times New Roman"/>
          <w:color w:val="000000"/>
          <w:szCs w:val="18"/>
          <w:shd w:val="clear" w:color="auto" w:fill="FFFFFF" w:themeFill="background1"/>
        </w:rPr>
        <w:t>;</w:t>
      </w:r>
      <w:r w:rsidRPr="00B82400">
        <w:rPr>
          <w:rFonts w:cs="Times New Roman"/>
          <w:color w:val="000000"/>
          <w:szCs w:val="18"/>
          <w:shd w:val="clear" w:color="auto" w:fill="FFFFFF" w:themeFill="background1"/>
        </w:rPr>
        <w:t xml:space="preserve"> and</w:t>
      </w:r>
    </w:p>
    <w:p w14:paraId="63AECD29"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lastRenderedPageBreak/>
        <w:tab/>
      </w: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(c)</w:t>
      </w:r>
      <w:r w:rsidRPr="00B82400">
        <w:rPr>
          <w:rFonts w:cs="Times New Roman"/>
          <w:color w:val="000000"/>
          <w:szCs w:val="18"/>
          <w:shd w:val="clear" w:color="auto" w:fill="FFFFFF" w:themeFill="background1"/>
        </w:rPr>
        <w:tab/>
        <w:t>for an appointed register of deeds, a person must comply with any county requirements not conflicting with the qualifications in this section and the Constitution of South Carolina; and</w:t>
      </w:r>
    </w:p>
    <w:p w14:paraId="44019422"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r>
      <w:r w:rsidRPr="00B82400">
        <w:rPr>
          <w:rFonts w:cs="Times New Roman"/>
          <w:color w:val="000000"/>
          <w:szCs w:val="18"/>
          <w:shd w:val="clear" w:color="auto" w:fill="FFFFFF" w:themeFill="background1"/>
        </w:rPr>
        <w:tab/>
        <w:t>(4)</w:t>
      </w:r>
      <w:r w:rsidRPr="00B82400">
        <w:rPr>
          <w:rFonts w:cs="Times New Roman"/>
          <w:color w:val="000000"/>
          <w:szCs w:val="18"/>
          <w:shd w:val="clear" w:color="auto" w:fill="FFFFFF" w:themeFill="background1"/>
        </w:rPr>
        <w:tab/>
        <w:t>not have a pattern of failing to properly record in the time and manner prescribed in Section 30</w:t>
      </w:r>
      <w:r w:rsidRPr="00B82400">
        <w:rPr>
          <w:rFonts w:cs="Times New Roman"/>
          <w:color w:val="000000"/>
          <w:szCs w:val="18"/>
          <w:shd w:val="clear" w:color="auto" w:fill="FFFFFF" w:themeFill="background1"/>
        </w:rPr>
        <w:noBreakHyphen/>
        <w:t>5</w:t>
      </w:r>
      <w:r w:rsidRPr="00B82400">
        <w:rPr>
          <w:rFonts w:cs="Times New Roman"/>
          <w:color w:val="000000"/>
          <w:szCs w:val="18"/>
          <w:shd w:val="clear" w:color="auto" w:fill="FFFFFF" w:themeFill="background1"/>
        </w:rPr>
        <w:noBreakHyphen/>
        <w:t>90.</w:t>
      </w:r>
    </w:p>
    <w:p w14:paraId="0B9CA7F5"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ab/>
        <w:t>(B)</w:t>
      </w:r>
      <w:r w:rsidRPr="00B82400">
        <w:rPr>
          <w:rFonts w:cs="Times New Roman"/>
          <w:color w:val="000000"/>
          <w:szCs w:val="18"/>
          <w:shd w:val="clear" w:color="auto" w:fill="FFFFFF" w:themeFill="background1"/>
        </w:rPr>
        <w:tab/>
        <w:t>A quo warranto action may be brought in accordance with Section 15</w:t>
      </w:r>
      <w:r w:rsidRPr="00B82400">
        <w:rPr>
          <w:rFonts w:cs="Times New Roman"/>
          <w:color w:val="000000"/>
          <w:szCs w:val="18"/>
          <w:shd w:val="clear" w:color="auto" w:fill="FFFFFF" w:themeFill="background1"/>
        </w:rPr>
        <w:noBreakHyphen/>
        <w:t>63</w:t>
      </w:r>
      <w:r w:rsidRPr="00B82400">
        <w:rPr>
          <w:rFonts w:cs="Times New Roman"/>
          <w:color w:val="000000"/>
          <w:szCs w:val="18"/>
          <w:shd w:val="clear" w:color="auto" w:fill="FFFFFF" w:themeFill="background1"/>
        </w:rPr>
        <w:noBreakHyphen/>
        <w:t>60 to determine a person’s eligibility to seek the position of register of deeds or continue to serve as register of deeds.”</w:t>
      </w:r>
    </w:p>
    <w:p w14:paraId="13E4200C" w14:textId="77777777" w:rsidR="0025260D"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p>
    <w:p w14:paraId="31AE2F1F" w14:textId="77777777" w:rsidR="0025260D" w:rsidRPr="006A68B5"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szCs w:val="18"/>
          <w:shd w:val="clear" w:color="auto" w:fill="FFFFFF" w:themeFill="background1"/>
        </w:rPr>
      </w:pPr>
      <w:r>
        <w:rPr>
          <w:rFonts w:cs="Times New Roman"/>
          <w:b/>
          <w:bCs/>
          <w:color w:val="000000"/>
          <w:szCs w:val="18"/>
          <w:shd w:val="clear" w:color="auto" w:fill="FFFFFF" w:themeFill="background1"/>
        </w:rPr>
        <w:t>Recording time requirements</w:t>
      </w:r>
    </w:p>
    <w:p w14:paraId="02528C09"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p>
    <w:p w14:paraId="33D2EB98"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82400">
        <w:rPr>
          <w:rFonts w:eastAsia="Times New Roman" w:cs="Times New Roman"/>
        </w:rPr>
        <w:t>SECTION</w:t>
      </w:r>
      <w:r w:rsidRPr="00B82400">
        <w:rPr>
          <w:rFonts w:eastAsia="Times New Roman" w:cs="Times New Roman"/>
        </w:rPr>
        <w:tab/>
        <w:t>2.</w:t>
      </w:r>
      <w:r w:rsidRPr="00B82400">
        <w:rPr>
          <w:rFonts w:eastAsia="Times New Roman" w:cs="Times New Roman"/>
        </w:rPr>
        <w:tab/>
        <w:t>Section 30</w:t>
      </w:r>
      <w:r w:rsidRPr="00B82400">
        <w:rPr>
          <w:rFonts w:eastAsia="Times New Roman" w:cs="Times New Roman"/>
        </w:rPr>
        <w:noBreakHyphen/>
        <w:t>5</w:t>
      </w:r>
      <w:r w:rsidRPr="00B82400">
        <w:rPr>
          <w:rFonts w:eastAsia="Times New Roman" w:cs="Times New Roman"/>
        </w:rPr>
        <w:noBreakHyphen/>
        <w:t>90 of the 1976 Code is amended to read:</w:t>
      </w:r>
    </w:p>
    <w:p w14:paraId="3DA4F426"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C371CAF"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82400">
        <w:rPr>
          <w:rFonts w:cs="Times New Roman"/>
        </w:rPr>
        <w:tab/>
        <w:t>“Section 30</w:t>
      </w:r>
      <w:r w:rsidRPr="00B82400">
        <w:rPr>
          <w:rFonts w:cs="Times New Roman"/>
        </w:rPr>
        <w:noBreakHyphen/>
        <w:t>5</w:t>
      </w:r>
      <w:r w:rsidRPr="00B82400">
        <w:rPr>
          <w:rFonts w:cs="Times New Roman"/>
        </w:rPr>
        <w:noBreakHyphen/>
        <w:t>90.</w:t>
      </w:r>
      <w:r w:rsidRPr="00B82400">
        <w:rPr>
          <w:rFonts w:cs="Times New Roman"/>
        </w:rPr>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w:t>
      </w:r>
      <w:r w:rsidRPr="00B82400">
        <w:t xml:space="preserve"> </w:t>
      </w:r>
      <w:r w:rsidRPr="00B82400">
        <w:rPr>
          <w:rFonts w:cs="Times New Roman"/>
        </w:rPr>
        <w:t>thirty days after its lodgment and the recording shall bear even date with the lodgment. On every such writing shall be endorsed a certificate, to be signed by the register or his deputy, specifying the time when and book and page where it was recorded.”</w:t>
      </w:r>
    </w:p>
    <w:p w14:paraId="69545F55" w14:textId="77777777" w:rsidR="0025260D"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4DA2029" w14:textId="77777777" w:rsidR="0025260D" w:rsidRPr="006A68B5"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Exemptions for persons currently in office</w:t>
      </w:r>
    </w:p>
    <w:p w14:paraId="1F10AE65"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DFF28F0"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eastAsia="Times New Roman" w:cs="Times New Roman"/>
        </w:rPr>
        <w:t>SECTION</w:t>
      </w:r>
      <w:r w:rsidRPr="00B82400">
        <w:rPr>
          <w:rFonts w:eastAsia="Times New Roman" w:cs="Times New Roman"/>
        </w:rPr>
        <w:tab/>
        <w:t>3.</w:t>
      </w:r>
      <w:r w:rsidRPr="00B82400">
        <w:rPr>
          <w:rFonts w:eastAsia="Times New Roman" w:cs="Times New Roman"/>
        </w:rPr>
        <w:tab/>
      </w:r>
      <w:r w:rsidRPr="00B82400">
        <w:rPr>
          <w:rFonts w:cs="Times New Roman"/>
          <w:color w:val="000000"/>
          <w:szCs w:val="18"/>
          <w:shd w:val="clear" w:color="auto" w:fill="FFFFFF" w:themeFill="background1"/>
        </w:rPr>
        <w:t>Section 30</w:t>
      </w:r>
      <w:r w:rsidRPr="00B82400">
        <w:rPr>
          <w:rFonts w:cs="Times New Roman"/>
          <w:color w:val="000000"/>
          <w:szCs w:val="18"/>
          <w:shd w:val="clear" w:color="auto" w:fill="FFFFFF" w:themeFill="background1"/>
        </w:rPr>
        <w:noBreakHyphen/>
        <w:t>5</w:t>
      </w:r>
      <w:r w:rsidRPr="00B82400">
        <w:rPr>
          <w:rFonts w:cs="Times New Roman"/>
          <w:color w:val="000000"/>
          <w:szCs w:val="18"/>
          <w:shd w:val="clear" w:color="auto" w:fill="FFFFFF" w:themeFill="background1"/>
        </w:rPr>
        <w:noBreakHyphen/>
        <w:t>5(A)(3)(a) and (b), as added by this act, do not apply to a person who holds the office of register of deeds on the effective date of this act and during his tenure in office.</w:t>
      </w:r>
    </w:p>
    <w:p w14:paraId="20D26DA2" w14:textId="77777777" w:rsidR="0025260D"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p>
    <w:p w14:paraId="43C4AFA6" w14:textId="77777777" w:rsidR="0025260D" w:rsidRPr="006A68B5"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szCs w:val="18"/>
          <w:shd w:val="clear" w:color="auto" w:fill="FFFFFF" w:themeFill="background1"/>
        </w:rPr>
      </w:pPr>
      <w:r>
        <w:rPr>
          <w:rFonts w:cs="Times New Roman"/>
          <w:b/>
          <w:bCs/>
          <w:color w:val="000000"/>
          <w:szCs w:val="18"/>
          <w:shd w:val="clear" w:color="auto" w:fill="FFFFFF" w:themeFill="background1"/>
        </w:rPr>
        <w:t>Affirmative defense to quo warranto actions</w:t>
      </w:r>
    </w:p>
    <w:p w14:paraId="6B935E4D"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p>
    <w:p w14:paraId="0F959880"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B82400">
        <w:rPr>
          <w:rFonts w:cs="Times New Roman"/>
          <w:color w:val="000000"/>
          <w:szCs w:val="18"/>
          <w:shd w:val="clear" w:color="auto" w:fill="FFFFFF" w:themeFill="background1"/>
        </w:rPr>
        <w:t>SECTION</w:t>
      </w:r>
      <w:r w:rsidRPr="00B82400">
        <w:rPr>
          <w:rFonts w:cs="Times New Roman"/>
          <w:color w:val="000000"/>
          <w:szCs w:val="18"/>
          <w:shd w:val="clear" w:color="auto" w:fill="FFFFFF" w:themeFill="background1"/>
        </w:rPr>
        <w:tab/>
        <w:t>4.</w:t>
      </w:r>
      <w:r w:rsidRPr="00B82400">
        <w:rPr>
          <w:rFonts w:cs="Times New Roman"/>
          <w:color w:val="000000"/>
          <w:szCs w:val="18"/>
          <w:shd w:val="clear" w:color="auto" w:fill="FFFFFF" w:themeFill="background1"/>
        </w:rPr>
        <w:tab/>
      </w:r>
      <w:r w:rsidRPr="00B82400">
        <w:rPr>
          <w:rFonts w:cs="Times New Roman"/>
          <w:shd w:val="clear" w:color="auto" w:fill="FFFFFF"/>
        </w:rPr>
        <w:t>If a quo warranto action is brought in accordance with Section 15</w:t>
      </w:r>
      <w:r w:rsidRPr="00B82400">
        <w:rPr>
          <w:rFonts w:cs="Times New Roman"/>
          <w:shd w:val="clear" w:color="auto" w:fill="FFFFFF"/>
        </w:rPr>
        <w:noBreakHyphen/>
        <w:t>63</w:t>
      </w:r>
      <w:r w:rsidRPr="00B82400">
        <w:rPr>
          <w:rFonts w:cs="Times New Roman"/>
          <w:shd w:val="clear" w:color="auto" w:fill="FFFFFF"/>
        </w:rPr>
        <w:noBreakHyphen/>
        <w:t>60 alleging (a) a register of deeds has a pattern of failing to record in the time and manner prescribed in Section 30</w:t>
      </w:r>
      <w:r w:rsidRPr="00B82400">
        <w:rPr>
          <w:rFonts w:cs="Times New Roman"/>
          <w:shd w:val="clear" w:color="auto" w:fill="FFFFFF"/>
        </w:rPr>
        <w:noBreakHyphen/>
        <w:t>5</w:t>
      </w:r>
      <w:r w:rsidRPr="00B82400">
        <w:rPr>
          <w:rFonts w:cs="Times New Roman"/>
          <w:shd w:val="clear" w:color="auto" w:fill="FFFFFF"/>
        </w:rPr>
        <w:noBreakHyphen/>
        <w:t>90, and (b) the pattern of failing to record occurred only prior to the effective date of this act, then the register of deeds may assert as an affirmative defense to the action that, on the date the action is filed and for thirty consecutive days thereafter, no properly delivered and executed document remains unrecorded in the office for more than thirty days after its receipt.</w:t>
      </w:r>
    </w:p>
    <w:p w14:paraId="790828F5" w14:textId="77777777" w:rsidR="0025260D"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91843A0" w14:textId="77777777" w:rsidR="0025260D" w:rsidRPr="006A68B5"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Time effective</w:t>
      </w:r>
    </w:p>
    <w:p w14:paraId="42E73E72"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C5375C7" w14:textId="77777777" w:rsidR="0025260D" w:rsidRPr="00B82400"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2400">
        <w:rPr>
          <w:rFonts w:eastAsia="Times New Roman" w:cs="Times New Roman"/>
        </w:rPr>
        <w:t>SECTION</w:t>
      </w:r>
      <w:r w:rsidRPr="00B82400">
        <w:rPr>
          <w:rFonts w:eastAsia="Times New Roman" w:cs="Times New Roman"/>
        </w:rPr>
        <w:tab/>
        <w:t>5.</w:t>
      </w:r>
      <w:r w:rsidRPr="00B82400">
        <w:rPr>
          <w:rFonts w:eastAsia="Times New Roman" w:cs="Times New Roman"/>
        </w:rPr>
        <w:tab/>
        <w:t>This act takes effect thirty days after approval by the Governor.</w:t>
      </w:r>
    </w:p>
    <w:p w14:paraId="68DA2F61" w14:textId="77777777" w:rsidR="0025260D"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5587F26" w14:textId="77777777" w:rsidR="0025260D" w:rsidRDefault="0025260D"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14:paraId="7F127F49" w14:textId="77777777" w:rsidR="0025260D" w:rsidRDefault="0025260D" w:rsidP="0025260D">
      <w:pPr>
        <w:jc w:val="both"/>
        <w:rPr>
          <w:color w:val="000000" w:themeColor="text1"/>
        </w:rPr>
      </w:pPr>
    </w:p>
    <w:p w14:paraId="03AA135A" w14:textId="77777777" w:rsidR="0025260D" w:rsidRDefault="0025260D" w:rsidP="0025260D">
      <w:pPr>
        <w:jc w:val="both"/>
        <w:rPr>
          <w:color w:val="000000" w:themeColor="text1"/>
        </w:rPr>
      </w:pPr>
      <w:r>
        <w:rPr>
          <w:color w:val="000000" w:themeColor="text1"/>
        </w:rPr>
        <w:t>Approved the 23</w:t>
      </w:r>
      <w:r w:rsidRPr="006E2CF0">
        <w:rPr>
          <w:color w:val="000000" w:themeColor="text1"/>
          <w:vertAlign w:val="superscript"/>
        </w:rPr>
        <w:t>rd</w:t>
      </w:r>
      <w:r>
        <w:rPr>
          <w:color w:val="000000" w:themeColor="text1"/>
        </w:rPr>
        <w:t xml:space="preserve"> day of May, 2022. </w:t>
      </w:r>
    </w:p>
    <w:p w14:paraId="2EB512AD" w14:textId="77777777" w:rsidR="0025260D" w:rsidRDefault="0025260D" w:rsidP="0025260D">
      <w:pPr>
        <w:jc w:val="center"/>
        <w:rPr>
          <w:color w:val="000000" w:themeColor="text1"/>
        </w:rPr>
      </w:pPr>
    </w:p>
    <w:p w14:paraId="739A4C6A" w14:textId="77777777" w:rsidR="0025260D" w:rsidRDefault="0025260D" w:rsidP="0025260D">
      <w:pPr>
        <w:jc w:val="center"/>
        <w:rPr>
          <w:color w:val="000000" w:themeColor="text1"/>
        </w:rPr>
      </w:pPr>
      <w:r>
        <w:rPr>
          <w:color w:val="000000" w:themeColor="text1"/>
        </w:rPr>
        <w:t>__________</w:t>
      </w:r>
    </w:p>
    <w:p w14:paraId="071031CD" w14:textId="77777777" w:rsidR="006F2CBB" w:rsidRDefault="006F2CBB" w:rsidP="00252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F2CBB" w:rsidSect="006F2CBB">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22C77" w14:textId="77777777" w:rsidR="00E71B46" w:rsidRDefault="00E71B46" w:rsidP="007D5FAC">
      <w:r>
        <w:separator/>
      </w:r>
    </w:p>
  </w:endnote>
  <w:endnote w:type="continuationSeparator" w:id="0">
    <w:p w14:paraId="2AD3B1C1" w14:textId="77777777" w:rsidR="00E71B46" w:rsidRDefault="00E71B4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435F" w14:textId="6E830189" w:rsidR="006F2CBB" w:rsidRPr="006F2CBB" w:rsidRDefault="006F2CBB" w:rsidP="006F2CB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42E27">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7FBE" w14:textId="77777777" w:rsidR="006F2CBB" w:rsidRDefault="006F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08943" w14:textId="77777777" w:rsidR="00E71B46" w:rsidRDefault="00E71B46" w:rsidP="007D5FAC">
      <w:r>
        <w:separator/>
      </w:r>
    </w:p>
  </w:footnote>
  <w:footnote w:type="continuationSeparator" w:id="0">
    <w:p w14:paraId="78BBE24F" w14:textId="77777777" w:rsidR="00E71B46" w:rsidRDefault="00E71B4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031"/>
    <w:docVar w:name="ActSecretary" w:val="Turner"/>
    <w:docVar w:name="ActSIdno" w:val="(253)  1031WAB22"/>
    <w:docVar w:name="clipname" w:val="1031WAB22"/>
    <w:docVar w:name="dvBillNumber" w:val="1031"/>
    <w:docVar w:name="dvBillNumberPrefix" w:val="S"/>
    <w:docVar w:name="dvOriginalBody" w:val="Senate"/>
    <w:docVar w:name="OrigSENATEBillNo" w:val="1031"/>
    <w:docVar w:name="SENATEACTFULLPATH" w:val="L:\COUNCIL\ACTS\1031WAB22.DOCX"/>
    <w:docVar w:name="WhatActtype" w:val="AN ACT"/>
  </w:docVars>
  <w:rsids>
    <w:rsidRoot w:val="00E71B46"/>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082D"/>
    <w:rsid w:val="0025260D"/>
    <w:rsid w:val="00252C72"/>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275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A77"/>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1852"/>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8B5"/>
    <w:rsid w:val="006A6F1D"/>
    <w:rsid w:val="006A7D8A"/>
    <w:rsid w:val="006B263A"/>
    <w:rsid w:val="006B4FA6"/>
    <w:rsid w:val="006C41F8"/>
    <w:rsid w:val="006C7535"/>
    <w:rsid w:val="006C7D00"/>
    <w:rsid w:val="006C7DDE"/>
    <w:rsid w:val="006F22C0"/>
    <w:rsid w:val="006F290C"/>
    <w:rsid w:val="006F2CBB"/>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DA0"/>
    <w:rsid w:val="007C3EC8"/>
    <w:rsid w:val="007C7B7F"/>
    <w:rsid w:val="007D04D9"/>
    <w:rsid w:val="007D0D81"/>
    <w:rsid w:val="007D5FAC"/>
    <w:rsid w:val="007D60DE"/>
    <w:rsid w:val="007D6EB9"/>
    <w:rsid w:val="007E0436"/>
    <w:rsid w:val="007E2084"/>
    <w:rsid w:val="007E3A81"/>
    <w:rsid w:val="007E5428"/>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2E27"/>
    <w:rsid w:val="008449B6"/>
    <w:rsid w:val="00855672"/>
    <w:rsid w:val="008558F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E2648"/>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2AA8"/>
    <w:rsid w:val="0097332E"/>
    <w:rsid w:val="00974FD7"/>
    <w:rsid w:val="00980444"/>
    <w:rsid w:val="00982E93"/>
    <w:rsid w:val="00990677"/>
    <w:rsid w:val="00997D30"/>
    <w:rsid w:val="009A1A29"/>
    <w:rsid w:val="009A31B6"/>
    <w:rsid w:val="009A467A"/>
    <w:rsid w:val="009B0FA5"/>
    <w:rsid w:val="009B4C37"/>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411D"/>
    <w:rsid w:val="00A37F24"/>
    <w:rsid w:val="00A450A2"/>
    <w:rsid w:val="00A46627"/>
    <w:rsid w:val="00A475E8"/>
    <w:rsid w:val="00A512E6"/>
    <w:rsid w:val="00A602B9"/>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605E"/>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55B77"/>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4C65"/>
    <w:rsid w:val="00CE1407"/>
    <w:rsid w:val="00CE547F"/>
    <w:rsid w:val="00CE54EA"/>
    <w:rsid w:val="00CE5B85"/>
    <w:rsid w:val="00CF77F4"/>
    <w:rsid w:val="00D00681"/>
    <w:rsid w:val="00D03089"/>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31A4"/>
    <w:rsid w:val="00D76225"/>
    <w:rsid w:val="00D7650D"/>
    <w:rsid w:val="00D7706E"/>
    <w:rsid w:val="00D80303"/>
    <w:rsid w:val="00D8576C"/>
    <w:rsid w:val="00D9130B"/>
    <w:rsid w:val="00D92268"/>
    <w:rsid w:val="00D94602"/>
    <w:rsid w:val="00D958BB"/>
    <w:rsid w:val="00D9786B"/>
    <w:rsid w:val="00DA1730"/>
    <w:rsid w:val="00DA77C1"/>
    <w:rsid w:val="00DB01BE"/>
    <w:rsid w:val="00DB1064"/>
    <w:rsid w:val="00DB1297"/>
    <w:rsid w:val="00DB70D8"/>
    <w:rsid w:val="00DC093F"/>
    <w:rsid w:val="00DC6CFE"/>
    <w:rsid w:val="00DC7BA4"/>
    <w:rsid w:val="00DD198F"/>
    <w:rsid w:val="00DD2595"/>
    <w:rsid w:val="00DD314B"/>
    <w:rsid w:val="00DD3B8D"/>
    <w:rsid w:val="00DD5167"/>
    <w:rsid w:val="00DD557D"/>
    <w:rsid w:val="00DD7B68"/>
    <w:rsid w:val="00DE2D21"/>
    <w:rsid w:val="00DE350C"/>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B46"/>
    <w:rsid w:val="00E71D4E"/>
    <w:rsid w:val="00E757F4"/>
    <w:rsid w:val="00E9303D"/>
    <w:rsid w:val="00E971A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9529"/>
  <w15:docId w15:val="{385EC04E-A09E-4022-9146-02D1DFF6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F2CB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E547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F2CB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4A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16.docx" TargetMode="External"/><Relationship Id="rId13" Type="http://schemas.openxmlformats.org/officeDocument/2006/relationships/hyperlink" Target="file:///h:\hj\20220406.docx" TargetMode="External"/><Relationship Id="rId18" Type="http://schemas.openxmlformats.org/officeDocument/2006/relationships/hyperlink" Target="file:///h:\hj\20220510.docx" TargetMode="External"/><Relationship Id="rId26" Type="http://schemas.openxmlformats.org/officeDocument/2006/relationships/hyperlink" Target="file:///p:\pprever\2021-22\1031_20220331.docx" TargetMode="External"/><Relationship Id="rId3" Type="http://schemas.openxmlformats.org/officeDocument/2006/relationships/webSettings" Target="webSettings.xml"/><Relationship Id="rId21" Type="http://schemas.openxmlformats.org/officeDocument/2006/relationships/hyperlink" Target="file:///h:\hj\20220512.docx" TargetMode="External"/><Relationship Id="rId34" Type="http://schemas.openxmlformats.org/officeDocument/2006/relationships/theme" Target="theme/theme1.xml"/><Relationship Id="rId7" Type="http://schemas.openxmlformats.org/officeDocument/2006/relationships/hyperlink" Target="file:///h:\sj\20220201.docx" TargetMode="External"/><Relationship Id="rId12" Type="http://schemas.openxmlformats.org/officeDocument/2006/relationships/hyperlink" Target="file:///h:\sj\20220405.docx" TargetMode="External"/><Relationship Id="rId17" Type="http://schemas.openxmlformats.org/officeDocument/2006/relationships/hyperlink" Target="file:///h:\hj\20220510.docx" TargetMode="External"/><Relationship Id="rId25" Type="http://schemas.openxmlformats.org/officeDocument/2006/relationships/hyperlink" Target="file:///p:\pprever\2021-22\1031_20220316.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20505.docx" TargetMode="External"/><Relationship Id="rId20" Type="http://schemas.openxmlformats.org/officeDocument/2006/relationships/hyperlink" Target="file:///h:\sj\20220512.docx" TargetMode="External"/><Relationship Id="rId29" Type="http://schemas.openxmlformats.org/officeDocument/2006/relationships/hyperlink" Target="file:///p:\pprever\2021-22\1031_20220511.docx" TargetMode="External"/><Relationship Id="rId1" Type="http://schemas.openxmlformats.org/officeDocument/2006/relationships/styles" Target="styles.xml"/><Relationship Id="rId6" Type="http://schemas.openxmlformats.org/officeDocument/2006/relationships/hyperlink" Target="file:///h:\sj\20220201.docx" TargetMode="External"/><Relationship Id="rId11" Type="http://schemas.openxmlformats.org/officeDocument/2006/relationships/hyperlink" Target="file:///h:\sj\20220331.docx" TargetMode="External"/><Relationship Id="rId24" Type="http://schemas.openxmlformats.org/officeDocument/2006/relationships/hyperlink" Target="file:///p:\pprever\2021-22\1031_20220201.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20503.docx" TargetMode="External"/><Relationship Id="rId23" Type="http://schemas.openxmlformats.org/officeDocument/2006/relationships/hyperlink" Target="http://www.scstatehouse.gov/billsearch.php?billnumbers=1031&amp;session=124&amp;summary=B" TargetMode="External"/><Relationship Id="rId28" Type="http://schemas.openxmlformats.org/officeDocument/2006/relationships/hyperlink" Target="file:///p:\pprever\2021-22\1031_20220510.docx" TargetMode="External"/><Relationship Id="rId10" Type="http://schemas.openxmlformats.org/officeDocument/2006/relationships/hyperlink" Target="file:///h:\sj\20220331.docx" TargetMode="External"/><Relationship Id="rId19" Type="http://schemas.openxmlformats.org/officeDocument/2006/relationships/hyperlink" Target="file:///h:\hj\20220512.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220331.docx" TargetMode="External"/><Relationship Id="rId14" Type="http://schemas.openxmlformats.org/officeDocument/2006/relationships/hyperlink" Target="file:///h:\hj\20220406.docx" TargetMode="External"/><Relationship Id="rId22" Type="http://schemas.openxmlformats.org/officeDocument/2006/relationships/hyperlink" Target="file:///h:\sj\20220512.docx" TargetMode="External"/><Relationship Id="rId27" Type="http://schemas.openxmlformats.org/officeDocument/2006/relationships/hyperlink" Target="file:///p:\pprever\2021-22\1031_20220503.docx" TargetMode="External"/><Relationship Id="rId30" Type="http://schemas.openxmlformats.org/officeDocument/2006/relationships/hyperlink" Target="file:///p:\pprever\2021-22\1031_202205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1031: Register of deeds - South Carolina Legislature Online</dc:title>
  <dc:subject/>
  <dc:creator>Rebecca Turner</dc:creator>
  <cp:keywords/>
  <dc:description/>
  <cp:lastModifiedBy>Danny Crook</cp:lastModifiedBy>
  <cp:revision>2</cp:revision>
  <cp:lastPrinted>2022-05-13T16:20:00Z</cp:lastPrinted>
  <dcterms:created xsi:type="dcterms:W3CDTF">2022-06-14T18:07:00Z</dcterms:created>
  <dcterms:modified xsi:type="dcterms:W3CDTF">2022-06-14T18:07:00Z</dcterms:modified>
</cp:coreProperties>
</file>