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7056">
        <w:rPr>
          <w:rFonts w:eastAsia="Times New Roman" w:cs="Times New Roman"/>
          <w:b/>
          <w:szCs w:val="20"/>
        </w:rPr>
        <w:t>South Carolina General Assembly</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7056">
        <w:rPr>
          <w:rFonts w:eastAsia="Times New Roman" w:cs="Times New Roman"/>
          <w:szCs w:val="20"/>
        </w:rPr>
        <w:t>124th Session, 2021-2022</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056" w:rsidRPr="002F7056" w:rsidRDefault="00B61233"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A41, R54, S107</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056">
        <w:rPr>
          <w:rFonts w:eastAsia="Times New Roman" w:cs="Times New Roman"/>
          <w:b/>
          <w:szCs w:val="20"/>
        </w:rPr>
        <w:t>STATUS INFORMATION</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056">
        <w:rPr>
          <w:rFonts w:eastAsia="Times New Roman" w:cs="Times New Roman"/>
          <w:szCs w:val="20"/>
        </w:rPr>
        <w:t>General Bill</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056">
        <w:rPr>
          <w:rFonts w:eastAsia="Times New Roman" w:cs="Times New Roman"/>
          <w:szCs w:val="20"/>
        </w:rPr>
        <w:t>Sponsors: Senators Campsen, Climer and Senn</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056">
        <w:rPr>
          <w:rFonts w:eastAsia="Times New Roman" w:cs="Times New Roman"/>
          <w:szCs w:val="20"/>
        </w:rPr>
        <w:t>Document Path: l:\council\bills\agm\19828cz21.docx</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4732" w:rsidRDefault="00414732"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rsidR="00414732" w:rsidRDefault="00414732"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2021</w:t>
      </w:r>
    </w:p>
    <w:p w:rsidR="00414732" w:rsidRDefault="00414732"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2021</w:t>
      </w:r>
    </w:p>
    <w:p w:rsidR="00414732" w:rsidRDefault="00414732"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414732" w:rsidRDefault="00414732"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056">
        <w:rPr>
          <w:rFonts w:eastAsia="Times New Roman" w:cs="Times New Roman"/>
          <w:szCs w:val="20"/>
        </w:rPr>
        <w:t>Summary: Beach preservation policy</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056" w:rsidRPr="002F7056" w:rsidRDefault="002F7056" w:rsidP="002F7056">
      <w:pPr>
        <w:widowControl w:val="0"/>
        <w:tabs>
          <w:tab w:val="center" w:pos="590"/>
          <w:tab w:val="center" w:pos="1440"/>
          <w:tab w:val="left" w:pos="1872"/>
          <w:tab w:val="left" w:pos="9187"/>
        </w:tabs>
        <w:rPr>
          <w:rFonts w:eastAsia="Times New Roman" w:cs="Times New Roman"/>
          <w:szCs w:val="20"/>
        </w:rPr>
      </w:pPr>
      <w:r w:rsidRPr="002F7056">
        <w:rPr>
          <w:rFonts w:eastAsia="Times New Roman" w:cs="Times New Roman"/>
          <w:b/>
          <w:szCs w:val="20"/>
        </w:rPr>
        <w:t>HISTORY OF LEGISLATIVE ACTIONS</w:t>
      </w:r>
    </w:p>
    <w:p w:rsidR="002F7056" w:rsidRPr="002F7056" w:rsidRDefault="002F7056" w:rsidP="002F7056">
      <w:pPr>
        <w:widowControl w:val="0"/>
        <w:tabs>
          <w:tab w:val="center" w:pos="590"/>
          <w:tab w:val="center" w:pos="1440"/>
          <w:tab w:val="left" w:pos="1872"/>
          <w:tab w:val="left" w:pos="9187"/>
        </w:tabs>
        <w:rPr>
          <w:rFonts w:eastAsia="Times New Roman" w:cs="Times New Roman"/>
          <w:szCs w:val="20"/>
        </w:rPr>
      </w:pPr>
    </w:p>
    <w:p w:rsidR="002F7056" w:rsidRPr="002F7056" w:rsidRDefault="002F7056" w:rsidP="002F7056">
      <w:pPr>
        <w:widowControl w:val="0"/>
        <w:tabs>
          <w:tab w:val="center" w:pos="590"/>
          <w:tab w:val="center" w:pos="1440"/>
          <w:tab w:val="left" w:pos="1872"/>
          <w:tab w:val="left" w:pos="9187"/>
        </w:tabs>
        <w:rPr>
          <w:rFonts w:eastAsia="Times New Roman" w:cs="Times New Roman"/>
          <w:szCs w:val="20"/>
        </w:rPr>
      </w:pPr>
      <w:r w:rsidRPr="002F7056">
        <w:rPr>
          <w:rFonts w:eastAsia="Times New Roman" w:cs="Times New Roman"/>
          <w:szCs w:val="20"/>
          <w:u w:val="single"/>
        </w:rPr>
        <w:tab/>
        <w:t>Date</w:t>
      </w:r>
      <w:r w:rsidRPr="002F7056">
        <w:rPr>
          <w:rFonts w:eastAsia="Times New Roman" w:cs="Times New Roman"/>
          <w:szCs w:val="20"/>
          <w:u w:val="single"/>
        </w:rPr>
        <w:tab/>
        <w:t>Body</w:t>
      </w:r>
      <w:r w:rsidRPr="002F7056">
        <w:rPr>
          <w:rFonts w:eastAsia="Times New Roman" w:cs="Times New Roman"/>
          <w:szCs w:val="20"/>
          <w:u w:val="single"/>
        </w:rPr>
        <w:tab/>
        <w:t>Action Description with journal page number</w:t>
      </w:r>
      <w:r w:rsidRPr="002F7056">
        <w:rPr>
          <w:rFonts w:eastAsia="Times New Roman" w:cs="Times New Roman"/>
          <w:szCs w:val="20"/>
          <w:u w:val="single"/>
        </w:rPr>
        <w:tab/>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EE17C3">
        <w:rPr>
          <w:rFonts w:cs="Times New Roman"/>
          <w:b/>
        </w:rPr>
        <w:t>Agriculture and Natural Resources</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7" w:history="1">
        <w:r w:rsidRPr="00EE17C3">
          <w:rPr>
            <w:rStyle w:val="Hyperlink"/>
            <w:rFonts w:cs="Times New Roman"/>
          </w:rPr>
          <w:t>Senate Journal</w:t>
        </w:r>
        <w:r w:rsidRPr="00EE17C3">
          <w:rPr>
            <w:rStyle w:val="Hyperlink"/>
            <w:rFonts w:cs="Times New Roman"/>
          </w:rPr>
          <w:noBreakHyphen/>
          <w:t>page 175</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EE17C3">
        <w:rPr>
          <w:rFonts w:cs="Times New Roman"/>
          <w:b/>
        </w:rPr>
        <w:t>Agriculture and Natural Resources</w:t>
      </w:r>
      <w:r>
        <w:rPr>
          <w:rFonts w:cs="Times New Roman"/>
        </w:rPr>
        <w:t xml:space="preserve"> (</w:t>
      </w:r>
      <w:hyperlink r:id="rId8" w:history="1">
        <w:r w:rsidRPr="00EE17C3">
          <w:rPr>
            <w:rStyle w:val="Hyperlink"/>
            <w:rFonts w:cs="Times New Roman"/>
          </w:rPr>
          <w:t>Senate Journal</w:t>
        </w:r>
        <w:r w:rsidRPr="00EE17C3">
          <w:rPr>
            <w:rStyle w:val="Hyperlink"/>
            <w:rFonts w:cs="Times New Roman"/>
          </w:rPr>
          <w:noBreakHyphen/>
          <w:t>page 175</w:t>
        </w:r>
      </w:hyperlink>
      <w:bookmarkStart w:id="0" w:name="_GoBack"/>
      <w:bookmarkEnd w:id="0"/>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 xml:space="preserve">Committee report: Favorable </w:t>
      </w:r>
      <w:r w:rsidRPr="00EE17C3">
        <w:rPr>
          <w:rFonts w:cs="Times New Roman"/>
          <w:b/>
        </w:rPr>
        <w:t>Agriculture and Natural Resources</w:t>
      </w:r>
      <w:r>
        <w:rPr>
          <w:rFonts w:cs="Times New Roman"/>
        </w:rPr>
        <w:t xml:space="preserve"> (</w:t>
      </w:r>
      <w:hyperlink r:id="rId9" w:history="1">
        <w:r w:rsidRPr="00EE17C3">
          <w:rPr>
            <w:rStyle w:val="Hyperlink"/>
            <w:rFonts w:cs="Times New Roman"/>
          </w:rPr>
          <w:t>Senate Journal</w:t>
        </w:r>
        <w:r w:rsidRPr="00EE17C3">
          <w:rPr>
            <w:rStyle w:val="Hyperlink"/>
            <w:rFonts w:cs="Times New Roman"/>
          </w:rPr>
          <w:noBreakHyphen/>
          <w:t>page 4</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Read second time (</w:t>
      </w:r>
      <w:hyperlink r:id="rId10" w:history="1">
        <w:r w:rsidRPr="00EE17C3">
          <w:rPr>
            <w:rStyle w:val="Hyperlink"/>
            <w:rFonts w:cs="Times New Roman"/>
          </w:rPr>
          <w:t>Senate Journal</w:t>
        </w:r>
        <w:r w:rsidRPr="00EE17C3">
          <w:rPr>
            <w:rStyle w:val="Hyperlink"/>
            <w:rFonts w:cs="Times New Roman"/>
          </w:rPr>
          <w:noBreakHyphen/>
          <w:t>page 7</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EE17C3">
          <w:rPr>
            <w:rStyle w:val="Hyperlink"/>
            <w:rFonts w:cs="Times New Roman"/>
          </w:rPr>
          <w:t>Senate Journal</w:t>
        </w:r>
        <w:r w:rsidRPr="00EE17C3">
          <w:rPr>
            <w:rStyle w:val="Hyperlink"/>
            <w:rFonts w:cs="Times New Roman"/>
          </w:rPr>
          <w:noBreakHyphen/>
          <w:t>page 7</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Read third time and sent to House (</w:t>
      </w:r>
      <w:hyperlink r:id="rId12" w:history="1">
        <w:r w:rsidRPr="00EE17C3">
          <w:rPr>
            <w:rStyle w:val="Hyperlink"/>
            <w:rFonts w:cs="Times New Roman"/>
          </w:rPr>
          <w:t>Senate Journal</w:t>
        </w:r>
        <w:r w:rsidRPr="00EE17C3">
          <w:rPr>
            <w:rStyle w:val="Hyperlink"/>
            <w:rFonts w:cs="Times New Roman"/>
          </w:rPr>
          <w:noBreakHyphen/>
          <w:t>page 10</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Introduced and read first time (</w:t>
      </w:r>
      <w:hyperlink r:id="rId13" w:history="1">
        <w:r w:rsidRPr="00EE17C3">
          <w:rPr>
            <w:rStyle w:val="Hyperlink"/>
            <w:rFonts w:cs="Times New Roman"/>
          </w:rPr>
          <w:t>House Journal</w:t>
        </w:r>
        <w:r w:rsidRPr="00EE17C3">
          <w:rPr>
            <w:rStyle w:val="Hyperlink"/>
            <w:rFonts w:cs="Times New Roman"/>
          </w:rPr>
          <w:noBreakHyphen/>
          <w:t>page 7</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 xml:space="preserve">Referred to Committee on </w:t>
      </w:r>
      <w:r w:rsidRPr="00EE17C3">
        <w:rPr>
          <w:rFonts w:cs="Times New Roman"/>
          <w:b/>
        </w:rPr>
        <w:t>Agriculture, Natural Resources and Environmental Affairs</w:t>
      </w:r>
      <w:r>
        <w:rPr>
          <w:rFonts w:cs="Times New Roman"/>
        </w:rPr>
        <w:t xml:space="preserve"> (</w:t>
      </w:r>
      <w:hyperlink r:id="rId14" w:history="1">
        <w:r w:rsidRPr="00EE17C3">
          <w:rPr>
            <w:rStyle w:val="Hyperlink"/>
            <w:rFonts w:cs="Times New Roman"/>
          </w:rPr>
          <w:t>House Journal</w:t>
        </w:r>
        <w:r w:rsidRPr="00EE17C3">
          <w:rPr>
            <w:rStyle w:val="Hyperlink"/>
            <w:rFonts w:cs="Times New Roman"/>
          </w:rPr>
          <w:noBreakHyphen/>
          <w:t>page 7</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 xml:space="preserve">Committee report: Favorable </w:t>
      </w:r>
      <w:r w:rsidRPr="00EE17C3">
        <w:rPr>
          <w:rFonts w:cs="Times New Roman"/>
          <w:b/>
        </w:rPr>
        <w:t>Agriculture, Natural Resources and Environmental Affairs</w:t>
      </w:r>
      <w:r>
        <w:rPr>
          <w:rFonts w:cs="Times New Roman"/>
        </w:rPr>
        <w:t xml:space="preserve"> (</w:t>
      </w:r>
      <w:hyperlink r:id="rId15" w:history="1">
        <w:r w:rsidRPr="00EE17C3">
          <w:rPr>
            <w:rStyle w:val="Hyperlink"/>
            <w:rFonts w:cs="Times New Roman"/>
          </w:rPr>
          <w:t>House Journal</w:t>
        </w:r>
        <w:r w:rsidRPr="00EE17C3">
          <w:rPr>
            <w:rStyle w:val="Hyperlink"/>
            <w:rFonts w:cs="Times New Roman"/>
          </w:rPr>
          <w:noBreakHyphen/>
          <w:t>page 65</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Debate adjourned (</w:t>
      </w:r>
      <w:hyperlink r:id="rId16" w:history="1">
        <w:r w:rsidRPr="00EE17C3">
          <w:rPr>
            <w:rStyle w:val="Hyperlink"/>
            <w:rFonts w:cs="Times New Roman"/>
          </w:rPr>
          <w:t>House Journal</w:t>
        </w:r>
        <w:r w:rsidRPr="00EE17C3">
          <w:rPr>
            <w:rStyle w:val="Hyperlink"/>
            <w:rFonts w:cs="Times New Roman"/>
          </w:rPr>
          <w:noBreakHyphen/>
          <w:t>page 38</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7" w:history="1">
        <w:r w:rsidRPr="00EE17C3">
          <w:rPr>
            <w:rStyle w:val="Hyperlink"/>
            <w:rFonts w:cs="Times New Roman"/>
          </w:rPr>
          <w:t>House Journal</w:t>
        </w:r>
        <w:r w:rsidRPr="00EE17C3">
          <w:rPr>
            <w:rStyle w:val="Hyperlink"/>
            <w:rFonts w:cs="Times New Roman"/>
          </w:rPr>
          <w:noBreakHyphen/>
          <w:t>page 14</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117  Nays</w:t>
      </w:r>
      <w:r>
        <w:rPr>
          <w:rFonts w:cs="Times New Roman"/>
        </w:rPr>
        <w:noBreakHyphen/>
        <w:t>0 (</w:t>
      </w:r>
      <w:hyperlink r:id="rId18" w:history="1">
        <w:r w:rsidRPr="00EE17C3">
          <w:rPr>
            <w:rStyle w:val="Hyperlink"/>
            <w:rFonts w:cs="Times New Roman"/>
          </w:rPr>
          <w:t>House Journal</w:t>
        </w:r>
        <w:r w:rsidRPr="00EE17C3">
          <w:rPr>
            <w:rStyle w:val="Hyperlink"/>
            <w:rFonts w:cs="Times New Roman"/>
          </w:rPr>
          <w:noBreakHyphen/>
          <w:t>page 15</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enrolled (</w:t>
      </w:r>
      <w:hyperlink r:id="rId19" w:history="1">
        <w:r w:rsidRPr="00EE17C3">
          <w:rPr>
            <w:rStyle w:val="Hyperlink"/>
            <w:rFonts w:cs="Times New Roman"/>
          </w:rPr>
          <w:t>House Journal</w:t>
        </w:r>
        <w:r w:rsidRPr="00EE17C3">
          <w:rPr>
            <w:rStyle w:val="Hyperlink"/>
            <w:rFonts w:cs="Times New Roman"/>
          </w:rPr>
          <w:noBreakHyphen/>
          <w:t>page 7</w:t>
        </w:r>
      </w:hyperlink>
      <w:r>
        <w:rPr>
          <w:rFonts w:cs="Times New Roman"/>
        </w:rPr>
        <w:t>)</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54</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B61233" w:rsidRDefault="00B61233" w:rsidP="00B61233">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41</w:t>
      </w:r>
    </w:p>
    <w:p w:rsidR="00B61233" w:rsidRDefault="00B61233" w:rsidP="00B61233">
      <w:pPr>
        <w:widowControl w:val="0"/>
        <w:tabs>
          <w:tab w:val="right" w:pos="1008"/>
          <w:tab w:val="left" w:pos="1152"/>
          <w:tab w:val="left" w:pos="1872"/>
          <w:tab w:val="left" w:pos="9187"/>
        </w:tabs>
        <w:ind w:left="2088" w:hanging="2088"/>
        <w:rPr>
          <w:rFonts w:cs="Times New Roman"/>
        </w:rPr>
      </w:pPr>
    </w:p>
    <w:p w:rsidR="002F7056" w:rsidRPr="002F7056" w:rsidRDefault="002F7056" w:rsidP="002F7056">
      <w:pPr>
        <w:widowControl w:val="0"/>
        <w:tabs>
          <w:tab w:val="right" w:pos="1008"/>
          <w:tab w:val="left" w:pos="1152"/>
          <w:tab w:val="left" w:pos="1872"/>
          <w:tab w:val="left" w:pos="9187"/>
        </w:tabs>
        <w:ind w:left="2088" w:hanging="2088"/>
        <w:rPr>
          <w:rFonts w:eastAsia="Times New Roman" w:cs="Times New Roman"/>
          <w:szCs w:val="20"/>
        </w:rPr>
      </w:pPr>
      <w:r w:rsidRPr="002F7056">
        <w:rPr>
          <w:rFonts w:eastAsia="Times New Roman" w:cs="Times New Roman"/>
          <w:szCs w:val="20"/>
        </w:rPr>
        <w:t xml:space="preserve">View the latest </w:t>
      </w:r>
      <w:hyperlink r:id="rId20" w:history="1">
        <w:r w:rsidRPr="002F7056">
          <w:rPr>
            <w:rFonts w:eastAsia="Times New Roman" w:cs="Times New Roman"/>
            <w:color w:val="0000FF" w:themeColor="hyperlink"/>
            <w:szCs w:val="20"/>
            <w:u w:val="single"/>
          </w:rPr>
          <w:t>legislative information</w:t>
        </w:r>
      </w:hyperlink>
      <w:r w:rsidRPr="002F7056">
        <w:rPr>
          <w:rFonts w:eastAsia="Times New Roman" w:cs="Times New Roman"/>
          <w:szCs w:val="20"/>
        </w:rPr>
        <w:t xml:space="preserve"> at the website</w:t>
      </w:r>
    </w:p>
    <w:p w:rsidR="002F7056" w:rsidRPr="002F7056" w:rsidRDefault="002F7056" w:rsidP="002F7056">
      <w:pPr>
        <w:widowControl w:val="0"/>
        <w:tabs>
          <w:tab w:val="right" w:pos="1008"/>
          <w:tab w:val="left" w:pos="1152"/>
          <w:tab w:val="left" w:pos="1872"/>
          <w:tab w:val="left" w:pos="9187"/>
        </w:tabs>
        <w:ind w:left="2088" w:hanging="2088"/>
        <w:rPr>
          <w:rFonts w:eastAsia="Times New Roman" w:cs="Times New Roman"/>
          <w:szCs w:val="20"/>
        </w:rPr>
      </w:pPr>
    </w:p>
    <w:p w:rsidR="002F7056" w:rsidRPr="002F7056" w:rsidRDefault="002F7056" w:rsidP="002F7056">
      <w:pPr>
        <w:widowControl w:val="0"/>
        <w:tabs>
          <w:tab w:val="right" w:pos="1008"/>
          <w:tab w:val="left" w:pos="1152"/>
          <w:tab w:val="left" w:pos="1872"/>
          <w:tab w:val="left" w:pos="9187"/>
        </w:tabs>
        <w:ind w:left="2088" w:hanging="2088"/>
        <w:rPr>
          <w:rFonts w:eastAsia="Times New Roman" w:cs="Times New Roman"/>
          <w:szCs w:val="20"/>
        </w:rPr>
      </w:pP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7056">
        <w:rPr>
          <w:rFonts w:eastAsia="Times New Roman" w:cs="Times New Roman"/>
          <w:b/>
          <w:szCs w:val="20"/>
        </w:rPr>
        <w:t>VERSIONS OF THIS BILL</w:t>
      </w:r>
    </w:p>
    <w:p w:rsidR="002F7056" w:rsidRPr="002F7056" w:rsidRDefault="002F7056"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7056" w:rsidRPr="002F7056" w:rsidRDefault="001A586E" w:rsidP="002F70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F7056" w:rsidRPr="002F7056">
          <w:rPr>
            <w:rFonts w:eastAsia="Times New Roman" w:cs="Times New Roman"/>
            <w:color w:val="0000FF" w:themeColor="hyperlink"/>
            <w:szCs w:val="20"/>
            <w:u w:val="single"/>
          </w:rPr>
          <w:t>12/9/2020</w:t>
        </w:r>
      </w:hyperlink>
    </w:p>
    <w:p w:rsidR="002F7056" w:rsidRPr="002F7056" w:rsidRDefault="001A586E" w:rsidP="002F7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F7056" w:rsidRPr="002F7056">
          <w:rPr>
            <w:rFonts w:eastAsia="Times New Roman" w:cs="Times New Roman"/>
            <w:color w:val="0000FF" w:themeColor="hyperlink"/>
            <w:szCs w:val="20"/>
            <w:u w:val="single"/>
          </w:rPr>
          <w:t>2/2/2021</w:t>
        </w:r>
      </w:hyperlink>
    </w:p>
    <w:p w:rsidR="002F7056" w:rsidRPr="002F7056" w:rsidRDefault="001A586E" w:rsidP="002F7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F7056" w:rsidRPr="002F7056">
          <w:rPr>
            <w:rFonts w:eastAsia="Times New Roman" w:cs="Times New Roman"/>
            <w:color w:val="0000FF" w:themeColor="hyperlink"/>
            <w:szCs w:val="20"/>
            <w:u w:val="single"/>
          </w:rPr>
          <w:t>4/28/2021</w:t>
        </w:r>
      </w:hyperlink>
    </w:p>
    <w:p w:rsidR="002F7056" w:rsidRPr="002F7056" w:rsidRDefault="002F7056" w:rsidP="002F7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7056" w:rsidRDefault="002F7056" w:rsidP="002F7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7056" w:rsidSect="002F7056">
          <w:pgSz w:w="12240" w:h="15840" w:code="1"/>
          <w:pgMar w:top="1080" w:right="1440" w:bottom="1080" w:left="1440" w:header="720" w:footer="720" w:gutter="0"/>
          <w:pgNumType w:start="1"/>
          <w:cols w:space="720"/>
          <w:noEndnote/>
          <w:docGrid w:linePitch="360"/>
        </w:sectPr>
      </w:pPr>
    </w:p>
    <w:p w:rsidR="00DC3788"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(A41, R54, S107)</w:t>
      </w:r>
    </w:p>
    <w:p w:rsidR="00DC3788" w:rsidRPr="008836A5"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3788" w:rsidRPr="002F7056"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7056">
        <w:rPr>
          <w:rFonts w:cs="Times New Roman"/>
          <w:b/>
          <w:color w:val="000000" w:themeColor="text1"/>
          <w:szCs w:val="36"/>
        </w:rPr>
        <w:t xml:space="preserve">AN ACT </w:t>
      </w:r>
      <w:r w:rsidRPr="002F7056">
        <w:rPr>
          <w:rFonts w:cs="Times New Roman"/>
          <w:b/>
          <w:color w:val="000000" w:themeColor="text1"/>
          <w:u w:color="000000" w:themeColor="text1"/>
        </w:rPr>
        <w:t>TO AMEND SECTION 48</w:t>
      </w:r>
      <w:r w:rsidRPr="002F7056">
        <w:rPr>
          <w:rFonts w:cs="Times New Roman"/>
          <w:b/>
          <w:color w:val="000000" w:themeColor="text1"/>
          <w:u w:color="000000" w:themeColor="text1"/>
        </w:rPr>
        <w:noBreakHyphen/>
        <w:t>39</w:t>
      </w:r>
      <w:r w:rsidRPr="002F7056">
        <w:rPr>
          <w:rFonts w:cs="Times New Roman"/>
          <w:b/>
          <w:color w:val="000000" w:themeColor="text1"/>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0A2">
        <w:rPr>
          <w:rFonts w:cs="Times New Roman"/>
        </w:rPr>
        <w:t>Be it enacted by the General Assembly of the State of South Carolina:</w:t>
      </w:r>
    </w:p>
    <w:p w:rsidR="00DC3788"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DC3BCE"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C3BCE">
        <w:rPr>
          <w:rFonts w:cs="Times New Roman"/>
          <w:b/>
        </w:rPr>
        <w:t>Standard erosion zone baseline</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0A2">
        <w:rPr>
          <w:rFonts w:cs="Times New Roman"/>
        </w:rPr>
        <w:t>SECTION</w:t>
      </w:r>
      <w:r w:rsidRPr="008F40A2">
        <w:rPr>
          <w:rFonts w:cs="Times New Roman"/>
        </w:rPr>
        <w:tab/>
        <w:t>1.</w:t>
      </w:r>
      <w:r>
        <w:rPr>
          <w:rFonts w:cs="Times New Roman"/>
        </w:rPr>
        <w:t xml:space="preserve"> </w:t>
      </w:r>
      <w:r w:rsidRPr="008F40A2">
        <w:rPr>
          <w:rFonts w:cs="Times New Roman"/>
        </w:rPr>
        <w:tab/>
      </w:r>
      <w:r w:rsidRPr="008F40A2">
        <w:rPr>
          <w:rFonts w:cs="Times New Roman"/>
          <w:color w:val="000000" w:themeColor="text1"/>
          <w:u w:color="000000" w:themeColor="text1"/>
        </w:rPr>
        <w:t>Section 48</w:t>
      </w:r>
      <w:r>
        <w:rPr>
          <w:rFonts w:cs="Times New Roman"/>
          <w:color w:val="000000" w:themeColor="text1"/>
          <w:u w:color="000000" w:themeColor="text1"/>
        </w:rPr>
        <w:noBreakHyphen/>
      </w:r>
      <w:r w:rsidRPr="008F40A2">
        <w:rPr>
          <w:rFonts w:cs="Times New Roman"/>
          <w:color w:val="000000" w:themeColor="text1"/>
          <w:u w:color="000000" w:themeColor="text1"/>
        </w:rPr>
        <w:t>39</w:t>
      </w:r>
      <w:r>
        <w:rPr>
          <w:rFonts w:cs="Times New Roman"/>
          <w:color w:val="000000" w:themeColor="text1"/>
          <w:u w:color="000000" w:themeColor="text1"/>
        </w:rPr>
        <w:noBreakHyphen/>
      </w:r>
      <w:r w:rsidRPr="008F40A2">
        <w:rPr>
          <w:rFonts w:cs="Times New Roman"/>
          <w:color w:val="000000" w:themeColor="text1"/>
          <w:u w:color="000000" w:themeColor="text1"/>
        </w:rPr>
        <w:t>280(A)(1) of the 1976 Code, as last amended by Act 173 of 2018, is further amended to read:</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0A2">
        <w:rPr>
          <w:rFonts w:cs="Times New Roman"/>
        </w:rPr>
        <w:tab/>
      </w:r>
      <w:r w:rsidRPr="008F40A2">
        <w:rPr>
          <w:rFonts w:cs="Times New Roman"/>
        </w:rPr>
        <w:tab/>
        <w:t>“(1)</w:t>
      </w:r>
      <w:r>
        <w:rPr>
          <w:rFonts w:cs="Times New Roman"/>
        </w:rPr>
        <w:t xml:space="preserve"> </w:t>
      </w:r>
      <w:r w:rsidRPr="008F40A2">
        <w:rPr>
          <w:rFonts w:cs="Times New Roman"/>
        </w:rPr>
        <w:tab/>
        <w:t>The baseline for each standard erosion zone is established at the location of the crest of the primary oce</w:t>
      </w:r>
      <w:r>
        <w:rPr>
          <w:rFonts w:cs="Times New Roman"/>
        </w:rPr>
        <w:t>anfront sand dune in that zone.</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40A2">
        <w:rPr>
          <w:rFonts w:cs="Times New Roman"/>
          <w:color w:val="000000" w:themeColor="text1"/>
          <w:u w:color="000000" w:themeColor="text1"/>
        </w:rPr>
        <w:tab/>
      </w:r>
      <w:r w:rsidRPr="008F40A2">
        <w:rPr>
          <w:rFonts w:cs="Times New Roman"/>
          <w:color w:val="000000" w:themeColor="text1"/>
          <w:u w:color="000000" w:themeColor="text1"/>
        </w:rPr>
        <w:tab/>
      </w:r>
      <w:r w:rsidRPr="008F40A2">
        <w:rPr>
          <w:rFonts w:cs="Times New Roman"/>
          <w:color w:val="000000" w:themeColor="text1"/>
          <w:u w:color="000000" w:themeColor="text1"/>
        </w:rPr>
        <w:tab/>
        <w:t>(a)</w:t>
      </w:r>
      <w:r w:rsidRPr="008F40A2">
        <w:rPr>
          <w:rFonts w:cs="Times New Roman"/>
          <w:color w:val="000000" w:themeColor="text1"/>
          <w:u w:color="000000" w:themeColor="text1"/>
        </w:rPr>
        <w:tab/>
        <w:t>If the primary ocean front sand dune is more than two hundred feet landward of the current line of stable vegetation, then the baseline must be established seaward of the primary oceanfront sand dune at a distance equal to thirty percent of the measured distance from the primary oceanfront sand dune to the current line of stable vegetation.</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40A2">
        <w:rPr>
          <w:rFonts w:cs="Times New Roman"/>
          <w:color w:val="000000" w:themeColor="text1"/>
          <w:u w:color="000000" w:themeColor="text1"/>
        </w:rPr>
        <w:tab/>
      </w:r>
      <w:r w:rsidRPr="008F40A2">
        <w:rPr>
          <w:rFonts w:cs="Times New Roman"/>
          <w:color w:val="000000" w:themeColor="text1"/>
          <w:u w:color="000000" w:themeColor="text1"/>
        </w:rPr>
        <w:tab/>
      </w:r>
      <w:r w:rsidRPr="008F40A2">
        <w:rPr>
          <w:rFonts w:cs="Times New Roman"/>
          <w:color w:val="000000" w:themeColor="text1"/>
          <w:u w:color="000000" w:themeColor="text1"/>
        </w:rPr>
        <w:tab/>
        <w:t>(b)</w:t>
      </w:r>
      <w:r w:rsidRPr="008F40A2">
        <w:rPr>
          <w:rFonts w:cs="Times New Roman"/>
          <w:color w:val="000000" w:themeColor="text1"/>
          <w:u w:color="000000" w:themeColor="text1"/>
        </w:rPr>
        <w:tab/>
        <w:t>If there is no primary oceanfront sand dune, then the baseline must be established at whichever is further landward of the following:</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40A2">
        <w:rPr>
          <w:rFonts w:cs="Times New Roman"/>
          <w:color w:val="000000" w:themeColor="text1"/>
          <w:u w:color="000000" w:themeColor="text1"/>
        </w:rPr>
        <w:tab/>
      </w:r>
      <w:r w:rsidRPr="008F40A2">
        <w:rPr>
          <w:rFonts w:cs="Times New Roman"/>
          <w:color w:val="000000" w:themeColor="text1"/>
          <w:u w:color="000000" w:themeColor="text1"/>
        </w:rPr>
        <w:tab/>
      </w:r>
      <w:r w:rsidRPr="008F40A2">
        <w:rPr>
          <w:rFonts w:cs="Times New Roman"/>
          <w:color w:val="000000" w:themeColor="text1"/>
          <w:u w:color="000000" w:themeColor="text1"/>
        </w:rPr>
        <w:tab/>
      </w:r>
      <w:r w:rsidRPr="008F40A2">
        <w:rPr>
          <w:rFonts w:cs="Times New Roman"/>
          <w:color w:val="000000" w:themeColor="text1"/>
          <w:u w:color="000000" w:themeColor="text1"/>
        </w:rPr>
        <w:tab/>
        <w:t>(i)</w:t>
      </w:r>
      <w:r w:rsidRPr="008F40A2">
        <w:rPr>
          <w:rFonts w:cs="Times New Roman"/>
          <w:color w:val="000000" w:themeColor="text1"/>
          <w:u w:color="000000" w:themeColor="text1"/>
        </w:rPr>
        <w:tab/>
      </w:r>
      <w:r w:rsidRPr="008F40A2">
        <w:rPr>
          <w:rFonts w:cs="Times New Roman"/>
          <w:color w:val="000000" w:themeColor="text1"/>
          <w:u w:color="000000" w:themeColor="text1"/>
        </w:rPr>
        <w:tab/>
        <w:t>the most seaward of the locations specified in item (4); or</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40A2">
        <w:rPr>
          <w:rFonts w:cs="Times New Roman"/>
          <w:color w:val="000000" w:themeColor="text1"/>
          <w:u w:color="000000" w:themeColor="text1"/>
        </w:rPr>
        <w:tab/>
      </w:r>
      <w:r w:rsidRPr="008F40A2">
        <w:rPr>
          <w:rFonts w:cs="Times New Roman"/>
          <w:color w:val="000000" w:themeColor="text1"/>
          <w:u w:color="000000" w:themeColor="text1"/>
        </w:rPr>
        <w:tab/>
      </w:r>
      <w:r w:rsidRPr="008F40A2">
        <w:rPr>
          <w:rFonts w:cs="Times New Roman"/>
          <w:color w:val="000000" w:themeColor="text1"/>
          <w:u w:color="000000" w:themeColor="text1"/>
        </w:rPr>
        <w:tab/>
      </w:r>
      <w:r w:rsidRPr="008F40A2">
        <w:rPr>
          <w:rFonts w:cs="Times New Roman"/>
          <w:color w:val="000000" w:themeColor="text1"/>
          <w:u w:color="000000" w:themeColor="text1"/>
        </w:rPr>
        <w:tab/>
        <w:t>(ii)</w:t>
      </w:r>
      <w:r w:rsidRPr="008F40A2">
        <w:rPr>
          <w:rFonts w:cs="Times New Roman"/>
          <w:color w:val="000000" w:themeColor="text1"/>
          <w:u w:color="000000" w:themeColor="text1"/>
        </w:rPr>
        <w:tab/>
        <w:t xml:space="preserve">the landward edge of the active beach. </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0A2">
        <w:rPr>
          <w:rFonts w:cs="Times New Roman"/>
          <w:color w:val="000000" w:themeColor="text1"/>
          <w:u w:color="000000" w:themeColor="text1"/>
        </w:rPr>
        <w:tab/>
      </w:r>
      <w:r w:rsidRPr="008F40A2">
        <w:rPr>
          <w:rFonts w:cs="Times New Roman"/>
          <w:color w:val="000000" w:themeColor="text1"/>
          <w:u w:color="000000" w:themeColor="text1"/>
        </w:rPr>
        <w:tab/>
      </w:r>
      <w:r w:rsidRPr="008F40A2">
        <w:rPr>
          <w:rFonts w:cs="Times New Roman"/>
          <w:color w:val="000000" w:themeColor="text1"/>
          <w:u w:color="000000" w:themeColor="text1"/>
        </w:rPr>
        <w:tab/>
        <w:t>(c)</w:t>
      </w:r>
      <w:r w:rsidRPr="008F40A2">
        <w:rPr>
          <w:rFonts w:cs="Times New Roman"/>
          <w:color w:val="000000" w:themeColor="text1"/>
          <w:u w:color="000000" w:themeColor="text1"/>
        </w:rPr>
        <w:tab/>
        <w:t xml:space="preserve">If </w:t>
      </w:r>
      <w:r w:rsidRPr="008F40A2">
        <w:rPr>
          <w:rFonts w:cs="Times New Roman"/>
        </w:rPr>
        <w:t>the shoreline has been altered naturally or artificially by the construction of erosion control devices, then the baseline must be established by the department using the best scientific and historical data, as where the crest of the primary oceanfront sand dune for that zone would be located if the shoreline had not been altered.”</w:t>
      </w:r>
    </w:p>
    <w:p w:rsidR="00DC3788"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DC3BCE"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C3BCE">
        <w:rPr>
          <w:rFonts w:cs="Times New Roman"/>
          <w:b/>
        </w:rPr>
        <w:t>Shoreline study requirement removed</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40A2">
        <w:rPr>
          <w:rFonts w:cs="Times New Roman"/>
          <w:color w:val="000000" w:themeColor="text1"/>
          <w:u w:color="000000" w:themeColor="text1"/>
        </w:rPr>
        <w:t>SECTION</w:t>
      </w:r>
      <w:r w:rsidRPr="008F40A2">
        <w:rPr>
          <w:rFonts w:cs="Times New Roman"/>
          <w:color w:val="000000" w:themeColor="text1"/>
          <w:u w:color="000000" w:themeColor="text1"/>
        </w:rPr>
        <w:tab/>
        <w:t>2.</w:t>
      </w:r>
      <w:r>
        <w:rPr>
          <w:rFonts w:cs="Times New Roman"/>
          <w:color w:val="000000" w:themeColor="text1"/>
          <w:u w:color="000000" w:themeColor="text1"/>
        </w:rPr>
        <w:t xml:space="preserve"> </w:t>
      </w:r>
      <w:r w:rsidRPr="008F40A2">
        <w:rPr>
          <w:rFonts w:cs="Times New Roman"/>
          <w:color w:val="000000" w:themeColor="text1"/>
          <w:u w:color="000000" w:themeColor="text1"/>
        </w:rPr>
        <w:tab/>
        <w:t>Section 48</w:t>
      </w:r>
      <w:r>
        <w:rPr>
          <w:rFonts w:cs="Times New Roman"/>
          <w:color w:val="000000" w:themeColor="text1"/>
          <w:u w:color="000000" w:themeColor="text1"/>
        </w:rPr>
        <w:noBreakHyphen/>
      </w:r>
      <w:r w:rsidRPr="008F40A2">
        <w:rPr>
          <w:rFonts w:cs="Times New Roman"/>
          <w:color w:val="000000" w:themeColor="text1"/>
          <w:u w:color="000000" w:themeColor="text1"/>
        </w:rPr>
        <w:t>39</w:t>
      </w:r>
      <w:r>
        <w:rPr>
          <w:rFonts w:cs="Times New Roman"/>
          <w:color w:val="000000" w:themeColor="text1"/>
          <w:u w:color="000000" w:themeColor="text1"/>
        </w:rPr>
        <w:noBreakHyphen/>
      </w:r>
      <w:r w:rsidRPr="008F40A2">
        <w:rPr>
          <w:rFonts w:cs="Times New Roman"/>
          <w:color w:val="000000" w:themeColor="text1"/>
          <w:u w:color="000000" w:themeColor="text1"/>
        </w:rPr>
        <w:t xml:space="preserve">280(E)(2) of the 1976 Code, as last amended by Act 173 of 2018, is further amended to read: </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0A2">
        <w:rPr>
          <w:rFonts w:cs="Times New Roman"/>
        </w:rPr>
        <w:tab/>
      </w:r>
      <w:r w:rsidRPr="008F40A2">
        <w:rPr>
          <w:rFonts w:cs="Times New Roman"/>
        </w:rPr>
        <w:tab/>
        <w:t>“(2)</w:t>
      </w:r>
      <w:r>
        <w:rPr>
          <w:rFonts w:cs="Times New Roman"/>
        </w:rPr>
        <w:t xml:space="preserve"> </w:t>
      </w:r>
      <w:r w:rsidRPr="008F40A2">
        <w:rPr>
          <w:rFonts w:cs="Times New Roman"/>
        </w:rPr>
        <w:tab/>
        <w:t>Surveyed topographical data typically must be gathered at two thousand foot intervals. However, in areas subject to significant near</w:t>
      </w:r>
      <w:r>
        <w:rPr>
          <w:rFonts w:cs="Times New Roman"/>
        </w:rPr>
        <w:noBreakHyphen/>
      </w:r>
      <w:r w:rsidRPr="008F40A2">
        <w:rPr>
          <w:rFonts w:cs="Times New Roman"/>
        </w:rPr>
        <w:t xml:space="preserve">term development and in areas currently developed, the interval, at </w:t>
      </w:r>
      <w:r w:rsidRPr="008F40A2">
        <w:rPr>
          <w:rFonts w:cs="Times New Roman"/>
        </w:rPr>
        <w:lastRenderedPageBreak/>
        <w:t>the discretion of the department, may be more frequent. The resulting surveys must locate the crest of the primary oceanfront sand dune to be used as the baseline for computing the forty</w:t>
      </w:r>
      <w:r>
        <w:rPr>
          <w:rFonts w:cs="Times New Roman"/>
        </w:rPr>
        <w:noBreakHyphen/>
        <w:t>year erosion rate.</w:t>
      </w:r>
      <w:r w:rsidRPr="008F40A2">
        <w:rPr>
          <w:rFonts w:cs="Times New Roman"/>
        </w:rPr>
        <w:t>”</w:t>
      </w:r>
    </w:p>
    <w:p w:rsidR="00DC3788"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DC3BCE"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C3BCE">
        <w:rPr>
          <w:rFonts w:cs="Times New Roman"/>
          <w:b/>
        </w:rPr>
        <w:t>Time effective</w:t>
      </w: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3788" w:rsidRPr="008F40A2"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0A2">
        <w:rPr>
          <w:rFonts w:cs="Times New Roman"/>
        </w:rPr>
        <w:t>SECTION</w:t>
      </w:r>
      <w:r w:rsidRPr="008F40A2">
        <w:rPr>
          <w:rFonts w:cs="Times New Roman"/>
        </w:rPr>
        <w:tab/>
        <w:t>3.</w:t>
      </w:r>
      <w:r>
        <w:rPr>
          <w:rFonts w:cs="Times New Roman"/>
        </w:rPr>
        <w:t xml:space="preserve"> </w:t>
      </w:r>
      <w:r w:rsidRPr="008F40A2">
        <w:rPr>
          <w:rFonts w:cs="Times New Roman"/>
        </w:rPr>
        <w:tab/>
        <w:t>This act takes effect upon approval by the Governor.</w:t>
      </w:r>
    </w:p>
    <w:p w:rsidR="00DC3788"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C3788" w:rsidRDefault="00DC3788"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DC3788" w:rsidRDefault="00DC3788" w:rsidP="00DC3788">
      <w:pPr>
        <w:jc w:val="both"/>
        <w:rPr>
          <w:color w:val="000000" w:themeColor="text1"/>
        </w:rPr>
      </w:pPr>
    </w:p>
    <w:p w:rsidR="00DC3788" w:rsidRDefault="00DC3788" w:rsidP="00DC3788">
      <w:pPr>
        <w:jc w:val="both"/>
        <w:rPr>
          <w:color w:val="000000" w:themeColor="text1"/>
        </w:rPr>
      </w:pPr>
      <w:r>
        <w:rPr>
          <w:color w:val="000000" w:themeColor="text1"/>
        </w:rPr>
        <w:t>Approved the 17</w:t>
      </w:r>
      <w:r w:rsidRPr="00513ED4">
        <w:rPr>
          <w:color w:val="000000" w:themeColor="text1"/>
          <w:vertAlign w:val="superscript"/>
        </w:rPr>
        <w:t>th</w:t>
      </w:r>
      <w:r>
        <w:rPr>
          <w:color w:val="000000" w:themeColor="text1"/>
        </w:rPr>
        <w:t xml:space="preserve"> day of May, 2021. </w:t>
      </w:r>
    </w:p>
    <w:p w:rsidR="00DC3788" w:rsidRDefault="00DC3788" w:rsidP="00DC3788">
      <w:pPr>
        <w:jc w:val="center"/>
        <w:rPr>
          <w:color w:val="000000" w:themeColor="text1"/>
        </w:rPr>
      </w:pPr>
    </w:p>
    <w:p w:rsidR="00DC3788" w:rsidRDefault="00DC3788" w:rsidP="00DC3788">
      <w:pPr>
        <w:jc w:val="center"/>
        <w:rPr>
          <w:color w:val="000000" w:themeColor="text1"/>
        </w:rPr>
      </w:pPr>
      <w:r>
        <w:rPr>
          <w:color w:val="000000" w:themeColor="text1"/>
        </w:rPr>
        <w:t>__________</w:t>
      </w:r>
    </w:p>
    <w:p w:rsidR="002F7056" w:rsidRPr="001327EC" w:rsidRDefault="002F7056" w:rsidP="00DC3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F7056" w:rsidRPr="001327EC" w:rsidSect="002F7056">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436" w:rsidRDefault="007D3436" w:rsidP="007D5FAC">
      <w:r>
        <w:separator/>
      </w:r>
    </w:p>
  </w:endnote>
  <w:endnote w:type="continuationSeparator" w:id="0">
    <w:p w:rsidR="007D3436" w:rsidRDefault="007D34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056" w:rsidRPr="002F7056" w:rsidRDefault="002F7056" w:rsidP="002F705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C37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056" w:rsidRDefault="002F7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436" w:rsidRDefault="007D3436" w:rsidP="007D5FAC">
      <w:r>
        <w:separator/>
      </w:r>
    </w:p>
  </w:footnote>
  <w:footnote w:type="continuationSeparator" w:id="0">
    <w:p w:rsidR="007D3436" w:rsidRDefault="007D34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7"/>
    <w:docVar w:name="ActSecretary" w:val="Flint"/>
    <w:docVar w:name="ActSIdno" w:val="(61)  107CZ21"/>
    <w:docVar w:name="clipname" w:val="107CZ21"/>
    <w:docVar w:name="dvBillNumber" w:val="107"/>
    <w:docVar w:name="dvBillNumberPrefix" w:val="S"/>
    <w:docVar w:name="dvOriginalBody" w:val="Senate"/>
    <w:docVar w:name="OrigSENATEBillNo" w:val="107"/>
    <w:docVar w:name="SENATEACTFULLPATH" w:val="L:\COUNCIL\ACTS\107CZ21.DOCX"/>
    <w:docVar w:name="WhatActtype" w:val="AN ACT"/>
  </w:docVars>
  <w:rsids>
    <w:rsidRoot w:val="007D3436"/>
    <w:rsid w:val="00002556"/>
    <w:rsid w:val="00002DE0"/>
    <w:rsid w:val="00016A76"/>
    <w:rsid w:val="00017F29"/>
    <w:rsid w:val="00020349"/>
    <w:rsid w:val="00021B0B"/>
    <w:rsid w:val="00030487"/>
    <w:rsid w:val="00040C05"/>
    <w:rsid w:val="00042F5E"/>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5A97"/>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27EC"/>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68A6"/>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3F44"/>
    <w:rsid w:val="002D73F6"/>
    <w:rsid w:val="002D7489"/>
    <w:rsid w:val="002D78BB"/>
    <w:rsid w:val="002D7F22"/>
    <w:rsid w:val="002E0E09"/>
    <w:rsid w:val="002E2659"/>
    <w:rsid w:val="002F1141"/>
    <w:rsid w:val="002F45B3"/>
    <w:rsid w:val="002F7056"/>
    <w:rsid w:val="00304605"/>
    <w:rsid w:val="003049A0"/>
    <w:rsid w:val="00305689"/>
    <w:rsid w:val="0031739F"/>
    <w:rsid w:val="003219FC"/>
    <w:rsid w:val="0032380E"/>
    <w:rsid w:val="00325D1F"/>
    <w:rsid w:val="00327D8E"/>
    <w:rsid w:val="003348FE"/>
    <w:rsid w:val="00334EAC"/>
    <w:rsid w:val="003414FD"/>
    <w:rsid w:val="0034356D"/>
    <w:rsid w:val="003500DE"/>
    <w:rsid w:val="003567F8"/>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3DD2"/>
    <w:rsid w:val="003B6BB7"/>
    <w:rsid w:val="003B746E"/>
    <w:rsid w:val="003C030C"/>
    <w:rsid w:val="003D2A73"/>
    <w:rsid w:val="00400828"/>
    <w:rsid w:val="00412B47"/>
    <w:rsid w:val="004132C9"/>
    <w:rsid w:val="00414732"/>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7B09"/>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2E8A"/>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3436"/>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4A8E"/>
    <w:rsid w:val="00947070"/>
    <w:rsid w:val="00952483"/>
    <w:rsid w:val="00953BF7"/>
    <w:rsid w:val="009560AB"/>
    <w:rsid w:val="009631DC"/>
    <w:rsid w:val="009670BA"/>
    <w:rsid w:val="00971351"/>
    <w:rsid w:val="0097332E"/>
    <w:rsid w:val="00974FD7"/>
    <w:rsid w:val="00980444"/>
    <w:rsid w:val="00982E93"/>
    <w:rsid w:val="00990677"/>
    <w:rsid w:val="0099475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5103"/>
    <w:rsid w:val="00B169BB"/>
    <w:rsid w:val="00B303AC"/>
    <w:rsid w:val="00B374C4"/>
    <w:rsid w:val="00B408FD"/>
    <w:rsid w:val="00B417DE"/>
    <w:rsid w:val="00B4797F"/>
    <w:rsid w:val="00B516BA"/>
    <w:rsid w:val="00B520A2"/>
    <w:rsid w:val="00B61233"/>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4234"/>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5CCD"/>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5777"/>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3788"/>
    <w:rsid w:val="00DC3BCE"/>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3CBD"/>
    <w:rsid w:val="00E14905"/>
    <w:rsid w:val="00E176C6"/>
    <w:rsid w:val="00E3356F"/>
    <w:rsid w:val="00E33964"/>
    <w:rsid w:val="00E3462F"/>
    <w:rsid w:val="00E36231"/>
    <w:rsid w:val="00E47A57"/>
    <w:rsid w:val="00E500F1"/>
    <w:rsid w:val="00E5358E"/>
    <w:rsid w:val="00E5665F"/>
    <w:rsid w:val="00E60357"/>
    <w:rsid w:val="00E614B9"/>
    <w:rsid w:val="00E61B4C"/>
    <w:rsid w:val="00E71D4E"/>
    <w:rsid w:val="00E72231"/>
    <w:rsid w:val="00E757F4"/>
    <w:rsid w:val="00E9303D"/>
    <w:rsid w:val="00EA03FD"/>
    <w:rsid w:val="00EA2A3A"/>
    <w:rsid w:val="00EA77B0"/>
    <w:rsid w:val="00EB223A"/>
    <w:rsid w:val="00EC47CE"/>
    <w:rsid w:val="00EC6AE8"/>
    <w:rsid w:val="00EC6BB0"/>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60C"/>
    <w:rsid w:val="00F86999"/>
    <w:rsid w:val="00FA1013"/>
    <w:rsid w:val="00FA7E14"/>
    <w:rsid w:val="00FB1A6A"/>
    <w:rsid w:val="00FB471B"/>
    <w:rsid w:val="00FC380D"/>
    <w:rsid w:val="00FD6DC2"/>
    <w:rsid w:val="00FD7AFA"/>
    <w:rsid w:val="00FE15B8"/>
    <w:rsid w:val="00FE1D78"/>
    <w:rsid w:val="00FE2D33"/>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B8E48C2-DBE0-4240-A237-6F03C93C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F70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9475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56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F8"/>
    <w:rPr>
      <w:rFonts w:ascii="Segoe UI" w:hAnsi="Segoe UI" w:cs="Segoe UI"/>
      <w:sz w:val="18"/>
      <w:szCs w:val="18"/>
    </w:rPr>
  </w:style>
  <w:style w:type="character" w:customStyle="1" w:styleId="Heading1Char">
    <w:name w:val="Heading 1 Char"/>
    <w:basedOn w:val="DefaultParagraphFont"/>
    <w:link w:val="Heading1"/>
    <w:uiPriority w:val="9"/>
    <w:rsid w:val="002F705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42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12.docx" TargetMode="External"/><Relationship Id="rId13" Type="http://schemas.openxmlformats.org/officeDocument/2006/relationships/hyperlink" Target="file:///h:\hj\20210210.docx" TargetMode="External"/><Relationship Id="rId18" Type="http://schemas.openxmlformats.org/officeDocument/2006/relationships/hyperlink" Target="file:///h:\hj\2021050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107_20201209.docx" TargetMode="External"/><Relationship Id="rId7" Type="http://schemas.openxmlformats.org/officeDocument/2006/relationships/hyperlink" Target="file:///h:\sj\20210112.docx" TargetMode="External"/><Relationship Id="rId12" Type="http://schemas.openxmlformats.org/officeDocument/2006/relationships/hyperlink" Target="file:///h:\sj\20210209.docx" TargetMode="External"/><Relationship Id="rId17" Type="http://schemas.openxmlformats.org/officeDocument/2006/relationships/hyperlink" Target="file:///h:\hj\2021050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210429.docx" TargetMode="External"/><Relationship Id="rId20" Type="http://schemas.openxmlformats.org/officeDocument/2006/relationships/hyperlink" Target="http://www.scstatehouse.gov/billsearch.php?billnumbers=107&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20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210428.docx" TargetMode="External"/><Relationship Id="rId23" Type="http://schemas.openxmlformats.org/officeDocument/2006/relationships/hyperlink" Target="file:///p:\pprever\2021-22\107_20210428.docx" TargetMode="External"/><Relationship Id="rId10" Type="http://schemas.openxmlformats.org/officeDocument/2006/relationships/hyperlink" Target="file:///h:\sj\20210204.docx" TargetMode="External"/><Relationship Id="rId19" Type="http://schemas.openxmlformats.org/officeDocument/2006/relationships/hyperlink" Target="file:///h:\hj\20210505.docx" TargetMode="External"/><Relationship Id="rId4" Type="http://schemas.openxmlformats.org/officeDocument/2006/relationships/webSettings" Target="webSettings.xml"/><Relationship Id="rId9" Type="http://schemas.openxmlformats.org/officeDocument/2006/relationships/hyperlink" Target="file:///h:\sj\20210202.docx" TargetMode="External"/><Relationship Id="rId14" Type="http://schemas.openxmlformats.org/officeDocument/2006/relationships/hyperlink" Target="file:///h:\hj\20210210.docx" TargetMode="External"/><Relationship Id="rId22" Type="http://schemas.openxmlformats.org/officeDocument/2006/relationships/hyperlink" Target="file:///p:\pprever\2021-22\107_2021020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B13C-94CF-4592-B12D-08607E31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4365</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107: Beach preservation policy - South Carolina Legislature Online</dc:title>
  <dc:subject/>
  <dc:creator>Del Rosa Flint</dc:creator>
  <cp:keywords/>
  <dc:description/>
  <cp:lastModifiedBy>Danny Crook</cp:lastModifiedBy>
  <cp:revision>2</cp:revision>
  <cp:lastPrinted>2021-05-05T16:22:00Z</cp:lastPrinted>
  <dcterms:created xsi:type="dcterms:W3CDTF">2021-06-14T12:56:00Z</dcterms:created>
  <dcterms:modified xsi:type="dcterms:W3CDTF">2021-06-14T12:56:00Z</dcterms:modified>
</cp:coreProperties>
</file>