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6F4" w:rsidRDefault="006E66F4" w:rsidP="006E66F4">
      <w:pPr>
        <w:widowControl w:val="0"/>
        <w:jc w:val="center"/>
      </w:pPr>
      <w:r w:rsidRPr="006E66F4">
        <w:rPr>
          <w:b/>
        </w:rPr>
        <w:t>South Carolina General Assembly</w:t>
      </w:r>
    </w:p>
    <w:p w:rsidR="006E66F4" w:rsidRDefault="006E66F4" w:rsidP="006E66F4">
      <w:pPr>
        <w:widowControl w:val="0"/>
        <w:jc w:val="center"/>
      </w:pPr>
      <w:r>
        <w:t>124th Session, 2021-2022</w:t>
      </w:r>
    </w:p>
    <w:p w:rsidR="006E66F4" w:rsidRDefault="006E66F4" w:rsidP="006E66F4">
      <w:pPr>
        <w:widowControl w:val="0"/>
        <w:jc w:val="left"/>
      </w:pPr>
    </w:p>
    <w:p w:rsidR="006E66F4" w:rsidRDefault="006E66F4" w:rsidP="006E66F4">
      <w:pPr>
        <w:widowControl w:val="0"/>
        <w:jc w:val="left"/>
        <w:rPr>
          <w:b/>
        </w:rPr>
      </w:pPr>
      <w:r w:rsidRPr="006E66F4">
        <w:rPr>
          <w:b/>
        </w:rPr>
        <w:t>S.</w:t>
      </w:r>
      <w:r>
        <w:rPr>
          <w:b/>
        </w:rPr>
        <w:t xml:space="preserve"> </w:t>
      </w:r>
      <w:r w:rsidRPr="006E66F4">
        <w:rPr>
          <w:b/>
        </w:rPr>
        <w:t>1290</w:t>
      </w:r>
    </w:p>
    <w:p w:rsidR="006E66F4" w:rsidRDefault="006E66F4" w:rsidP="006E66F4">
      <w:pPr>
        <w:widowControl w:val="0"/>
        <w:jc w:val="left"/>
        <w:rPr>
          <w:b/>
        </w:rPr>
      </w:pPr>
    </w:p>
    <w:p w:rsidR="006E66F4" w:rsidRDefault="006E66F4" w:rsidP="006E66F4">
      <w:pPr>
        <w:widowControl w:val="0"/>
        <w:jc w:val="left"/>
      </w:pPr>
      <w:r w:rsidRPr="006E66F4">
        <w:rPr>
          <w:b/>
        </w:rPr>
        <w:t>STATUS INFORMATION</w:t>
      </w:r>
    </w:p>
    <w:p w:rsidR="006E66F4" w:rsidRDefault="006E66F4" w:rsidP="006E66F4">
      <w:pPr>
        <w:widowControl w:val="0"/>
        <w:jc w:val="left"/>
      </w:pPr>
    </w:p>
    <w:p w:rsidR="006E66F4" w:rsidRDefault="006E66F4" w:rsidP="006E66F4">
      <w:pPr>
        <w:widowControl w:val="0"/>
        <w:jc w:val="left"/>
      </w:pPr>
      <w:r>
        <w:t>Joint Resolution</w:t>
      </w:r>
    </w:p>
    <w:p w:rsidR="006E66F4" w:rsidRDefault="006E66F4" w:rsidP="006E66F4">
      <w:pPr>
        <w:widowControl w:val="0"/>
        <w:jc w:val="left"/>
      </w:pPr>
      <w:r>
        <w:t>Sponsors: Banking and Insurance Committee</w:t>
      </w:r>
    </w:p>
    <w:p w:rsidR="006E66F4" w:rsidRDefault="006E66F4" w:rsidP="006E66F4">
      <w:pPr>
        <w:widowControl w:val="0"/>
        <w:jc w:val="left"/>
      </w:pPr>
      <w:r>
        <w:t>Document Path: l:\council\bills\dbs\31618wab22.docx</w:t>
      </w:r>
    </w:p>
    <w:p w:rsidR="006E66F4" w:rsidRDefault="006E66F4" w:rsidP="006E66F4">
      <w:pPr>
        <w:widowControl w:val="0"/>
        <w:jc w:val="left"/>
      </w:pPr>
    </w:p>
    <w:p w:rsidR="006E66F4" w:rsidRDefault="006E66F4" w:rsidP="006E66F4">
      <w:pPr>
        <w:widowControl w:val="0"/>
        <w:jc w:val="left"/>
      </w:pPr>
      <w:r>
        <w:t>Introduced in the Senate on April 26, 2022</w:t>
      </w:r>
    </w:p>
    <w:p w:rsidR="006E66F4" w:rsidRDefault="006E66F4" w:rsidP="006E66F4">
      <w:pPr>
        <w:widowControl w:val="0"/>
        <w:jc w:val="left"/>
      </w:pPr>
      <w:r>
        <w:t>Currently residing in the Senate</w:t>
      </w:r>
    </w:p>
    <w:p w:rsidR="006E66F4" w:rsidRDefault="006E66F4" w:rsidP="006E66F4">
      <w:pPr>
        <w:widowControl w:val="0"/>
        <w:jc w:val="left"/>
      </w:pPr>
    </w:p>
    <w:p w:rsidR="006E66F4" w:rsidRDefault="006E66F4" w:rsidP="006E66F4">
      <w:pPr>
        <w:widowControl w:val="0"/>
        <w:jc w:val="left"/>
      </w:pPr>
      <w:r>
        <w:t>Summary: Department of Insurance - JR to Approve Regulation Document No. 5065</w:t>
      </w:r>
    </w:p>
    <w:p w:rsidR="006E66F4" w:rsidRDefault="006E66F4" w:rsidP="006E66F4">
      <w:pPr>
        <w:widowControl w:val="0"/>
        <w:jc w:val="left"/>
      </w:pPr>
    </w:p>
    <w:p w:rsidR="006E66F4" w:rsidRDefault="006E66F4" w:rsidP="006E66F4">
      <w:pPr>
        <w:widowControl w:val="0"/>
        <w:jc w:val="left"/>
      </w:pPr>
    </w:p>
    <w:p w:rsidR="006E66F4" w:rsidRDefault="006E66F4" w:rsidP="006E66F4">
      <w:pPr>
        <w:widowControl w:val="0"/>
        <w:tabs>
          <w:tab w:val="center" w:pos="590"/>
          <w:tab w:val="center" w:pos="1440"/>
          <w:tab w:val="left" w:pos="1872"/>
          <w:tab w:val="left" w:pos="9187"/>
        </w:tabs>
        <w:jc w:val="left"/>
      </w:pPr>
      <w:r w:rsidRPr="006E66F4">
        <w:rPr>
          <w:b/>
        </w:rPr>
        <w:t>HISTORY OF LEGISLATIVE ACTIONS</w:t>
      </w:r>
    </w:p>
    <w:p w:rsidR="006E66F4" w:rsidRDefault="006E66F4" w:rsidP="006E66F4">
      <w:pPr>
        <w:widowControl w:val="0"/>
        <w:tabs>
          <w:tab w:val="center" w:pos="590"/>
          <w:tab w:val="center" w:pos="1440"/>
          <w:tab w:val="left" w:pos="1872"/>
          <w:tab w:val="left" w:pos="9187"/>
        </w:tabs>
        <w:jc w:val="left"/>
      </w:pPr>
    </w:p>
    <w:p w:rsidR="006E66F4" w:rsidRPr="006E66F4" w:rsidRDefault="006E66F4" w:rsidP="006E66F4">
      <w:pPr>
        <w:widowControl w:val="0"/>
        <w:tabs>
          <w:tab w:val="center" w:pos="590"/>
          <w:tab w:val="center" w:pos="1440"/>
          <w:tab w:val="left" w:pos="1872"/>
          <w:tab w:val="left" w:pos="9187"/>
        </w:tabs>
        <w:jc w:val="left"/>
      </w:pPr>
      <w:r w:rsidRPr="006E66F4">
        <w:rPr>
          <w:u w:val="single"/>
        </w:rPr>
        <w:tab/>
        <w:t>Date</w:t>
      </w:r>
      <w:r w:rsidRPr="006E66F4">
        <w:rPr>
          <w:u w:val="single"/>
        </w:rPr>
        <w:tab/>
        <w:t>Body</w:t>
      </w:r>
      <w:r w:rsidRPr="006E66F4">
        <w:rPr>
          <w:u w:val="single"/>
        </w:rPr>
        <w:tab/>
        <w:t>Action Description with journal page number</w:t>
      </w:r>
      <w:r w:rsidRPr="006E66F4">
        <w:rPr>
          <w:u w:val="single"/>
        </w:rPr>
        <w:tab/>
      </w:r>
    </w:p>
    <w:p w:rsidR="009A6653" w:rsidRDefault="009A6653" w:rsidP="009A6653">
      <w:pPr>
        <w:widowControl w:val="0"/>
        <w:tabs>
          <w:tab w:val="right" w:pos="1008"/>
          <w:tab w:val="left" w:pos="1152"/>
          <w:tab w:val="left" w:pos="1872"/>
          <w:tab w:val="left" w:pos="9187"/>
        </w:tabs>
        <w:ind w:left="2088" w:hanging="2088"/>
      </w:pPr>
      <w:r>
        <w:tab/>
        <w:t>4/26/2022</w:t>
      </w:r>
      <w:r>
        <w:tab/>
        <w:t>Senate</w:t>
      </w:r>
      <w:r>
        <w:tab/>
        <w:t>Introduced, read first time, placed on calendar without reference (</w:t>
      </w:r>
      <w:hyperlink r:id="rId7" w:history="1">
        <w:r w:rsidRPr="00EF2FDF">
          <w:rPr>
            <w:rStyle w:val="Hyperlink"/>
          </w:rPr>
          <w:t>Senate Journal</w:t>
        </w:r>
        <w:r w:rsidRPr="00EF2FDF">
          <w:rPr>
            <w:rStyle w:val="Hyperlink"/>
          </w:rPr>
          <w:noBreakHyphen/>
          <w:t>page 6</w:t>
        </w:r>
      </w:hyperlink>
      <w:r>
        <w:t>)</w:t>
      </w:r>
    </w:p>
    <w:p w:rsidR="009A6653" w:rsidRDefault="009A6653" w:rsidP="009A6653">
      <w:pPr>
        <w:widowControl w:val="0"/>
        <w:tabs>
          <w:tab w:val="right" w:pos="1008"/>
          <w:tab w:val="left" w:pos="1152"/>
          <w:tab w:val="left" w:pos="1872"/>
          <w:tab w:val="left" w:pos="9187"/>
        </w:tabs>
        <w:ind w:left="2088" w:hanging="2088"/>
      </w:pPr>
    </w:p>
    <w:p w:rsidR="006E66F4" w:rsidRDefault="006E66F4" w:rsidP="006E66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E66F4">
          <w:rPr>
            <w:rStyle w:val="Hyperlink"/>
          </w:rPr>
          <w:t>legislative information</w:t>
        </w:r>
      </w:hyperlink>
      <w:r>
        <w:t xml:space="preserve"> at the website</w:t>
      </w:r>
    </w:p>
    <w:p w:rsidR="006E66F4" w:rsidRDefault="006E66F4" w:rsidP="006E66F4">
      <w:pPr>
        <w:widowControl w:val="0"/>
        <w:tabs>
          <w:tab w:val="right" w:pos="1008"/>
          <w:tab w:val="left" w:pos="1152"/>
          <w:tab w:val="left" w:pos="1872"/>
          <w:tab w:val="left" w:pos="9187"/>
        </w:tabs>
        <w:ind w:left="2088" w:hanging="2088"/>
        <w:jc w:val="left"/>
      </w:pPr>
    </w:p>
    <w:p w:rsidR="006E66F4" w:rsidRPr="006E66F4" w:rsidRDefault="006E66F4" w:rsidP="006E66F4">
      <w:pPr>
        <w:widowControl w:val="0"/>
        <w:tabs>
          <w:tab w:val="right" w:pos="1008"/>
          <w:tab w:val="left" w:pos="1152"/>
          <w:tab w:val="left" w:pos="1872"/>
          <w:tab w:val="left" w:pos="9187"/>
        </w:tabs>
        <w:ind w:left="2088" w:hanging="2088"/>
        <w:jc w:val="left"/>
      </w:pPr>
    </w:p>
    <w:p w:rsidR="006E66F4" w:rsidRDefault="006E66F4" w:rsidP="006E66F4">
      <w:r w:rsidRPr="006E66F4">
        <w:rPr>
          <w:b/>
        </w:rPr>
        <w:t>VERSIONS OF THIS BILL</w:t>
      </w:r>
    </w:p>
    <w:p w:rsidR="006E66F4" w:rsidRDefault="006E66F4" w:rsidP="006E66F4"/>
    <w:p w:rsidR="006E66F4" w:rsidRDefault="004D4D31" w:rsidP="006E66F4">
      <w:hyperlink r:id="rId9" w:history="1">
        <w:r w:rsidR="006E66F4">
          <w:rPr>
            <w:rStyle w:val="Hyperlink"/>
          </w:rPr>
          <w:t>4/26/2022</w:t>
        </w:r>
      </w:hyperlink>
    </w:p>
    <w:p w:rsidR="006E66F4" w:rsidRDefault="004D4D31" w:rsidP="006E66F4">
      <w:hyperlink r:id="rId10" w:history="1">
        <w:r w:rsidR="000F67A8" w:rsidRPr="000F67A8">
          <w:rPr>
            <w:rStyle w:val="Hyperlink"/>
          </w:rPr>
          <w:t>4/26/2022-A</w:t>
        </w:r>
      </w:hyperlink>
    </w:p>
    <w:p w:rsidR="000F67A8" w:rsidRDefault="000F67A8" w:rsidP="006E66F4"/>
    <w:p w:rsidR="006E66F4" w:rsidRDefault="006E66F4" w:rsidP="006E66F4">
      <w:pPr>
        <w:sectPr w:rsidR="006E66F4" w:rsidSect="006E66F4">
          <w:pgSz w:w="12240" w:h="15840" w:code="1"/>
          <w:pgMar w:top="1080" w:right="1440" w:bottom="1080" w:left="1440" w:header="720" w:footer="720" w:gutter="0"/>
          <w:cols w:space="720"/>
          <w:noEndnote/>
          <w:docGrid w:linePitch="360"/>
        </w:sectPr>
      </w:pPr>
    </w:p>
    <w:p w:rsidR="000F67A8" w:rsidRDefault="000F67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0F67A8" w:rsidRDefault="000F67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2022</w:t>
      </w:r>
    </w:p>
    <w:p w:rsidR="000F67A8" w:rsidRDefault="000F67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7A8" w:rsidRPr="00591CEB" w:rsidRDefault="000F67A8" w:rsidP="00591CEB">
      <w:pPr>
        <w:tabs>
          <w:tab w:val="right" w:pos="5933"/>
        </w:tabs>
        <w:suppressAutoHyphens/>
      </w:pPr>
      <w:r>
        <w:tab/>
      </w:r>
      <w:r>
        <w:rPr>
          <w:b/>
          <w:sz w:val="36"/>
        </w:rPr>
        <w:t>S. 1290</w:t>
      </w:r>
    </w:p>
    <w:p w:rsidR="000F67A8" w:rsidRDefault="000F67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7A8" w:rsidRDefault="000F67A8" w:rsidP="0059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E7E2A">
        <w:t>Banking and Insurance Committee</w:t>
      </w:r>
    </w:p>
    <w:p w:rsidR="000F67A8" w:rsidRDefault="000F67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7A8" w:rsidRDefault="000F67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4/26/22--S.</w:t>
      </w:r>
    </w:p>
    <w:p w:rsidR="000F67A8" w:rsidRDefault="000F67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2022.</w:t>
      </w:r>
    </w:p>
    <w:p w:rsidR="000F67A8" w:rsidRPr="00591CEB" w:rsidRDefault="000F67A8" w:rsidP="0059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F67A8" w:rsidRDefault="000F67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7A8" w:rsidRDefault="000F67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F67A8" w:rsidSect="00591CEB">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0F67A8" w:rsidRDefault="000F67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7A8" w:rsidRDefault="000F67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7A8" w:rsidRDefault="000F67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7A8" w:rsidRDefault="000F67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7A8" w:rsidRDefault="000F67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7A8" w:rsidRDefault="000F67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7A8" w:rsidRDefault="000F67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7A8" w:rsidRDefault="000F67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7A8" w:rsidRPr="00325348" w:rsidRDefault="000F67A8" w:rsidP="001E2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F67A8" w:rsidRDefault="000F67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7A8" w:rsidRDefault="000F67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INSURANCE, RELATING TO SUITABILITY IN ANNUITY TRANSACTIONS, DESIGNATED AS REGULATION DOCUMENT NUMBER 5065, PURSUANT TO THE PROVISIONS OF ARTICLE 1, CHAPTER 23, TITLE 1 OF THE 1976 CODE.</w:t>
      </w:r>
    </w:p>
    <w:p w:rsidR="000F67A8" w:rsidRDefault="000F67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7A8" w:rsidRDefault="000F67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67A8" w:rsidRDefault="000F67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7A8" w:rsidRDefault="000F67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Insurance, relating to Suitability in Annuity Transactions, designated as Regulation Document Number 5065, and submitted to the General Assembly pursuant to the provisions of Article 1, Chapter 23, Title 1 of the 1976 Code, are approved.</w:t>
      </w:r>
    </w:p>
    <w:p w:rsidR="000F67A8" w:rsidRDefault="000F67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7A8" w:rsidRDefault="000F67A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F67A8" w:rsidRDefault="000F67A8" w:rsidP="0091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F67A8" w:rsidRDefault="000F67A8" w:rsidP="0091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F67A8" w:rsidRDefault="000F67A8" w:rsidP="0091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F67A8" w:rsidRDefault="000F67A8" w:rsidP="0091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F67A8" w:rsidRPr="00A34A8F" w:rsidRDefault="000F67A8" w:rsidP="0091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34A8F">
        <w:t>The Department is proposing to amend Regulation 69</w:t>
      </w:r>
      <w:r w:rsidRPr="00A34A8F">
        <w:noBreakHyphen/>
        <w:t xml:space="preserve">29 to enhance protections for consumers seeking lifetime income through annuities. The requirements it imposes on insurance producers ensures that they will act in the best interest of the consumers they serve. This amendment is based on the National Association of Insurance Commissioners Model Regulation. </w:t>
      </w:r>
    </w:p>
    <w:p w:rsidR="000F67A8" w:rsidRPr="00A34A8F" w:rsidRDefault="000F67A8" w:rsidP="0091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7A8" w:rsidRPr="00A34A8F" w:rsidRDefault="000F67A8" w:rsidP="00914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4A8F">
        <w:t xml:space="preserve">The Notice of Drafting was published in the </w:t>
      </w:r>
      <w:r w:rsidRPr="00A34A8F">
        <w:rPr>
          <w:i/>
        </w:rPr>
        <w:t>State Register</w:t>
      </w:r>
      <w:r w:rsidRPr="00A34A8F">
        <w:t xml:space="preserve"> on August 27, 2021.</w:t>
      </w:r>
    </w:p>
    <w:p w:rsidR="000F67A8" w:rsidRDefault="000F67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E66F4" w:rsidRDefault="006E66F4" w:rsidP="000F6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E66F4" w:rsidSect="00591CEB">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36A" w:rsidRDefault="0091436A" w:rsidP="009F0C77">
      <w:r>
        <w:separator/>
      </w:r>
    </w:p>
  </w:endnote>
  <w:endnote w:type="continuationSeparator" w:id="0">
    <w:p w:rsidR="0091436A" w:rsidRDefault="009143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EE4477-E58D-408F-8FD5-E1BCC539C5F5}"/>
    <w:embedBold r:id="rId2" w:fontKey="{508A38F1-2D33-401A-A8BA-91639A399657}"/>
    <w:embedItalic r:id="rId3" w:fontKey="{592D3361-F780-4275-A7E3-44A5B6B67000}"/>
  </w:font>
  <w:font w:name="Calibri">
    <w:panose1 w:val="020F0502020204030204"/>
    <w:charset w:val="00"/>
    <w:family w:val="swiss"/>
    <w:pitch w:val="variable"/>
    <w:sig w:usb0="E4002EFF" w:usb1="C000247B" w:usb2="00000009" w:usb3="00000000" w:csb0="000001FF" w:csb1="00000000"/>
    <w:embedRegular r:id="rId4" w:fontKey="{D0BC61DB-C050-43B9-BEE0-C91EFFB446A1}"/>
  </w:font>
  <w:font w:name="Segoe UI">
    <w:panose1 w:val="020B0502040204020203"/>
    <w:charset w:val="00"/>
    <w:family w:val="swiss"/>
    <w:pitch w:val="variable"/>
    <w:sig w:usb0="E4002EFF" w:usb1="C000E47F" w:usb2="00000009" w:usb3="00000000" w:csb0="000001FF" w:csb1="00000000"/>
    <w:embedRegular r:id="rId5" w:fontKey="{B0B1A48A-EC21-4010-BC50-209AB2F052BC}"/>
  </w:font>
  <w:font w:name="Cambria">
    <w:panose1 w:val="02040503050406030204"/>
    <w:charset w:val="00"/>
    <w:family w:val="roman"/>
    <w:pitch w:val="variable"/>
    <w:sig w:usb0="E00006FF" w:usb1="420024FF" w:usb2="02000000" w:usb3="00000000" w:csb0="0000019F" w:csb1="00000000"/>
    <w:embedRegular r:id="rId6" w:fontKey="{437EA86F-CAB1-438F-A1F3-945CFB8B56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7A8" w:rsidRPr="001E2561" w:rsidRDefault="000F67A8" w:rsidP="001E2561">
    <w:pPr>
      <w:pStyle w:val="Footer"/>
      <w:tabs>
        <w:tab w:val="clear" w:pos="4680"/>
        <w:tab w:val="clear" w:pos="9360"/>
        <w:tab w:val="center" w:pos="2995"/>
      </w:tabs>
      <w:spacing w:before="120"/>
    </w:pPr>
    <w:r>
      <w:t>[1290-</w:t>
    </w:r>
    <w:r>
      <w:fldChar w:fldCharType="begin"/>
    </w:r>
    <w:r>
      <w:instrText xml:space="preserve"> PAGE  \* MERGEFORMAT </w:instrText>
    </w:r>
    <w:r>
      <w:fldChar w:fldCharType="separate"/>
    </w:r>
    <w:r w:rsidR="009A665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CEB" w:rsidRPr="001E2561" w:rsidRDefault="000F67A8" w:rsidP="001E2561">
    <w:pPr>
      <w:pStyle w:val="Footer"/>
      <w:tabs>
        <w:tab w:val="clear" w:pos="4680"/>
        <w:tab w:val="clear" w:pos="9360"/>
        <w:tab w:val="center" w:pos="2995"/>
      </w:tabs>
      <w:spacing w:before="120"/>
    </w:pPr>
    <w:r>
      <w:t>[1290]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36A" w:rsidRDefault="0091436A" w:rsidP="009F0C77">
      <w:r>
        <w:separator/>
      </w:r>
    </w:p>
  </w:footnote>
  <w:footnote w:type="continuationSeparator" w:id="0">
    <w:p w:rsidR="0091436A" w:rsidRDefault="009143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18WAB22"/>
    <w:docVar w:name="CoverBillType" w:val="a"/>
    <w:docVar w:name="DocPath" w:val="L:\Council\bills\DBS\31618WAB22.DOCX"/>
    <w:docVar w:name="dvBillNumber" w:val="1290"/>
    <w:docVar w:name="dvBillNumberPrefix" w:val="S. "/>
    <w:docVar w:name="dvOriginalBody" w:val="Senate"/>
    <w:docVar w:name="dvSteno" w:val="DBS"/>
    <w:docVar w:name="NameofBody" w:val="s"/>
    <w:docVar w:name="vGroup2" w:val="Council"/>
  </w:docVars>
  <w:rsids>
    <w:rsidRoot w:val="0091436A"/>
    <w:rsid w:val="000263D9"/>
    <w:rsid w:val="00026C9A"/>
    <w:rsid w:val="000965A1"/>
    <w:rsid w:val="000C487D"/>
    <w:rsid w:val="000E1785"/>
    <w:rsid w:val="000F39F2"/>
    <w:rsid w:val="000F67A8"/>
    <w:rsid w:val="001023A4"/>
    <w:rsid w:val="0010776B"/>
    <w:rsid w:val="00133E66"/>
    <w:rsid w:val="00134ACF"/>
    <w:rsid w:val="00144E15"/>
    <w:rsid w:val="001A4A62"/>
    <w:rsid w:val="001A681E"/>
    <w:rsid w:val="001D08F2"/>
    <w:rsid w:val="001E2561"/>
    <w:rsid w:val="002037CA"/>
    <w:rsid w:val="002047A2"/>
    <w:rsid w:val="002321B6"/>
    <w:rsid w:val="0023696B"/>
    <w:rsid w:val="00250967"/>
    <w:rsid w:val="002759C5"/>
    <w:rsid w:val="00277DEE"/>
    <w:rsid w:val="00280D88"/>
    <w:rsid w:val="00294ABE"/>
    <w:rsid w:val="002A3EB4"/>
    <w:rsid w:val="00325348"/>
    <w:rsid w:val="00393688"/>
    <w:rsid w:val="003A7455"/>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66F4"/>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421D"/>
    <w:rsid w:val="00872729"/>
    <w:rsid w:val="008F4429"/>
    <w:rsid w:val="0091436A"/>
    <w:rsid w:val="00932670"/>
    <w:rsid w:val="009352BB"/>
    <w:rsid w:val="00990668"/>
    <w:rsid w:val="009A6653"/>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C7C7D"/>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25D7D"/>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6A96E0-33D4-43DF-8745-9615AA16E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542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21D"/>
    <w:rPr>
      <w:rFonts w:ascii="Segoe UI" w:eastAsia="Times New Roman" w:hAnsi="Segoe UI" w:cs="Segoe UI"/>
      <w:sz w:val="18"/>
      <w:szCs w:val="18"/>
    </w:rPr>
  </w:style>
  <w:style w:type="character" w:styleId="Hyperlink">
    <w:name w:val="Hyperlink"/>
    <w:basedOn w:val="DefaultParagraphFont"/>
    <w:uiPriority w:val="99"/>
    <w:unhideWhenUsed/>
    <w:rsid w:val="006E66F4"/>
    <w:rPr>
      <w:color w:val="0000FF" w:themeColor="hyperlink"/>
      <w:u w:val="single"/>
    </w:rPr>
  </w:style>
  <w:style w:type="character" w:customStyle="1" w:styleId="UnresolvedMention">
    <w:name w:val="Unresolved Mention"/>
    <w:basedOn w:val="DefaultParagraphFont"/>
    <w:uiPriority w:val="99"/>
    <w:semiHidden/>
    <w:unhideWhenUsed/>
    <w:rsid w:val="006E66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90&amp;session=124&amp;summary=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220426.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290_20220426A.docx" TargetMode="External"/><Relationship Id="rId4" Type="http://schemas.openxmlformats.org/officeDocument/2006/relationships/webSettings" Target="webSettings.xml"/><Relationship Id="rId9" Type="http://schemas.openxmlformats.org/officeDocument/2006/relationships/hyperlink" Target="file:///p:\pprever\2021-22\1290_20220426.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49F23-FBA9-4B52-A3C4-EAC45796B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341</Words>
  <Characters>1946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1290: Subject not yet available - South Carolina Legislature Online</dc:title>
  <dc:subject/>
  <dc:creator>Deirdre Brevard-Smith</dc:creator>
  <cp:keywords/>
  <dc:description/>
  <cp:lastModifiedBy>S Wilson</cp:lastModifiedBy>
  <cp:revision>2</cp:revision>
  <cp:lastPrinted>2022-04-20T20:38:00Z</cp:lastPrinted>
  <dcterms:created xsi:type="dcterms:W3CDTF">2022-04-27T12:39:00Z</dcterms:created>
  <dcterms:modified xsi:type="dcterms:W3CDTF">2022-04-27T12:39:00Z</dcterms:modified>
</cp:coreProperties>
</file>