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B3E" w:rsidRDefault="00992B3E" w:rsidP="00992B3E">
      <w:pPr>
        <w:widowControl w:val="0"/>
        <w:jc w:val="center"/>
      </w:pPr>
      <w:r w:rsidRPr="00992B3E">
        <w:rPr>
          <w:b/>
        </w:rPr>
        <w:t>South Carolina General Assembly</w:t>
      </w:r>
    </w:p>
    <w:p w:rsidR="00992B3E" w:rsidRDefault="00992B3E" w:rsidP="00992B3E">
      <w:pPr>
        <w:widowControl w:val="0"/>
        <w:jc w:val="center"/>
      </w:pPr>
      <w:r>
        <w:t>124th Session, 2021-2022</w:t>
      </w:r>
    </w:p>
    <w:p w:rsidR="00992B3E" w:rsidRDefault="00992B3E" w:rsidP="00992B3E">
      <w:pPr>
        <w:widowControl w:val="0"/>
        <w:jc w:val="left"/>
      </w:pPr>
    </w:p>
    <w:p w:rsidR="00992B3E" w:rsidRDefault="00992B3E" w:rsidP="00992B3E">
      <w:pPr>
        <w:widowControl w:val="0"/>
        <w:jc w:val="left"/>
        <w:rPr>
          <w:b/>
        </w:rPr>
      </w:pPr>
      <w:r w:rsidRPr="00992B3E">
        <w:rPr>
          <w:b/>
        </w:rPr>
        <w:t>S.</w:t>
      </w:r>
      <w:r>
        <w:rPr>
          <w:b/>
        </w:rPr>
        <w:t xml:space="preserve"> </w:t>
      </w:r>
      <w:r w:rsidRPr="00992B3E">
        <w:rPr>
          <w:b/>
        </w:rPr>
        <w:t>180</w:t>
      </w:r>
    </w:p>
    <w:p w:rsidR="00992B3E" w:rsidRDefault="00992B3E" w:rsidP="00992B3E">
      <w:pPr>
        <w:widowControl w:val="0"/>
        <w:jc w:val="left"/>
        <w:rPr>
          <w:b/>
        </w:rPr>
      </w:pPr>
    </w:p>
    <w:p w:rsidR="00992B3E" w:rsidRDefault="00992B3E" w:rsidP="00992B3E">
      <w:pPr>
        <w:widowControl w:val="0"/>
        <w:jc w:val="left"/>
      </w:pPr>
      <w:r w:rsidRPr="00992B3E">
        <w:rPr>
          <w:b/>
        </w:rPr>
        <w:t>STATUS INFORMATION</w:t>
      </w:r>
    </w:p>
    <w:p w:rsidR="00992B3E" w:rsidRDefault="00992B3E" w:rsidP="00992B3E">
      <w:pPr>
        <w:widowControl w:val="0"/>
        <w:jc w:val="left"/>
      </w:pPr>
    </w:p>
    <w:p w:rsidR="00992B3E" w:rsidRDefault="00992B3E" w:rsidP="00992B3E">
      <w:pPr>
        <w:widowControl w:val="0"/>
        <w:jc w:val="left"/>
      </w:pPr>
      <w:r>
        <w:t>General Bill</w:t>
      </w:r>
    </w:p>
    <w:p w:rsidR="00992B3E" w:rsidRDefault="00992B3E" w:rsidP="00992B3E">
      <w:pPr>
        <w:widowControl w:val="0"/>
        <w:jc w:val="left"/>
      </w:pPr>
      <w:r>
        <w:t>Sponsors: Senator Hembree</w:t>
      </w:r>
    </w:p>
    <w:p w:rsidR="00992B3E" w:rsidRDefault="00992B3E" w:rsidP="00992B3E">
      <w:pPr>
        <w:widowControl w:val="0"/>
        <w:jc w:val="left"/>
      </w:pPr>
      <w:r>
        <w:t>Document Path: l:\council\bills\agm\19856cz21.docx</w:t>
      </w:r>
    </w:p>
    <w:p w:rsidR="00992B3E" w:rsidRDefault="00992B3E" w:rsidP="00992B3E">
      <w:pPr>
        <w:widowControl w:val="0"/>
        <w:jc w:val="left"/>
      </w:pPr>
    </w:p>
    <w:p w:rsidR="00F83019" w:rsidRDefault="00F83019" w:rsidP="00992B3E">
      <w:pPr>
        <w:widowControl w:val="0"/>
        <w:jc w:val="left"/>
      </w:pPr>
      <w:r>
        <w:t>Introduced in the Senate on January 12, 2021</w:t>
      </w:r>
    </w:p>
    <w:p w:rsidR="00F83019" w:rsidRPr="00F83019" w:rsidRDefault="00F83019" w:rsidP="00992B3E">
      <w:pPr>
        <w:widowControl w:val="0"/>
        <w:jc w:val="left"/>
      </w:pPr>
      <w:r>
        <w:t xml:space="preserve">Currently residing in the Senate Committee on </w:t>
      </w:r>
      <w:r w:rsidRPr="00F83019">
        <w:rPr>
          <w:b/>
        </w:rPr>
        <w:t>Judiciary</w:t>
      </w:r>
    </w:p>
    <w:p w:rsidR="00F83019" w:rsidRDefault="00F83019" w:rsidP="00992B3E">
      <w:pPr>
        <w:widowControl w:val="0"/>
        <w:jc w:val="left"/>
      </w:pPr>
    </w:p>
    <w:p w:rsidR="00992B3E" w:rsidRDefault="004B1D04" w:rsidP="00992B3E">
      <w:pPr>
        <w:widowControl w:val="0"/>
        <w:jc w:val="left"/>
      </w:pPr>
      <w:r>
        <w:t>Summary: HOAs</w:t>
      </w:r>
    </w:p>
    <w:p w:rsidR="00992B3E" w:rsidRDefault="00992B3E" w:rsidP="00992B3E">
      <w:pPr>
        <w:widowControl w:val="0"/>
        <w:jc w:val="left"/>
      </w:pPr>
    </w:p>
    <w:p w:rsidR="00992B3E" w:rsidRDefault="00992B3E" w:rsidP="00992B3E">
      <w:pPr>
        <w:widowControl w:val="0"/>
        <w:jc w:val="left"/>
      </w:pPr>
    </w:p>
    <w:p w:rsidR="00992B3E" w:rsidRDefault="00992B3E" w:rsidP="00992B3E">
      <w:pPr>
        <w:widowControl w:val="0"/>
        <w:tabs>
          <w:tab w:val="center" w:pos="590"/>
          <w:tab w:val="center" w:pos="1440"/>
          <w:tab w:val="left" w:pos="1872"/>
          <w:tab w:val="left" w:pos="9187"/>
        </w:tabs>
        <w:jc w:val="left"/>
      </w:pPr>
      <w:r w:rsidRPr="00992B3E">
        <w:rPr>
          <w:b/>
        </w:rPr>
        <w:t>HISTORY OF LEGISLATIVE ACTIONS</w:t>
      </w:r>
    </w:p>
    <w:p w:rsidR="00992B3E" w:rsidRDefault="00992B3E" w:rsidP="00992B3E">
      <w:pPr>
        <w:widowControl w:val="0"/>
        <w:tabs>
          <w:tab w:val="center" w:pos="590"/>
          <w:tab w:val="center" w:pos="1440"/>
          <w:tab w:val="left" w:pos="1872"/>
          <w:tab w:val="left" w:pos="9187"/>
        </w:tabs>
        <w:jc w:val="left"/>
      </w:pPr>
    </w:p>
    <w:p w:rsidR="00992B3E" w:rsidRPr="00992B3E" w:rsidRDefault="00992B3E" w:rsidP="00992B3E">
      <w:pPr>
        <w:widowControl w:val="0"/>
        <w:tabs>
          <w:tab w:val="center" w:pos="590"/>
          <w:tab w:val="center" w:pos="1440"/>
          <w:tab w:val="left" w:pos="1872"/>
          <w:tab w:val="left" w:pos="9187"/>
        </w:tabs>
        <w:jc w:val="left"/>
      </w:pPr>
      <w:r w:rsidRPr="00992B3E">
        <w:rPr>
          <w:u w:val="single"/>
        </w:rPr>
        <w:tab/>
        <w:t>Date</w:t>
      </w:r>
      <w:r w:rsidRPr="00992B3E">
        <w:rPr>
          <w:u w:val="single"/>
        </w:rPr>
        <w:tab/>
        <w:t>Body</w:t>
      </w:r>
      <w:r w:rsidRPr="00992B3E">
        <w:rPr>
          <w:u w:val="single"/>
        </w:rPr>
        <w:tab/>
        <w:t>Action Description with journal page number</w:t>
      </w:r>
      <w:r w:rsidRPr="00992B3E">
        <w:rPr>
          <w:u w:val="single"/>
        </w:rPr>
        <w:tab/>
      </w:r>
    </w:p>
    <w:p w:rsidR="00BC7621" w:rsidRDefault="00BC7621" w:rsidP="00BC7621">
      <w:pPr>
        <w:widowControl w:val="0"/>
        <w:tabs>
          <w:tab w:val="right" w:pos="1008"/>
          <w:tab w:val="left" w:pos="1152"/>
          <w:tab w:val="left" w:pos="1872"/>
          <w:tab w:val="left" w:pos="9187"/>
        </w:tabs>
        <w:ind w:left="2088" w:hanging="2088"/>
      </w:pPr>
      <w:r>
        <w:tab/>
        <w:t>12/9/2020</w:t>
      </w:r>
      <w:r>
        <w:tab/>
        <w:t>Senate</w:t>
      </w:r>
      <w:r>
        <w:tab/>
        <w:t>Prefiled</w:t>
      </w:r>
    </w:p>
    <w:p w:rsidR="00BC7621" w:rsidRDefault="00BC7621" w:rsidP="00BC762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E0BB0">
        <w:rPr>
          <w:b/>
        </w:rPr>
        <w:t>Judiciary</w:t>
      </w:r>
    </w:p>
    <w:p w:rsidR="00BC7621" w:rsidRDefault="00BC7621" w:rsidP="00BC7621">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E0BB0">
          <w:rPr>
            <w:rStyle w:val="Hyperlink"/>
          </w:rPr>
          <w:t>Senate Journal</w:t>
        </w:r>
        <w:r w:rsidRPr="007E0BB0">
          <w:rPr>
            <w:rStyle w:val="Hyperlink"/>
          </w:rPr>
          <w:noBreakHyphen/>
          <w:t>page 205</w:t>
        </w:r>
      </w:hyperlink>
      <w:r>
        <w:t>)</w:t>
      </w:r>
    </w:p>
    <w:p w:rsidR="00BC7621" w:rsidRDefault="00BC7621" w:rsidP="00BC762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E0BB0">
        <w:rPr>
          <w:b/>
        </w:rPr>
        <w:t>Judiciary</w:t>
      </w:r>
      <w:r>
        <w:t xml:space="preserve"> (</w:t>
      </w:r>
      <w:hyperlink r:id="rId8" w:history="1">
        <w:r w:rsidRPr="007E0BB0">
          <w:rPr>
            <w:rStyle w:val="Hyperlink"/>
          </w:rPr>
          <w:t>Senate Journal</w:t>
        </w:r>
        <w:r w:rsidRPr="007E0BB0">
          <w:rPr>
            <w:rStyle w:val="Hyperlink"/>
          </w:rPr>
          <w:noBreakHyphen/>
          <w:t>page 205</w:t>
        </w:r>
      </w:hyperlink>
      <w:r>
        <w:t>)</w:t>
      </w:r>
    </w:p>
    <w:p w:rsidR="00BC7621" w:rsidRDefault="00BC7621" w:rsidP="00BC7621">
      <w:pPr>
        <w:widowControl w:val="0"/>
        <w:tabs>
          <w:tab w:val="right" w:pos="1008"/>
          <w:tab w:val="left" w:pos="1152"/>
          <w:tab w:val="left" w:pos="1872"/>
          <w:tab w:val="left" w:pos="9187"/>
        </w:tabs>
        <w:ind w:left="2088" w:hanging="2088"/>
      </w:pPr>
    </w:p>
    <w:p w:rsidR="00992B3E" w:rsidRDefault="00992B3E" w:rsidP="00992B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2B3E">
          <w:rPr>
            <w:rStyle w:val="Hyperlink"/>
          </w:rPr>
          <w:t>legislative information</w:t>
        </w:r>
      </w:hyperlink>
      <w:r>
        <w:t xml:space="preserve"> at the website</w:t>
      </w:r>
    </w:p>
    <w:p w:rsidR="00992B3E" w:rsidRDefault="00992B3E" w:rsidP="00992B3E">
      <w:pPr>
        <w:widowControl w:val="0"/>
        <w:tabs>
          <w:tab w:val="right" w:pos="1008"/>
          <w:tab w:val="left" w:pos="1152"/>
          <w:tab w:val="left" w:pos="1872"/>
          <w:tab w:val="left" w:pos="9187"/>
        </w:tabs>
        <w:ind w:left="2088" w:hanging="2088"/>
        <w:jc w:val="left"/>
      </w:pPr>
    </w:p>
    <w:p w:rsidR="00992B3E" w:rsidRPr="00992B3E" w:rsidRDefault="00992B3E" w:rsidP="00992B3E">
      <w:pPr>
        <w:widowControl w:val="0"/>
        <w:tabs>
          <w:tab w:val="right" w:pos="1008"/>
          <w:tab w:val="left" w:pos="1152"/>
          <w:tab w:val="left" w:pos="1872"/>
          <w:tab w:val="left" w:pos="9187"/>
        </w:tabs>
        <w:ind w:left="2088" w:hanging="2088"/>
        <w:jc w:val="left"/>
      </w:pPr>
    </w:p>
    <w:p w:rsidR="00992B3E" w:rsidRDefault="00992B3E" w:rsidP="00992B3E">
      <w:pPr>
        <w:widowControl w:val="0"/>
        <w:jc w:val="left"/>
      </w:pPr>
      <w:r w:rsidRPr="00992B3E">
        <w:rPr>
          <w:b/>
        </w:rPr>
        <w:t>VERSIONS OF THIS BILL</w:t>
      </w:r>
    </w:p>
    <w:p w:rsidR="00992B3E" w:rsidRDefault="00992B3E" w:rsidP="00992B3E">
      <w:pPr>
        <w:widowControl w:val="0"/>
        <w:jc w:val="left"/>
      </w:pPr>
    </w:p>
    <w:p w:rsidR="00992B3E" w:rsidRDefault="00DD2CD7" w:rsidP="00992B3E">
      <w:pPr>
        <w:widowControl w:val="0"/>
        <w:jc w:val="left"/>
      </w:pPr>
      <w:hyperlink r:id="rId10" w:history="1">
        <w:r w:rsidR="00992B3E">
          <w:rPr>
            <w:rStyle w:val="Hyperlink"/>
          </w:rPr>
          <w:t>12/9/2020</w:t>
        </w:r>
      </w:hyperlink>
    </w:p>
    <w:p w:rsidR="00992B3E" w:rsidRDefault="00992B3E" w:rsidP="00992B3E"/>
    <w:p w:rsidR="00992B3E" w:rsidRDefault="00992B3E" w:rsidP="00992B3E">
      <w:pPr>
        <w:sectPr w:rsidR="00992B3E" w:rsidSect="00992B3E">
          <w:pgSz w:w="12240" w:h="15840" w:code="1"/>
          <w:pgMar w:top="1080" w:right="1440" w:bottom="1080" w:left="1440" w:header="720" w:footer="720" w:gutter="0"/>
          <w:cols w:space="720"/>
          <w:noEndnote/>
          <w:docGrid w:linePitch="360"/>
        </w:sectPr>
      </w:pPr>
    </w:p>
    <w:p w:rsidR="00AE21A5" w:rsidRDefault="00AE21A5"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8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37A4">
        <w:rPr>
          <w:color w:val="000000" w:themeColor="text1"/>
          <w:u w:color="000000" w:themeColor="text1"/>
        </w:rPr>
        <w:t>TO AMEND THE CODE OF LAWS OF SOUTH CAROLINA, 1976, BY ADDING SECTION 27</w:t>
      </w:r>
      <w:r w:rsidR="000D1262">
        <w:rPr>
          <w:color w:val="000000" w:themeColor="text1"/>
          <w:u w:color="000000" w:themeColor="text1"/>
        </w:rPr>
        <w:noBreakHyphen/>
      </w:r>
      <w:r w:rsidRPr="003E37A4">
        <w:rPr>
          <w:color w:val="000000" w:themeColor="text1"/>
          <w:u w:color="000000" w:themeColor="text1"/>
        </w:rPr>
        <w:t>30</w:t>
      </w:r>
      <w:r w:rsidR="000D1262">
        <w:rPr>
          <w:color w:val="000000" w:themeColor="text1"/>
          <w:u w:color="000000" w:themeColor="text1"/>
        </w:rPr>
        <w:noBreakHyphen/>
      </w:r>
      <w:r w:rsidRPr="003E37A4">
        <w:rPr>
          <w:color w:val="000000" w:themeColor="text1"/>
          <w:u w:color="000000" w:themeColor="text1"/>
        </w:rPr>
        <w:t>145 SO AS TO REQUIRE A HOMEOWNERS ASSOCIATION TO PROVIDE A STATEMENT OF UNPAID ASSESSMENTS AND OTHER CHARGES AGAINST A UNIT TO A UNIT OWNER UPON REQUEST.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89B" w:rsidRDefault="00043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89B" w:rsidRDefault="00043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10A" w:rsidRPr="003E37A4" w:rsidRDefault="0004389B"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110A" w:rsidRPr="003E37A4">
        <w:rPr>
          <w:color w:val="000000" w:themeColor="text1"/>
          <w:u w:color="000000" w:themeColor="text1"/>
        </w:rPr>
        <w:t>Article 1, Chapter 30, Title 27 of the 1976 Code, as added by Act 245 of 2018, is amended by adding:</w:t>
      </w: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7A4">
        <w:rPr>
          <w:color w:val="000000" w:themeColor="text1"/>
          <w:u w:color="000000" w:themeColor="text1"/>
        </w:rPr>
        <w:tab/>
        <w:t>“Section 27</w:t>
      </w:r>
      <w:r w:rsidR="000D1262">
        <w:rPr>
          <w:color w:val="000000" w:themeColor="text1"/>
          <w:u w:color="000000" w:themeColor="text1"/>
        </w:rPr>
        <w:noBreakHyphen/>
      </w:r>
      <w:r w:rsidRPr="003E37A4">
        <w:rPr>
          <w:color w:val="000000" w:themeColor="text1"/>
          <w:u w:color="000000" w:themeColor="text1"/>
        </w:rPr>
        <w:t>30</w:t>
      </w:r>
      <w:r w:rsidR="000D1262">
        <w:rPr>
          <w:color w:val="000000" w:themeColor="text1"/>
          <w:u w:color="000000" w:themeColor="text1"/>
        </w:rPr>
        <w:noBreakHyphen/>
      </w:r>
      <w:r>
        <w:rPr>
          <w:color w:val="000000" w:themeColor="text1"/>
          <w:u w:color="000000" w:themeColor="text1"/>
        </w:rPr>
        <w:t>145.</w:t>
      </w:r>
      <w:r>
        <w:rPr>
          <w:color w:val="000000" w:themeColor="text1"/>
          <w:u w:color="000000" w:themeColor="text1"/>
        </w:rPr>
        <w:tab/>
      </w:r>
      <w:r w:rsidRPr="003E37A4">
        <w:rPr>
          <w:color w:val="000000" w:themeColor="text1"/>
          <w:u w:color="000000" w:themeColor="text1"/>
        </w:rPr>
        <w:t>(A)</w:t>
      </w:r>
      <w:r>
        <w:rPr>
          <w:color w:val="000000" w:themeColor="text1"/>
          <w:u w:color="000000" w:themeColor="text1"/>
        </w:rPr>
        <w:tab/>
      </w:r>
      <w:r w:rsidRPr="003E37A4">
        <w:rPr>
          <w:color w:val="000000" w:themeColor="text1"/>
          <w:u w:color="000000" w:themeColor="text1"/>
        </w:rPr>
        <w:t>The association must furnish a unit owner or his authorized agent a statement setting forth the amount of unpaid assessments or other charges against a unit upon written request. The statement must be furnished within ten business days of receipt and is binding on the association.</w:t>
      </w: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E37A4">
        <w:rPr>
          <w:color w:val="000000" w:themeColor="text1"/>
          <w:u w:color="000000" w:themeColor="text1"/>
        </w:rPr>
        <w:t>The association may impose reasonable charges in connection with the preparation and distribution of the statements of unpaid assessments and charges not to exceed one hundred dollars per request and an optional fee to expedite th</w:t>
      </w:r>
      <w:r w:rsidR="000D1262">
        <w:rPr>
          <w:color w:val="000000" w:themeColor="text1"/>
          <w:u w:color="000000" w:themeColor="text1"/>
        </w:rPr>
        <w:t>e process not to exceed seventy</w:t>
      </w:r>
      <w:r w:rsidR="000D1262">
        <w:rPr>
          <w:color w:val="000000" w:themeColor="text1"/>
          <w:u w:color="000000" w:themeColor="text1"/>
        </w:rPr>
        <w:noBreakHyphen/>
      </w:r>
      <w:r w:rsidRPr="003E37A4">
        <w:rPr>
          <w:color w:val="000000" w:themeColor="text1"/>
          <w:u w:color="000000" w:themeColor="text1"/>
        </w:rPr>
        <w:t>f</w:t>
      </w:r>
      <w:r w:rsidR="000D1262">
        <w:rPr>
          <w:color w:val="000000" w:themeColor="text1"/>
          <w:u w:color="000000" w:themeColor="text1"/>
        </w:rPr>
        <w:t xml:space="preserve">ive </w:t>
      </w:r>
      <w:r w:rsidRPr="003E37A4">
        <w:rPr>
          <w:color w:val="000000" w:themeColor="text1"/>
          <w:u w:color="000000" w:themeColor="text1"/>
        </w:rPr>
        <w:t>dollars if the request is made within forty</w:t>
      </w:r>
      <w:r w:rsidR="000D1262">
        <w:rPr>
          <w:color w:val="000000" w:themeColor="text1"/>
          <w:u w:color="000000" w:themeColor="text1"/>
        </w:rPr>
        <w:noBreakHyphen/>
      </w:r>
      <w:r>
        <w:rPr>
          <w:color w:val="000000" w:themeColor="text1"/>
          <w:u w:color="000000" w:themeColor="text1"/>
        </w:rPr>
        <w:t>eight hours</w:t>
      </w:r>
      <w:r w:rsidRPr="003E37A4">
        <w:rPr>
          <w:color w:val="000000" w:themeColor="text1"/>
          <w:u w:color="000000" w:themeColor="text1"/>
        </w:rPr>
        <w:t xml:space="preserve"> of closing on a unit. These additional charges may be collected by the association, its managers, or its agents.”  </w:t>
      </w: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389B"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E37A4">
        <w:rPr>
          <w:color w:val="000000" w:themeColor="text1"/>
          <w:u w:color="000000" w:themeColor="text1"/>
        </w:rPr>
        <w:t>This act takes effect upon approval by the Governor.</w:t>
      </w:r>
    </w:p>
    <w:p w:rsidR="00966BDB" w:rsidRDefault="000D12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B3E" w:rsidRDefault="00992B3E" w:rsidP="00992B3E">
      <w:pPr>
        <w:suppressAutoHyphens/>
      </w:pPr>
    </w:p>
    <w:sectPr w:rsidR="00992B3E" w:rsidSect="00992B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89B" w:rsidRDefault="0004389B" w:rsidP="009F0C77">
      <w:r>
        <w:separator/>
      </w:r>
    </w:p>
  </w:endnote>
  <w:endnote w:type="continuationSeparator" w:id="0">
    <w:p w:rsidR="0004389B" w:rsidRDefault="000438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ACF7AE-0F63-46BD-9D18-BCB8F1C7799A}"/>
    <w:embedBold r:id="rId2" w:fontKey="{639FA3FD-9BE9-483A-B6F1-7CC93DB157E5}"/>
  </w:font>
  <w:font w:name="Calibri">
    <w:panose1 w:val="020F0502020204030204"/>
    <w:charset w:val="00"/>
    <w:family w:val="swiss"/>
    <w:pitch w:val="variable"/>
    <w:sig w:usb0="E0002EFF" w:usb1="C000247B" w:usb2="00000009" w:usb3="00000000" w:csb0="000001FF" w:csb1="00000000"/>
    <w:embedRegular r:id="rId3" w:fontKey="{47D4DA35-6D2A-4599-9DEA-C411D8AFD30F}"/>
  </w:font>
  <w:font w:name="Segoe UI">
    <w:panose1 w:val="020B0502040204020203"/>
    <w:charset w:val="00"/>
    <w:family w:val="swiss"/>
    <w:pitch w:val="variable"/>
    <w:sig w:usb0="E4002EFF" w:usb1="C000E47F" w:usb2="00000009" w:usb3="00000000" w:csb0="000001FF" w:csb1="00000000"/>
    <w:embedRegular r:id="rId4" w:fontKey="{27CE0426-3999-4524-B2AB-C4179C57B7E0}"/>
  </w:font>
  <w:font w:name="Cambria">
    <w:panose1 w:val="02040503050406030204"/>
    <w:charset w:val="00"/>
    <w:family w:val="roman"/>
    <w:pitch w:val="variable"/>
    <w:sig w:usb0="E00006FF" w:usb1="420024FF" w:usb2="02000000" w:usb3="00000000" w:csb0="0000019F" w:csb1="00000000"/>
    <w:embedRegular r:id="rId5" w:fontKey="{AC76ABA2-3096-4AEF-9102-B1D015B67D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B3E" w:rsidRPr="00AE21A5" w:rsidRDefault="00992B3E" w:rsidP="00AE21A5">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sidR="004B1D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89B" w:rsidRDefault="0004389B" w:rsidP="009F0C77">
      <w:r>
        <w:separator/>
      </w:r>
    </w:p>
  </w:footnote>
  <w:footnote w:type="continuationSeparator" w:id="0">
    <w:p w:rsidR="0004389B" w:rsidRDefault="000438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6CZ21"/>
    <w:docVar w:name="CoverBillType" w:val="b"/>
    <w:docVar w:name="DocPath" w:val="L:\Council\bills\AGM\19856CZ21.DOCX"/>
    <w:docVar w:name="dvBillNumber" w:val="180"/>
    <w:docVar w:name="dvBillNumberPrefix" w:val="S. "/>
    <w:docVar w:name="dvOriginalBody" w:val="Senate"/>
    <w:docVar w:name="dvSteno" w:val="AGM"/>
    <w:docVar w:name="NameofBody" w:val="s"/>
    <w:docVar w:name="vGroup2" w:val="Council"/>
  </w:docVars>
  <w:rsids>
    <w:rsidRoot w:val="0004389B"/>
    <w:rsid w:val="000263D9"/>
    <w:rsid w:val="00026C9A"/>
    <w:rsid w:val="0004389B"/>
    <w:rsid w:val="000965A1"/>
    <w:rsid w:val="000C487D"/>
    <w:rsid w:val="000D126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D67"/>
    <w:rsid w:val="003D411E"/>
    <w:rsid w:val="003E3C1E"/>
    <w:rsid w:val="003E6148"/>
    <w:rsid w:val="003E7D04"/>
    <w:rsid w:val="00400EAA"/>
    <w:rsid w:val="0041760A"/>
    <w:rsid w:val="004203D7"/>
    <w:rsid w:val="00423F46"/>
    <w:rsid w:val="00461588"/>
    <w:rsid w:val="004809EE"/>
    <w:rsid w:val="004B1D04"/>
    <w:rsid w:val="004B2A8B"/>
    <w:rsid w:val="004D306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69D1"/>
    <w:rsid w:val="00753C04"/>
    <w:rsid w:val="00756946"/>
    <w:rsid w:val="00757F80"/>
    <w:rsid w:val="00771EEC"/>
    <w:rsid w:val="00786819"/>
    <w:rsid w:val="007A325A"/>
    <w:rsid w:val="007B13AD"/>
    <w:rsid w:val="007C3099"/>
    <w:rsid w:val="007E72BE"/>
    <w:rsid w:val="007F1523"/>
    <w:rsid w:val="007F509E"/>
    <w:rsid w:val="007F5799"/>
    <w:rsid w:val="007F6947"/>
    <w:rsid w:val="00834A12"/>
    <w:rsid w:val="00872729"/>
    <w:rsid w:val="008E110A"/>
    <w:rsid w:val="008F4429"/>
    <w:rsid w:val="00932670"/>
    <w:rsid w:val="009352BB"/>
    <w:rsid w:val="00966BDB"/>
    <w:rsid w:val="00990668"/>
    <w:rsid w:val="00992B3E"/>
    <w:rsid w:val="009B397B"/>
    <w:rsid w:val="009F0C77"/>
    <w:rsid w:val="009F4DD1"/>
    <w:rsid w:val="00A64E80"/>
    <w:rsid w:val="00A741D9"/>
    <w:rsid w:val="00A85589"/>
    <w:rsid w:val="00A9741D"/>
    <w:rsid w:val="00AB0576"/>
    <w:rsid w:val="00AD4B17"/>
    <w:rsid w:val="00AE21A5"/>
    <w:rsid w:val="00B26FA6"/>
    <w:rsid w:val="00B741CB"/>
    <w:rsid w:val="00B87AF8"/>
    <w:rsid w:val="00B934F3"/>
    <w:rsid w:val="00BB6347"/>
    <w:rsid w:val="00BC7621"/>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2E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3019"/>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8AADA7-C37D-4E95-9A5E-D1DE559C3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1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262"/>
    <w:rPr>
      <w:rFonts w:ascii="Segoe UI" w:eastAsia="Times New Roman" w:hAnsi="Segoe UI" w:cs="Segoe UI"/>
      <w:sz w:val="18"/>
      <w:szCs w:val="18"/>
    </w:rPr>
  </w:style>
  <w:style w:type="character" w:styleId="Hyperlink">
    <w:name w:val="Hyperlink"/>
    <w:basedOn w:val="DefaultParagraphFont"/>
    <w:uiPriority w:val="99"/>
    <w:unhideWhenUsed/>
    <w:rsid w:val="00992B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8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4ED91-B6CA-4156-A08A-36E45355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1890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180: Subject not yet available - South Carolina Legislature Online</dc:title>
  <dc:subject/>
  <dc:creator>Angie Morgan</dc:creator>
  <cp:keywords/>
  <dc:description/>
  <cp:lastModifiedBy>S Wilson</cp:lastModifiedBy>
  <cp:revision>2</cp:revision>
  <cp:lastPrinted>2020-12-08T18:42:00Z</cp:lastPrinted>
  <dcterms:created xsi:type="dcterms:W3CDTF">2021-01-21T17:36:00Z</dcterms:created>
  <dcterms:modified xsi:type="dcterms:W3CDTF">2021-01-21T17:36:00Z</dcterms:modified>
</cp:coreProperties>
</file>