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1CF" w:rsidRDefault="000D41CF" w:rsidP="000D41CF">
      <w:pPr>
        <w:widowControl w:val="0"/>
        <w:jc w:val="center"/>
      </w:pPr>
      <w:r w:rsidRPr="000D41CF">
        <w:rPr>
          <w:b/>
        </w:rPr>
        <w:t>South Carolina General Assembly</w:t>
      </w:r>
    </w:p>
    <w:p w:rsidR="000D41CF" w:rsidRDefault="000D41CF" w:rsidP="000D41CF">
      <w:pPr>
        <w:widowControl w:val="0"/>
        <w:jc w:val="center"/>
      </w:pPr>
      <w:r>
        <w:t>124th Session, 2021-2022</w:t>
      </w:r>
    </w:p>
    <w:p w:rsidR="000D41CF" w:rsidRDefault="000D41CF" w:rsidP="000D41CF">
      <w:pPr>
        <w:widowControl w:val="0"/>
        <w:jc w:val="left"/>
      </w:pPr>
    </w:p>
    <w:p w:rsidR="000D41CF" w:rsidRDefault="000D41CF" w:rsidP="000D41CF">
      <w:pPr>
        <w:widowControl w:val="0"/>
        <w:jc w:val="left"/>
        <w:rPr>
          <w:b/>
        </w:rPr>
      </w:pPr>
      <w:r w:rsidRPr="000D41CF">
        <w:rPr>
          <w:b/>
        </w:rPr>
        <w:t>S.</w:t>
      </w:r>
      <w:r>
        <w:rPr>
          <w:b/>
        </w:rPr>
        <w:t xml:space="preserve"> </w:t>
      </w:r>
      <w:r w:rsidRPr="000D41CF">
        <w:rPr>
          <w:b/>
        </w:rPr>
        <w:t>183</w:t>
      </w:r>
    </w:p>
    <w:p w:rsidR="000D41CF" w:rsidRDefault="000D41CF" w:rsidP="000D41CF">
      <w:pPr>
        <w:widowControl w:val="0"/>
        <w:jc w:val="left"/>
        <w:rPr>
          <w:b/>
        </w:rPr>
      </w:pPr>
    </w:p>
    <w:p w:rsidR="000D41CF" w:rsidRDefault="000D41CF" w:rsidP="000D41CF">
      <w:pPr>
        <w:widowControl w:val="0"/>
        <w:jc w:val="left"/>
      </w:pPr>
      <w:r w:rsidRPr="000D41CF">
        <w:rPr>
          <w:b/>
        </w:rPr>
        <w:t>STATUS INFORMATION</w:t>
      </w:r>
    </w:p>
    <w:p w:rsidR="000D41CF" w:rsidRDefault="000D41CF" w:rsidP="000D41CF">
      <w:pPr>
        <w:widowControl w:val="0"/>
        <w:jc w:val="left"/>
      </w:pPr>
    </w:p>
    <w:p w:rsidR="000D41CF" w:rsidRDefault="000D41CF" w:rsidP="000D41CF">
      <w:pPr>
        <w:widowControl w:val="0"/>
        <w:jc w:val="left"/>
      </w:pPr>
      <w:r>
        <w:t>General Bill</w:t>
      </w:r>
    </w:p>
    <w:p w:rsidR="000D41CF" w:rsidRDefault="00E051ED" w:rsidP="000D41CF">
      <w:pPr>
        <w:widowControl w:val="0"/>
        <w:jc w:val="left"/>
      </w:pPr>
      <w:r>
        <w:t>Sponsors: Senators Hembree and Rice</w:t>
      </w:r>
    </w:p>
    <w:p w:rsidR="000D41CF" w:rsidRDefault="000D41CF" w:rsidP="000D41CF">
      <w:pPr>
        <w:widowControl w:val="0"/>
        <w:jc w:val="left"/>
      </w:pPr>
      <w:r>
        <w:t>Document Path: l:\council\bills\agm\19853cz21.docx</w:t>
      </w:r>
    </w:p>
    <w:p w:rsidR="000D41CF" w:rsidRDefault="000D41CF" w:rsidP="000D41CF">
      <w:pPr>
        <w:widowControl w:val="0"/>
        <w:jc w:val="left"/>
      </w:pPr>
    </w:p>
    <w:p w:rsidR="00263989" w:rsidRDefault="00263989" w:rsidP="000D41CF">
      <w:pPr>
        <w:widowControl w:val="0"/>
        <w:jc w:val="left"/>
      </w:pPr>
      <w:r>
        <w:t>Introduced in the Senate on January 12, 2021</w:t>
      </w:r>
    </w:p>
    <w:p w:rsidR="00263989" w:rsidRPr="00263989" w:rsidRDefault="00263989" w:rsidP="000D41CF">
      <w:pPr>
        <w:widowControl w:val="0"/>
        <w:jc w:val="left"/>
      </w:pPr>
      <w:r>
        <w:t xml:space="preserve">Currently residing in the Senate Committee on </w:t>
      </w:r>
      <w:r w:rsidRPr="00263989">
        <w:rPr>
          <w:b/>
        </w:rPr>
        <w:t>Judiciary</w:t>
      </w:r>
    </w:p>
    <w:p w:rsidR="00263989" w:rsidRDefault="00263989" w:rsidP="000D41CF">
      <w:pPr>
        <w:widowControl w:val="0"/>
        <w:jc w:val="left"/>
      </w:pPr>
    </w:p>
    <w:p w:rsidR="000D41CF" w:rsidRDefault="000B344A" w:rsidP="000D41CF">
      <w:pPr>
        <w:widowControl w:val="0"/>
        <w:jc w:val="left"/>
      </w:pPr>
      <w:r>
        <w:t>Summary: Community pool</w:t>
      </w:r>
    </w:p>
    <w:p w:rsidR="000D41CF" w:rsidRDefault="000D41CF" w:rsidP="000D41CF">
      <w:pPr>
        <w:widowControl w:val="0"/>
        <w:jc w:val="left"/>
      </w:pPr>
    </w:p>
    <w:p w:rsidR="000D41CF" w:rsidRDefault="000D41CF" w:rsidP="000D41CF">
      <w:pPr>
        <w:widowControl w:val="0"/>
        <w:jc w:val="left"/>
      </w:pPr>
    </w:p>
    <w:p w:rsidR="000D41CF" w:rsidRDefault="000D41CF" w:rsidP="000D41CF">
      <w:pPr>
        <w:widowControl w:val="0"/>
        <w:tabs>
          <w:tab w:val="center" w:pos="590"/>
          <w:tab w:val="center" w:pos="1440"/>
          <w:tab w:val="left" w:pos="1872"/>
          <w:tab w:val="left" w:pos="9187"/>
        </w:tabs>
        <w:jc w:val="left"/>
      </w:pPr>
      <w:r w:rsidRPr="000D41CF">
        <w:rPr>
          <w:b/>
        </w:rPr>
        <w:t>HISTORY OF LEGISLATIVE ACTIONS</w:t>
      </w:r>
    </w:p>
    <w:p w:rsidR="000D41CF" w:rsidRDefault="000D41CF" w:rsidP="000D41CF">
      <w:pPr>
        <w:widowControl w:val="0"/>
        <w:tabs>
          <w:tab w:val="center" w:pos="590"/>
          <w:tab w:val="center" w:pos="1440"/>
          <w:tab w:val="left" w:pos="1872"/>
          <w:tab w:val="left" w:pos="9187"/>
        </w:tabs>
        <w:jc w:val="left"/>
      </w:pPr>
    </w:p>
    <w:p w:rsidR="000D41CF" w:rsidRPr="000D41CF" w:rsidRDefault="000D41CF" w:rsidP="000D41CF">
      <w:pPr>
        <w:widowControl w:val="0"/>
        <w:tabs>
          <w:tab w:val="center" w:pos="590"/>
          <w:tab w:val="center" w:pos="1440"/>
          <w:tab w:val="left" w:pos="1872"/>
          <w:tab w:val="left" w:pos="9187"/>
        </w:tabs>
        <w:jc w:val="left"/>
      </w:pPr>
      <w:r w:rsidRPr="000D41CF">
        <w:rPr>
          <w:u w:val="single"/>
        </w:rPr>
        <w:tab/>
        <w:t>Date</w:t>
      </w:r>
      <w:r w:rsidRPr="000D41CF">
        <w:rPr>
          <w:u w:val="single"/>
        </w:rPr>
        <w:tab/>
        <w:t>Body</w:t>
      </w:r>
      <w:r w:rsidRPr="000D41CF">
        <w:rPr>
          <w:u w:val="single"/>
        </w:rPr>
        <w:tab/>
        <w:t>Action Description with journal page number</w:t>
      </w:r>
      <w:r w:rsidRPr="000D41CF">
        <w:rPr>
          <w:u w:val="single"/>
        </w:rPr>
        <w:tab/>
      </w:r>
    </w:p>
    <w:p w:rsidR="006F20A5" w:rsidRDefault="006F20A5" w:rsidP="006F20A5">
      <w:pPr>
        <w:widowControl w:val="0"/>
        <w:tabs>
          <w:tab w:val="right" w:pos="1008"/>
          <w:tab w:val="left" w:pos="1152"/>
          <w:tab w:val="left" w:pos="1872"/>
          <w:tab w:val="left" w:pos="9187"/>
        </w:tabs>
        <w:ind w:left="2088" w:hanging="2088"/>
      </w:pPr>
      <w:r>
        <w:tab/>
        <w:t>12/9/2020</w:t>
      </w:r>
      <w:r>
        <w:tab/>
        <w:t>Senate</w:t>
      </w:r>
      <w:r>
        <w:tab/>
        <w:t>Prefiled</w:t>
      </w:r>
    </w:p>
    <w:p w:rsidR="006F20A5" w:rsidRDefault="006F20A5" w:rsidP="006F20A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D7E20">
        <w:rPr>
          <w:b/>
        </w:rPr>
        <w:t>Judiciary</w:t>
      </w:r>
    </w:p>
    <w:p w:rsidR="006F20A5" w:rsidRDefault="006F20A5" w:rsidP="006F20A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ED7E20">
          <w:rPr>
            <w:rStyle w:val="Hyperlink"/>
          </w:rPr>
          <w:t>Senate Journal</w:t>
        </w:r>
        <w:r w:rsidRPr="00ED7E20">
          <w:rPr>
            <w:rStyle w:val="Hyperlink"/>
          </w:rPr>
          <w:noBreakHyphen/>
          <w:t>page 206</w:t>
        </w:r>
      </w:hyperlink>
      <w:r>
        <w:t>)</w:t>
      </w:r>
    </w:p>
    <w:p w:rsidR="006F20A5" w:rsidRDefault="006F20A5" w:rsidP="006F20A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D7E20">
        <w:rPr>
          <w:b/>
        </w:rPr>
        <w:t>Judiciary</w:t>
      </w:r>
      <w:r>
        <w:t xml:space="preserve"> (</w:t>
      </w:r>
      <w:hyperlink r:id="rId8" w:history="1">
        <w:r w:rsidRPr="00ED7E20">
          <w:rPr>
            <w:rStyle w:val="Hyperlink"/>
          </w:rPr>
          <w:t>Senate Journal</w:t>
        </w:r>
        <w:r w:rsidRPr="00ED7E20">
          <w:rPr>
            <w:rStyle w:val="Hyperlink"/>
          </w:rPr>
          <w:noBreakHyphen/>
          <w:t>page 206</w:t>
        </w:r>
      </w:hyperlink>
      <w:r>
        <w:t>)</w:t>
      </w:r>
    </w:p>
    <w:p w:rsidR="006F20A5" w:rsidRDefault="006F20A5" w:rsidP="006F20A5">
      <w:pPr>
        <w:widowControl w:val="0"/>
        <w:tabs>
          <w:tab w:val="right" w:pos="1008"/>
          <w:tab w:val="left" w:pos="1152"/>
          <w:tab w:val="left" w:pos="1872"/>
          <w:tab w:val="left" w:pos="9187"/>
        </w:tabs>
        <w:ind w:left="2088" w:hanging="2088"/>
      </w:pPr>
      <w:r>
        <w:tab/>
        <w:t>1/13/2021</w:t>
      </w:r>
      <w:r>
        <w:tab/>
        <w:t>Senate</w:t>
      </w:r>
      <w:r>
        <w:tab/>
        <w:t>Referred to Subcommittee:  Malloy (ch), Young, Sabb, Senn, Talley</w:t>
      </w:r>
    </w:p>
    <w:p w:rsidR="006F20A5" w:rsidRDefault="006F20A5" w:rsidP="006F20A5">
      <w:pPr>
        <w:widowControl w:val="0"/>
        <w:tabs>
          <w:tab w:val="right" w:pos="1008"/>
          <w:tab w:val="left" w:pos="1152"/>
          <w:tab w:val="left" w:pos="1872"/>
          <w:tab w:val="left" w:pos="9187"/>
        </w:tabs>
        <w:ind w:left="2088" w:hanging="2088"/>
      </w:pPr>
    </w:p>
    <w:p w:rsidR="000D41CF" w:rsidRDefault="000D41CF" w:rsidP="000D41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41CF">
          <w:rPr>
            <w:rStyle w:val="Hyperlink"/>
          </w:rPr>
          <w:t>legislative information</w:t>
        </w:r>
      </w:hyperlink>
      <w:r>
        <w:t xml:space="preserve"> at the website</w:t>
      </w:r>
    </w:p>
    <w:p w:rsidR="000D41CF" w:rsidRDefault="000D41CF" w:rsidP="000D41CF">
      <w:pPr>
        <w:widowControl w:val="0"/>
        <w:tabs>
          <w:tab w:val="right" w:pos="1008"/>
          <w:tab w:val="left" w:pos="1152"/>
          <w:tab w:val="left" w:pos="1872"/>
          <w:tab w:val="left" w:pos="9187"/>
        </w:tabs>
        <w:ind w:left="2088" w:hanging="2088"/>
        <w:jc w:val="left"/>
      </w:pPr>
    </w:p>
    <w:p w:rsidR="000D41CF" w:rsidRPr="000D41CF" w:rsidRDefault="000D41CF" w:rsidP="000D41CF">
      <w:pPr>
        <w:widowControl w:val="0"/>
        <w:tabs>
          <w:tab w:val="right" w:pos="1008"/>
          <w:tab w:val="left" w:pos="1152"/>
          <w:tab w:val="left" w:pos="1872"/>
          <w:tab w:val="left" w:pos="9187"/>
        </w:tabs>
        <w:ind w:left="2088" w:hanging="2088"/>
        <w:jc w:val="left"/>
      </w:pPr>
    </w:p>
    <w:p w:rsidR="000D41CF" w:rsidRDefault="000D41CF" w:rsidP="000D41CF">
      <w:pPr>
        <w:widowControl w:val="0"/>
        <w:jc w:val="left"/>
      </w:pPr>
      <w:r w:rsidRPr="000D41CF">
        <w:rPr>
          <w:b/>
        </w:rPr>
        <w:t>VERSIONS OF THIS BILL</w:t>
      </w:r>
    </w:p>
    <w:p w:rsidR="000D41CF" w:rsidRDefault="000D41CF" w:rsidP="000D41CF">
      <w:pPr>
        <w:widowControl w:val="0"/>
        <w:jc w:val="left"/>
      </w:pPr>
    </w:p>
    <w:p w:rsidR="000D41CF" w:rsidRDefault="009410F2" w:rsidP="000D41CF">
      <w:pPr>
        <w:widowControl w:val="0"/>
        <w:jc w:val="left"/>
      </w:pPr>
      <w:hyperlink r:id="rId10" w:history="1">
        <w:r w:rsidR="000D41CF">
          <w:rPr>
            <w:rStyle w:val="Hyperlink"/>
          </w:rPr>
          <w:t>12/9/2020</w:t>
        </w:r>
      </w:hyperlink>
    </w:p>
    <w:p w:rsidR="000D41CF" w:rsidRDefault="000D41CF" w:rsidP="000D41CF"/>
    <w:p w:rsidR="000D41CF" w:rsidRDefault="000D41CF" w:rsidP="000D41CF">
      <w:pPr>
        <w:sectPr w:rsidR="000D41CF" w:rsidSect="000D41CF">
          <w:pgSz w:w="12240" w:h="15840" w:code="1"/>
          <w:pgMar w:top="1080" w:right="1440" w:bottom="1080" w:left="1440" w:header="720" w:footer="720" w:gutter="0"/>
          <w:cols w:space="720"/>
          <w:noEndnote/>
          <w:docGrid w:linePitch="360"/>
        </w:sectPr>
      </w:pPr>
    </w:p>
    <w:p w:rsidR="008364FA" w:rsidRDefault="008364FA"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E45" w:rsidRDefault="00432E45" w:rsidP="0043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0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20C">
        <w:rPr>
          <w:color w:val="000000" w:themeColor="text1"/>
          <w:u w:color="000000" w:themeColor="text1"/>
        </w:rPr>
        <w:t>TO AMEND THE CODE OF LAWS OF SOUTH CAROLINA, 1976, BY ADDING SECTION 27</w:t>
      </w:r>
      <w:r>
        <w:rPr>
          <w:color w:val="000000" w:themeColor="text1"/>
          <w:u w:color="000000" w:themeColor="text1"/>
        </w:rPr>
        <w:noBreakHyphen/>
      </w:r>
      <w:r w:rsidRPr="0017220C">
        <w:rPr>
          <w:color w:val="000000" w:themeColor="text1"/>
          <w:u w:color="000000" w:themeColor="text1"/>
        </w:rPr>
        <w:t>30</w:t>
      </w:r>
      <w:r>
        <w:rPr>
          <w:color w:val="000000" w:themeColor="text1"/>
          <w:u w:color="000000" w:themeColor="text1"/>
        </w:rPr>
        <w:noBreakHyphen/>
      </w:r>
      <w:r w:rsidRPr="0017220C">
        <w:rPr>
          <w:color w:val="000000" w:themeColor="text1"/>
          <w:u w:color="000000" w:themeColor="text1"/>
        </w:rPr>
        <w:t>175 SO AS TO PROVIDE THAT THE OWNER AND OPERATOR OF A COMMUNITY POOL IS NOT LIABLE IN AN ACTION SEEKING DAMAGES FOR INJURY OR DEATH RESULTING FROM THE TRANSMISSION OF COVID</w:t>
      </w:r>
      <w:r>
        <w:rPr>
          <w:color w:val="000000" w:themeColor="text1"/>
          <w:u w:color="000000" w:themeColor="text1"/>
        </w:rPr>
        <w:noBreakHyphen/>
      </w:r>
      <w:r w:rsidRPr="0017220C">
        <w:rPr>
          <w:color w:val="000000" w:themeColor="text1"/>
          <w:u w:color="000000" w:themeColor="text1"/>
        </w:rPr>
        <w:t xml:space="preserve">19 ALLEGED TO HAVE RESULTED FROM THE REOPENING OF A COMMUNITY POOL.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00D" w:rsidRDefault="00774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400D" w:rsidRDefault="00774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CD" w:rsidRPr="0017220C" w:rsidRDefault="0077400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38CD" w:rsidRPr="0017220C">
        <w:rPr>
          <w:color w:val="000000" w:themeColor="text1"/>
          <w:u w:color="000000" w:themeColor="text1"/>
        </w:rPr>
        <w:t xml:space="preserve">Article 1, Chapter 30, Title 27 of the 1976 Code is amended by adding: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t>“Section 27</w:t>
      </w:r>
      <w:r>
        <w:rPr>
          <w:color w:val="000000" w:themeColor="text1"/>
          <w:u w:color="000000" w:themeColor="text1"/>
        </w:rPr>
        <w:noBreakHyphen/>
      </w:r>
      <w:r w:rsidRPr="0017220C">
        <w:rPr>
          <w:color w:val="000000" w:themeColor="text1"/>
          <w:u w:color="000000" w:themeColor="text1"/>
        </w:rPr>
        <w:t>30</w:t>
      </w:r>
      <w:r>
        <w:rPr>
          <w:color w:val="000000" w:themeColor="text1"/>
          <w:u w:color="000000" w:themeColor="text1"/>
        </w:rPr>
        <w:noBreakHyphen/>
        <w:t>175.</w:t>
      </w:r>
      <w:r>
        <w:rPr>
          <w:color w:val="000000" w:themeColor="text1"/>
          <w:u w:color="000000" w:themeColor="text1"/>
        </w:rPr>
        <w:tab/>
      </w:r>
      <w:r w:rsidRPr="0017220C">
        <w:rPr>
          <w:color w:val="000000" w:themeColor="text1"/>
          <w:u w:color="000000" w:themeColor="text1"/>
        </w:rPr>
        <w:t>(A)</w:t>
      </w:r>
      <w:r>
        <w:rPr>
          <w:color w:val="000000" w:themeColor="text1"/>
          <w:u w:color="000000" w:themeColor="text1"/>
        </w:rPr>
        <w:tab/>
      </w:r>
      <w:r w:rsidRPr="0017220C">
        <w:rPr>
          <w:color w:val="000000" w:themeColor="text1"/>
          <w:u w:color="000000" w:themeColor="text1"/>
        </w:rPr>
        <w:t>Owners and operators of a community pool and their agents are not liable in a claim or cause of action seeking damages for injury or death resulting from the transmission of Covid</w:t>
      </w:r>
      <w:r>
        <w:rPr>
          <w:color w:val="000000" w:themeColor="text1"/>
          <w:u w:color="000000" w:themeColor="text1"/>
        </w:rPr>
        <w:noBreakHyphen/>
      </w:r>
      <w:r w:rsidRPr="0017220C">
        <w:rPr>
          <w:color w:val="000000" w:themeColor="text1"/>
          <w:u w:color="000000" w:themeColor="text1"/>
        </w:rPr>
        <w:t xml:space="preserve">19 alleged to have resulted from the reopening of a community pool in accordance with applicable executive orders of the Governor. The immunity provided by this section does not apply to claims for injury or death resulting from gross negligence, wanton conduct, or intentional wrongdoing.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t>(B)</w:t>
      </w:r>
      <w:r>
        <w:rPr>
          <w:color w:val="000000" w:themeColor="text1"/>
          <w:u w:color="000000" w:themeColor="text1"/>
        </w:rPr>
        <w:tab/>
      </w:r>
      <w:r w:rsidRPr="0017220C">
        <w:rPr>
          <w:color w:val="000000" w:themeColor="text1"/>
          <w:u w:color="000000" w:themeColor="text1"/>
        </w:rPr>
        <w:t xml:space="preserve">This section applies to claims arising on or after January 1, 2020. </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20C">
        <w:rPr>
          <w:color w:val="000000" w:themeColor="text1"/>
          <w:u w:color="000000" w:themeColor="text1"/>
        </w:rPr>
        <w:t>As used in this section:</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0C">
        <w:rPr>
          <w:color w:val="000000" w:themeColor="text1"/>
          <w:u w:color="000000" w:themeColor="text1"/>
        </w:rPr>
        <w:tab/>
      </w:r>
      <w:r w:rsidRPr="0017220C">
        <w:rPr>
          <w:color w:val="000000" w:themeColor="text1"/>
          <w:u w:color="000000" w:themeColor="text1"/>
        </w:rPr>
        <w:tab/>
        <w:t>(1)</w:t>
      </w:r>
      <w:r>
        <w:rPr>
          <w:color w:val="000000" w:themeColor="text1"/>
          <w:u w:color="000000" w:themeColor="text1"/>
        </w:rPr>
        <w:tab/>
      </w:r>
      <w:r w:rsidRPr="00B538CD">
        <w:rPr>
          <w:color w:val="000000" w:themeColor="text1"/>
          <w:u w:color="000000" w:themeColor="text1"/>
        </w:rPr>
        <w:t>‘</w:t>
      </w:r>
      <w:r w:rsidRPr="0017220C">
        <w:rPr>
          <w:color w:val="000000" w:themeColor="text1"/>
          <w:u w:color="000000" w:themeColor="text1"/>
        </w:rPr>
        <w:t>Covid</w:t>
      </w:r>
      <w:r>
        <w:rPr>
          <w:color w:val="000000" w:themeColor="text1"/>
          <w:u w:color="000000" w:themeColor="text1"/>
        </w:rPr>
        <w:noBreakHyphen/>
      </w:r>
      <w:r w:rsidRPr="0017220C">
        <w:rPr>
          <w:color w:val="000000" w:themeColor="text1"/>
          <w:u w:color="000000" w:themeColor="text1"/>
        </w:rPr>
        <w:t>19</w:t>
      </w:r>
      <w:r w:rsidRPr="00B538CD">
        <w:rPr>
          <w:color w:val="000000" w:themeColor="text1"/>
          <w:u w:color="000000" w:themeColor="text1"/>
        </w:rPr>
        <w:t>’</w:t>
      </w:r>
      <w:r w:rsidRPr="0017220C">
        <w:rPr>
          <w:color w:val="000000" w:themeColor="text1"/>
          <w:u w:color="000000" w:themeColor="text1"/>
        </w:rPr>
        <w:t xml:space="preserve"> means the respiratory illness caused by the SARS</w:t>
      </w:r>
      <w:r>
        <w:rPr>
          <w:color w:val="000000" w:themeColor="text1"/>
          <w:u w:color="000000" w:themeColor="text1"/>
        </w:rPr>
        <w:noBreakHyphen/>
      </w:r>
      <w:r w:rsidRPr="0017220C">
        <w:rPr>
          <w:color w:val="000000" w:themeColor="text1"/>
          <w:u w:color="000000" w:themeColor="text1"/>
        </w:rPr>
        <w:t>CoV</w:t>
      </w:r>
      <w:r>
        <w:rPr>
          <w:color w:val="000000" w:themeColor="text1"/>
          <w:u w:color="000000" w:themeColor="text1"/>
        </w:rPr>
        <w:noBreakHyphen/>
      </w:r>
      <w:r w:rsidR="00D54DED">
        <w:rPr>
          <w:color w:val="000000" w:themeColor="text1"/>
          <w:u w:color="000000" w:themeColor="text1"/>
        </w:rPr>
        <w:t>2 corona</w:t>
      </w:r>
      <w:r w:rsidRPr="0017220C">
        <w:rPr>
          <w:color w:val="000000" w:themeColor="text1"/>
          <w:u w:color="000000" w:themeColor="text1"/>
        </w:rPr>
        <w:t>virus.</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538CD">
        <w:rPr>
          <w:color w:val="000000" w:themeColor="text1"/>
          <w:u w:color="000000" w:themeColor="text1"/>
        </w:rPr>
        <w:t>‘</w:t>
      </w:r>
      <w:r w:rsidRPr="0017220C">
        <w:rPr>
          <w:color w:val="000000" w:themeColor="text1"/>
          <w:u w:color="000000" w:themeColor="text1"/>
        </w:rPr>
        <w:t>Community pool</w:t>
      </w:r>
      <w:r w:rsidRPr="00B538CD">
        <w:rPr>
          <w:color w:val="000000" w:themeColor="text1"/>
          <w:u w:color="000000" w:themeColor="text1"/>
        </w:rPr>
        <w:t>’</w:t>
      </w:r>
      <w:r w:rsidRPr="0017220C">
        <w:rPr>
          <w:color w:val="000000" w:themeColor="text1"/>
          <w:u w:color="000000" w:themeColor="text1"/>
        </w:rPr>
        <w:t xml:space="preserve"> means a private swimming pool that is open to members of a defined community including a swimming pool owned or operated by a multiunit apartment complex, homeowners association, or condominium unit owners association.”</w:t>
      </w:r>
    </w:p>
    <w:p w:rsidR="00B538CD" w:rsidRPr="0017220C"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00D" w:rsidRDefault="00B538CD" w:rsidP="00B5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20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17220C">
        <w:rPr>
          <w:color w:val="000000" w:themeColor="text1"/>
          <w:u w:color="000000" w:themeColor="text1"/>
        </w:rPr>
        <w:t>2.</w:t>
      </w:r>
      <w:r>
        <w:rPr>
          <w:color w:val="000000" w:themeColor="text1"/>
          <w:u w:color="000000" w:themeColor="text1"/>
        </w:rPr>
        <w:tab/>
      </w:r>
      <w:r w:rsidRPr="0017220C">
        <w:rPr>
          <w:color w:val="000000" w:themeColor="text1"/>
          <w:u w:color="000000" w:themeColor="text1"/>
        </w:rPr>
        <w:t>This act takes effect upon approval by the Governor.</w:t>
      </w:r>
    </w:p>
    <w:p w:rsidR="00EA0290" w:rsidRDefault="00B538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1CF" w:rsidRDefault="000D41CF" w:rsidP="000D41CF">
      <w:pPr>
        <w:suppressAutoHyphens/>
      </w:pPr>
    </w:p>
    <w:sectPr w:rsidR="000D41CF" w:rsidSect="000D41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00D" w:rsidRDefault="0077400D" w:rsidP="009F0C77">
      <w:r>
        <w:separator/>
      </w:r>
    </w:p>
  </w:endnote>
  <w:endnote w:type="continuationSeparator" w:id="0">
    <w:p w:rsidR="0077400D" w:rsidRDefault="007740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9E55D3-4933-4B91-A320-283AF274FB80}"/>
    <w:embedBold r:id="rId2" w:fontKey="{014B9645-6744-4E8E-A6C7-F0B9A623DE0E}"/>
  </w:font>
  <w:font w:name="Calibri">
    <w:panose1 w:val="020F0502020204030204"/>
    <w:charset w:val="00"/>
    <w:family w:val="swiss"/>
    <w:pitch w:val="variable"/>
    <w:sig w:usb0="E0002EFF" w:usb1="C000247B" w:usb2="00000009" w:usb3="00000000" w:csb0="000001FF" w:csb1="00000000"/>
    <w:embedRegular r:id="rId3" w:fontKey="{0084966E-320A-4FDF-80CB-98C4462D5BC6}"/>
  </w:font>
  <w:font w:name="Segoe UI">
    <w:panose1 w:val="020B0502040204020203"/>
    <w:charset w:val="00"/>
    <w:family w:val="swiss"/>
    <w:pitch w:val="variable"/>
    <w:sig w:usb0="E4002EFF" w:usb1="C000E47F" w:usb2="00000009" w:usb3="00000000" w:csb0="000001FF" w:csb1="00000000"/>
    <w:embedRegular r:id="rId4" w:fontKey="{B0A9E026-D452-4116-BF04-7C6CEE9949DC}"/>
  </w:font>
  <w:font w:name="Cambria">
    <w:panose1 w:val="02040503050406030204"/>
    <w:charset w:val="00"/>
    <w:family w:val="roman"/>
    <w:pitch w:val="variable"/>
    <w:sig w:usb0="E00006FF" w:usb1="420024FF" w:usb2="02000000" w:usb3="00000000" w:csb0="0000019F" w:csb1="00000000"/>
    <w:embedRegular r:id="rId5" w:fontKey="{1977A1E2-8977-4C45-8941-96D13D1E7F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1CF" w:rsidRPr="008364FA" w:rsidRDefault="000D41CF" w:rsidP="008364FA">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0B34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00D" w:rsidRDefault="0077400D" w:rsidP="009F0C77">
      <w:r>
        <w:separator/>
      </w:r>
    </w:p>
  </w:footnote>
  <w:footnote w:type="continuationSeparator" w:id="0">
    <w:p w:rsidR="0077400D" w:rsidRDefault="007740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3CZ21"/>
    <w:docVar w:name="CoverBillType" w:val="b"/>
    <w:docVar w:name="DocPath" w:val="L:\Council\bills\AGM\19853CZ21.DOCX"/>
    <w:docVar w:name="dvBillNumber" w:val="183"/>
    <w:docVar w:name="dvBillNumberPrefix" w:val="S. "/>
    <w:docVar w:name="dvOriginalBody" w:val="Senate"/>
    <w:docVar w:name="dvSteno" w:val="AGM"/>
    <w:docVar w:name="NameofBody" w:val="s"/>
    <w:docVar w:name="vGroup2" w:val="Council"/>
  </w:docVars>
  <w:rsids>
    <w:rsidRoot w:val="0077400D"/>
    <w:rsid w:val="000263D9"/>
    <w:rsid w:val="00026C9A"/>
    <w:rsid w:val="000965A1"/>
    <w:rsid w:val="000B344A"/>
    <w:rsid w:val="000C487D"/>
    <w:rsid w:val="000D41C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989"/>
    <w:rsid w:val="002759C5"/>
    <w:rsid w:val="00277DEE"/>
    <w:rsid w:val="00280D88"/>
    <w:rsid w:val="00294ABE"/>
    <w:rsid w:val="002A3EB4"/>
    <w:rsid w:val="00325348"/>
    <w:rsid w:val="00393688"/>
    <w:rsid w:val="003D411E"/>
    <w:rsid w:val="003E3C1E"/>
    <w:rsid w:val="003E6148"/>
    <w:rsid w:val="003E7D04"/>
    <w:rsid w:val="00400EAA"/>
    <w:rsid w:val="00412DCB"/>
    <w:rsid w:val="0041760A"/>
    <w:rsid w:val="004203D7"/>
    <w:rsid w:val="00423F46"/>
    <w:rsid w:val="00432E45"/>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39BA"/>
    <w:rsid w:val="006A476C"/>
    <w:rsid w:val="006C6A93"/>
    <w:rsid w:val="006E02F9"/>
    <w:rsid w:val="006F20A5"/>
    <w:rsid w:val="006F3F76"/>
    <w:rsid w:val="00753C04"/>
    <w:rsid w:val="00756946"/>
    <w:rsid w:val="00757F80"/>
    <w:rsid w:val="00771EEC"/>
    <w:rsid w:val="0077400D"/>
    <w:rsid w:val="00786819"/>
    <w:rsid w:val="007A325A"/>
    <w:rsid w:val="007C3099"/>
    <w:rsid w:val="007E72BE"/>
    <w:rsid w:val="007F1523"/>
    <w:rsid w:val="007F509E"/>
    <w:rsid w:val="007F5799"/>
    <w:rsid w:val="007F6947"/>
    <w:rsid w:val="00834A12"/>
    <w:rsid w:val="008364FA"/>
    <w:rsid w:val="00871D47"/>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38C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1EC"/>
    <w:rsid w:val="00D239F9"/>
    <w:rsid w:val="00D24C61"/>
    <w:rsid w:val="00D405E7"/>
    <w:rsid w:val="00D40DD2"/>
    <w:rsid w:val="00D41D56"/>
    <w:rsid w:val="00D54DED"/>
    <w:rsid w:val="00D6260D"/>
    <w:rsid w:val="00D6662B"/>
    <w:rsid w:val="00D95E2F"/>
    <w:rsid w:val="00D970A9"/>
    <w:rsid w:val="00DB3AC0"/>
    <w:rsid w:val="00DC6813"/>
    <w:rsid w:val="00DE68F0"/>
    <w:rsid w:val="00DF3845"/>
    <w:rsid w:val="00DF7E17"/>
    <w:rsid w:val="00E051ED"/>
    <w:rsid w:val="00E437DA"/>
    <w:rsid w:val="00E63093"/>
    <w:rsid w:val="00EA029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CB823-C4F9-4B6B-94BE-28C0D9A8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2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DCB"/>
    <w:rPr>
      <w:rFonts w:ascii="Segoe UI" w:eastAsia="Times New Roman" w:hAnsi="Segoe UI" w:cs="Segoe UI"/>
      <w:sz w:val="18"/>
      <w:szCs w:val="18"/>
    </w:rPr>
  </w:style>
  <w:style w:type="character" w:styleId="Hyperlink">
    <w:name w:val="Hyperlink"/>
    <w:basedOn w:val="DefaultParagraphFont"/>
    <w:uiPriority w:val="99"/>
    <w:unhideWhenUsed/>
    <w:rsid w:val="000D41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7AC25-1FC5-40DC-8F46-F70D6C75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183: Subject not yet available - South Carolina Legislature Online</dc:title>
  <dc:subject/>
  <dc:creator>Angie Morgan</dc:creator>
  <cp:keywords/>
  <dc:description/>
  <cp:lastModifiedBy>S Wilson</cp:lastModifiedBy>
  <cp:revision>2</cp:revision>
  <cp:lastPrinted>2020-12-08T18:48:00Z</cp:lastPrinted>
  <dcterms:created xsi:type="dcterms:W3CDTF">2021-01-21T17:36:00Z</dcterms:created>
  <dcterms:modified xsi:type="dcterms:W3CDTF">2021-01-21T17:36:00Z</dcterms:modified>
</cp:coreProperties>
</file>