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B3C" w:rsidRDefault="00102B3C" w:rsidP="00102B3C">
      <w:pPr>
        <w:widowControl w:val="0"/>
        <w:jc w:val="center"/>
      </w:pPr>
      <w:r w:rsidRPr="00102B3C">
        <w:rPr>
          <w:b/>
        </w:rPr>
        <w:t>South Carolina General Assembly</w:t>
      </w:r>
    </w:p>
    <w:p w:rsidR="00102B3C" w:rsidRDefault="00102B3C" w:rsidP="00102B3C">
      <w:pPr>
        <w:widowControl w:val="0"/>
        <w:jc w:val="center"/>
      </w:pPr>
      <w:r>
        <w:t>124th Session, 2021-2022</w:t>
      </w:r>
    </w:p>
    <w:p w:rsidR="00102B3C" w:rsidRDefault="00102B3C" w:rsidP="00102B3C">
      <w:pPr>
        <w:widowControl w:val="0"/>
      </w:pPr>
    </w:p>
    <w:p w:rsidR="00102B3C" w:rsidRDefault="00102B3C" w:rsidP="00102B3C">
      <w:pPr>
        <w:widowControl w:val="0"/>
        <w:rPr>
          <w:b/>
        </w:rPr>
      </w:pPr>
      <w:r w:rsidRPr="00102B3C">
        <w:rPr>
          <w:b/>
        </w:rPr>
        <w:t>S.</w:t>
      </w:r>
      <w:r>
        <w:rPr>
          <w:b/>
        </w:rPr>
        <w:t xml:space="preserve"> </w:t>
      </w:r>
      <w:r w:rsidRPr="00102B3C">
        <w:rPr>
          <w:b/>
        </w:rPr>
        <w:t>294</w:t>
      </w:r>
    </w:p>
    <w:p w:rsidR="00102B3C" w:rsidRDefault="00102B3C" w:rsidP="00102B3C">
      <w:pPr>
        <w:widowControl w:val="0"/>
        <w:rPr>
          <w:b/>
        </w:rPr>
      </w:pPr>
    </w:p>
    <w:p w:rsidR="00102B3C" w:rsidRDefault="00102B3C" w:rsidP="00102B3C">
      <w:pPr>
        <w:widowControl w:val="0"/>
      </w:pPr>
      <w:r w:rsidRPr="00102B3C">
        <w:rPr>
          <w:b/>
        </w:rPr>
        <w:t>STATUS INFORMATION</w:t>
      </w:r>
    </w:p>
    <w:p w:rsidR="00102B3C" w:rsidRDefault="00102B3C" w:rsidP="00102B3C">
      <w:pPr>
        <w:widowControl w:val="0"/>
      </w:pPr>
    </w:p>
    <w:p w:rsidR="00102B3C" w:rsidRDefault="00102B3C" w:rsidP="00102B3C">
      <w:pPr>
        <w:widowControl w:val="0"/>
      </w:pPr>
      <w:r>
        <w:t>General Bill</w:t>
      </w:r>
    </w:p>
    <w:p w:rsidR="00102B3C" w:rsidRDefault="00572E44" w:rsidP="00102B3C">
      <w:pPr>
        <w:widowControl w:val="0"/>
      </w:pPr>
      <w:r>
        <w:t>Sponsors: Senators Climer and Fanning</w:t>
      </w:r>
    </w:p>
    <w:p w:rsidR="00102B3C" w:rsidRDefault="00102B3C" w:rsidP="00102B3C">
      <w:pPr>
        <w:widowControl w:val="0"/>
      </w:pPr>
      <w:r>
        <w:t>Document Path: l:\s-res\wc\008elec.sp.wc.docx</w:t>
      </w:r>
    </w:p>
    <w:p w:rsidR="00E7211A" w:rsidRDefault="00DD53FB" w:rsidP="00102B3C">
      <w:pPr>
        <w:widowControl w:val="0"/>
      </w:pPr>
      <w:r>
        <w:t>Companion/Similar bill(s): 304, 3582</w:t>
      </w:r>
    </w:p>
    <w:p w:rsidR="00102B3C" w:rsidRDefault="00102B3C" w:rsidP="00102B3C">
      <w:pPr>
        <w:widowControl w:val="0"/>
      </w:pPr>
    </w:p>
    <w:p w:rsidR="00151169" w:rsidRDefault="00151169" w:rsidP="00102B3C">
      <w:pPr>
        <w:widowControl w:val="0"/>
      </w:pPr>
      <w:r>
        <w:t>Introduced in the Senate on January 12, 2021</w:t>
      </w:r>
    </w:p>
    <w:p w:rsidR="00151169" w:rsidRPr="00151169" w:rsidRDefault="00151169" w:rsidP="00102B3C">
      <w:pPr>
        <w:widowControl w:val="0"/>
      </w:pPr>
      <w:r>
        <w:t xml:space="preserve">Currently residing in the Senate Committee on </w:t>
      </w:r>
      <w:r w:rsidRPr="00151169">
        <w:rPr>
          <w:b/>
        </w:rPr>
        <w:t>Judiciary</w:t>
      </w:r>
    </w:p>
    <w:p w:rsidR="00151169" w:rsidRDefault="00151169" w:rsidP="00102B3C">
      <w:pPr>
        <w:widowControl w:val="0"/>
      </w:pPr>
    </w:p>
    <w:p w:rsidR="00102B3C" w:rsidRDefault="00607D89" w:rsidP="00102B3C">
      <w:pPr>
        <w:widowControl w:val="0"/>
      </w:pPr>
      <w:r>
        <w:t>Summary: Electric charging station</w:t>
      </w:r>
    </w:p>
    <w:p w:rsidR="00102B3C" w:rsidRDefault="00102B3C" w:rsidP="00102B3C">
      <w:pPr>
        <w:widowControl w:val="0"/>
      </w:pPr>
    </w:p>
    <w:p w:rsidR="00102B3C" w:rsidRDefault="00102B3C" w:rsidP="00102B3C">
      <w:pPr>
        <w:widowControl w:val="0"/>
      </w:pPr>
    </w:p>
    <w:p w:rsidR="00102B3C" w:rsidRDefault="00102B3C" w:rsidP="00102B3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02B3C">
        <w:rPr>
          <w:b/>
        </w:rPr>
        <w:t>HISTORY OF LEGISLATIVE ACTIONS</w:t>
      </w:r>
    </w:p>
    <w:p w:rsidR="00102B3C" w:rsidRDefault="00102B3C" w:rsidP="00102B3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02B3C" w:rsidRPr="00102B3C" w:rsidRDefault="00102B3C" w:rsidP="00102B3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02B3C">
        <w:rPr>
          <w:u w:val="single"/>
        </w:rPr>
        <w:tab/>
        <w:t>Date</w:t>
      </w:r>
      <w:r w:rsidRPr="00102B3C">
        <w:rPr>
          <w:u w:val="single"/>
        </w:rPr>
        <w:tab/>
        <w:t>Body</w:t>
      </w:r>
      <w:r w:rsidRPr="00102B3C">
        <w:rPr>
          <w:u w:val="single"/>
        </w:rPr>
        <w:tab/>
        <w:t>Action Description with journal page number</w:t>
      </w:r>
      <w:r w:rsidRPr="00102B3C">
        <w:rPr>
          <w:u w:val="single"/>
        </w:rPr>
        <w:tab/>
      </w:r>
    </w:p>
    <w:p w:rsidR="00AB7FEB" w:rsidRDefault="00AB7FEB" w:rsidP="00AB7F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AB7FEB" w:rsidRDefault="00AB7FEB" w:rsidP="00AB7F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1A10C4">
        <w:rPr>
          <w:b/>
        </w:rPr>
        <w:t>Judiciary</w:t>
      </w:r>
    </w:p>
    <w:p w:rsidR="00AB7FEB" w:rsidRDefault="00AB7FEB" w:rsidP="00AB7F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1A10C4">
          <w:rPr>
            <w:rStyle w:val="Hyperlink"/>
          </w:rPr>
          <w:t>Senate Journal</w:t>
        </w:r>
        <w:r w:rsidRPr="001A10C4">
          <w:rPr>
            <w:rStyle w:val="Hyperlink"/>
          </w:rPr>
          <w:noBreakHyphen/>
          <w:t>page 253</w:t>
        </w:r>
      </w:hyperlink>
      <w:r>
        <w:t>)</w:t>
      </w:r>
    </w:p>
    <w:p w:rsidR="00AB7FEB" w:rsidRDefault="00AB7FEB" w:rsidP="00AB7F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1A10C4">
        <w:rPr>
          <w:b/>
        </w:rPr>
        <w:t>Judiciary</w:t>
      </w:r>
      <w:r>
        <w:t xml:space="preserve"> (</w:t>
      </w:r>
      <w:hyperlink r:id="rId7" w:history="1">
        <w:r w:rsidRPr="001A10C4">
          <w:rPr>
            <w:rStyle w:val="Hyperlink"/>
          </w:rPr>
          <w:t>Senate Journal</w:t>
        </w:r>
        <w:r w:rsidRPr="001A10C4">
          <w:rPr>
            <w:rStyle w:val="Hyperlink"/>
          </w:rPr>
          <w:noBreakHyphen/>
          <w:t>page 253</w:t>
        </w:r>
      </w:hyperlink>
      <w:r>
        <w:t>)</w:t>
      </w:r>
    </w:p>
    <w:p w:rsidR="00AB7FEB" w:rsidRDefault="00AB7FEB" w:rsidP="00AB7F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02B3C" w:rsidRDefault="00102B3C" w:rsidP="00102B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102B3C">
          <w:rPr>
            <w:rStyle w:val="Hyperlink"/>
          </w:rPr>
          <w:t>legislative information</w:t>
        </w:r>
      </w:hyperlink>
      <w:r>
        <w:t xml:space="preserve"> at the website</w:t>
      </w:r>
    </w:p>
    <w:p w:rsidR="00102B3C" w:rsidRDefault="00102B3C" w:rsidP="00102B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02B3C" w:rsidRPr="00102B3C" w:rsidRDefault="00102B3C" w:rsidP="00102B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02B3C" w:rsidRDefault="00102B3C" w:rsidP="00102B3C">
      <w:pPr>
        <w:widowControl w:val="0"/>
      </w:pPr>
      <w:r w:rsidRPr="00102B3C">
        <w:rPr>
          <w:b/>
        </w:rPr>
        <w:t>VERSIONS OF THIS BILL</w:t>
      </w:r>
    </w:p>
    <w:p w:rsidR="00102B3C" w:rsidRDefault="00102B3C" w:rsidP="00102B3C">
      <w:pPr>
        <w:widowControl w:val="0"/>
      </w:pPr>
    </w:p>
    <w:p w:rsidR="00102B3C" w:rsidRDefault="002A4E2F" w:rsidP="00102B3C">
      <w:pPr>
        <w:widowControl w:val="0"/>
      </w:pPr>
      <w:hyperlink r:id="rId9" w:history="1">
        <w:r w:rsidR="00102B3C">
          <w:rPr>
            <w:rStyle w:val="Hyperlink"/>
          </w:rPr>
          <w:t>12/9/2020</w:t>
        </w:r>
      </w:hyperlink>
    </w:p>
    <w:p w:rsidR="00102B3C" w:rsidRDefault="00102B3C" w:rsidP="00102B3C"/>
    <w:p w:rsidR="00102B3C" w:rsidRDefault="00102B3C" w:rsidP="00102B3C">
      <w:pPr>
        <w:sectPr w:rsidR="00102B3C" w:rsidSect="00102B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53BEA" w:rsidRPr="00522CE0" w:rsidRDefault="00853B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53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D22A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E1F95" w:rsidRDefault="00DE1F95" w:rsidP="00DE1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F709AD">
        <w:rPr>
          <w:color w:val="000000" w:themeColor="text1"/>
          <w:spacing w:val="-1"/>
          <w:u w:color="000000" w:themeColor="text1"/>
        </w:rPr>
        <w:t xml:space="preserve">TO AMEND </w:t>
      </w:r>
      <w:r>
        <w:rPr>
          <w:color w:val="000000" w:themeColor="text1"/>
          <w:spacing w:val="-1"/>
          <w:u w:color="000000" w:themeColor="text1"/>
        </w:rPr>
        <w:t xml:space="preserve">ARTICLE 7, CHAPTER 27, TITLE 58 OF THE 1976 CODE, RELATING TO RATES AND CHARGES FOR ELECTRIC UTILITIES AND ELECTRIC COOPERATIVES, </w:t>
      </w:r>
      <w:r w:rsidRPr="00F709AD">
        <w:rPr>
          <w:color w:val="000000" w:themeColor="text1"/>
          <w:spacing w:val="-1"/>
          <w:u w:color="000000" w:themeColor="text1"/>
        </w:rPr>
        <w:t>BY ADDING SECTION 58</w:t>
      </w:r>
      <w:r w:rsidR="00F83287">
        <w:rPr>
          <w:color w:val="000000" w:themeColor="text1"/>
          <w:spacing w:val="-1"/>
          <w:u w:color="000000" w:themeColor="text1"/>
        </w:rPr>
        <w:noBreakHyphen/>
      </w:r>
      <w:r w:rsidRPr="00F709AD">
        <w:rPr>
          <w:color w:val="000000" w:themeColor="text1"/>
          <w:spacing w:val="-1"/>
          <w:u w:color="000000" w:themeColor="text1"/>
        </w:rPr>
        <w:t>27</w:t>
      </w:r>
      <w:r w:rsidR="00F83287">
        <w:rPr>
          <w:color w:val="000000" w:themeColor="text1"/>
          <w:spacing w:val="-1"/>
          <w:u w:color="000000" w:themeColor="text1"/>
        </w:rPr>
        <w:noBreakHyphen/>
      </w:r>
      <w:r w:rsidRPr="00F709AD">
        <w:rPr>
          <w:color w:val="000000" w:themeColor="text1"/>
          <w:spacing w:val="-1"/>
          <w:u w:color="000000" w:themeColor="text1"/>
        </w:rPr>
        <w:t xml:space="preserve">1060, TO PROVIDE </w:t>
      </w:r>
      <w:r w:rsidR="00A77111">
        <w:rPr>
          <w:color w:val="000000" w:themeColor="text1"/>
          <w:spacing w:val="-1"/>
          <w:u w:color="000000" w:themeColor="text1"/>
        </w:rPr>
        <w:t>THE CIRCUMSTANCES UNDER WHICH</w:t>
      </w:r>
      <w:r w:rsidR="00A77111" w:rsidRPr="00F709AD">
        <w:rPr>
          <w:color w:val="000000" w:themeColor="text1"/>
          <w:spacing w:val="-1"/>
          <w:u w:color="000000" w:themeColor="text1"/>
        </w:rPr>
        <w:t xml:space="preserve"> </w:t>
      </w:r>
      <w:r w:rsidRPr="00F709AD">
        <w:rPr>
          <w:color w:val="000000" w:themeColor="text1"/>
          <w:spacing w:val="-1"/>
          <w:u w:color="000000" w:themeColor="text1"/>
        </w:rPr>
        <w:t>A PERSON OR CORPORATION USING AN ELECTRIC VEHICLE CHARGING STATION</w:t>
      </w:r>
      <w:r w:rsidR="00A77111">
        <w:rPr>
          <w:color w:val="000000" w:themeColor="text1"/>
          <w:spacing w:val="-1"/>
          <w:u w:color="000000" w:themeColor="text1"/>
        </w:rPr>
        <w:t xml:space="preserve"> TO RESELL ELECTRICITY</w:t>
      </w:r>
      <w:r w:rsidRPr="00F709AD">
        <w:rPr>
          <w:color w:val="000000" w:themeColor="text1"/>
          <w:spacing w:val="-1"/>
          <w:u w:color="000000" w:themeColor="text1"/>
        </w:rPr>
        <w:t xml:space="preserve"> IS NOT AN ELECTRIC</w:t>
      </w:r>
      <w:r w:rsidR="00A77111">
        <w:rPr>
          <w:color w:val="000000" w:themeColor="text1"/>
          <w:spacing w:val="-1"/>
          <w:u w:color="000000" w:themeColor="text1"/>
        </w:rPr>
        <w:t>AL</w:t>
      </w:r>
      <w:r w:rsidRPr="00F709AD">
        <w:rPr>
          <w:color w:val="000000" w:themeColor="text1"/>
          <w:spacing w:val="-1"/>
          <w:u w:color="000000" w:themeColor="text1"/>
        </w:rPr>
        <w:t xml:space="preserve"> UTILITY, AND TO PROVIDE THAT ANY INCREASE IN CUSTOMER DEMAND OR ENERGY CONSUMPTION ASSOCIATED WITH TRANSPORTATION ELECTRIFICATION SHALL NOT CONSTITUTE REVENUES FOR AN ELECTRICAL UTILITY.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D22A4" w:rsidRDefault="00ED22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D22A4" w:rsidRDefault="00ED22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1F95" w:rsidRDefault="00ED22A4" w:rsidP="00DE1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E1F95">
        <w:rPr>
          <w:rFonts w:eastAsia="Times New Roman"/>
        </w:rPr>
        <w:t>Article 7, Chapter 27, Title 58 of the</w:t>
      </w:r>
      <w:r w:rsidR="00C91D22">
        <w:rPr>
          <w:rFonts w:eastAsia="Times New Roman"/>
        </w:rPr>
        <w:t xml:space="preserve"> 1976</w:t>
      </w:r>
      <w:r w:rsidR="00DE1F95">
        <w:rPr>
          <w:rFonts w:eastAsia="Times New Roman"/>
        </w:rPr>
        <w:t xml:space="preserve"> Code is amended by adding:</w:t>
      </w:r>
    </w:p>
    <w:p w:rsidR="00DE1F95" w:rsidRDefault="00DE1F95" w:rsidP="00DE1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DE1F95" w:rsidRPr="00953BF4" w:rsidRDefault="00DE1F95" w:rsidP="00DE1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1"/>
          <w:szCs w:val="24"/>
          <w:u w:color="000000" w:themeColor="text1"/>
        </w:rPr>
      </w:pPr>
      <w:r>
        <w:rPr>
          <w:rFonts w:eastAsia="Times New Roman"/>
        </w:rPr>
        <w:tab/>
      </w:r>
      <w:r w:rsidRPr="00953BF4">
        <w:rPr>
          <w:color w:val="000000" w:themeColor="text1"/>
          <w:szCs w:val="24"/>
          <w:u w:color="000000" w:themeColor="text1"/>
        </w:rPr>
        <w:t>“Section 58</w:t>
      </w:r>
      <w:r w:rsidR="00F83287">
        <w:rPr>
          <w:color w:val="000000" w:themeColor="text1"/>
          <w:szCs w:val="24"/>
          <w:u w:color="000000" w:themeColor="text1"/>
        </w:rPr>
        <w:noBreakHyphen/>
      </w:r>
      <w:r w:rsidRPr="00953BF4">
        <w:rPr>
          <w:color w:val="000000" w:themeColor="text1"/>
          <w:szCs w:val="24"/>
          <w:u w:color="000000" w:themeColor="text1"/>
        </w:rPr>
        <w:t>27</w:t>
      </w:r>
      <w:r w:rsidR="00F83287">
        <w:rPr>
          <w:color w:val="000000" w:themeColor="text1"/>
          <w:szCs w:val="24"/>
          <w:u w:color="000000" w:themeColor="text1"/>
        </w:rPr>
        <w:noBreakHyphen/>
      </w:r>
      <w:r w:rsidRPr="00953BF4">
        <w:rPr>
          <w:color w:val="000000" w:themeColor="text1"/>
          <w:szCs w:val="24"/>
          <w:u w:color="000000" w:themeColor="text1"/>
        </w:rPr>
        <w:t>1060.</w:t>
      </w:r>
      <w:r w:rsidRPr="00953BF4">
        <w:rPr>
          <w:color w:val="000000" w:themeColor="text1"/>
          <w:szCs w:val="24"/>
          <w:u w:color="000000" w:themeColor="text1"/>
        </w:rPr>
        <w:tab/>
        <w:t>(A)</w:t>
      </w:r>
      <w:r w:rsidRPr="00953BF4">
        <w:rPr>
          <w:color w:val="000000" w:themeColor="text1"/>
          <w:szCs w:val="24"/>
          <w:u w:color="000000" w:themeColor="text1"/>
        </w:rPr>
        <w:tab/>
        <w:t xml:space="preserve">A person or corporation </w:t>
      </w:r>
      <w:r w:rsidR="00A77111">
        <w:rPr>
          <w:color w:val="000000" w:themeColor="text1"/>
          <w:szCs w:val="24"/>
          <w:u w:color="000000" w:themeColor="text1"/>
        </w:rPr>
        <w:t>that</w:t>
      </w:r>
      <w:r w:rsidR="00A77111" w:rsidRPr="00953BF4">
        <w:rPr>
          <w:color w:val="000000" w:themeColor="text1"/>
          <w:spacing w:val="-15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uses</w:t>
      </w:r>
      <w:r w:rsidRPr="00953BF4">
        <w:rPr>
          <w:color w:val="000000" w:themeColor="text1"/>
          <w:spacing w:val="-15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an</w:t>
      </w:r>
      <w:r w:rsidRPr="00953BF4">
        <w:rPr>
          <w:color w:val="000000" w:themeColor="text1"/>
          <w:spacing w:val="-15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electric</w:t>
      </w:r>
      <w:r w:rsidRPr="00953BF4">
        <w:rPr>
          <w:color w:val="000000" w:themeColor="text1"/>
          <w:spacing w:val="69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vehicle</w:t>
      </w:r>
      <w:r w:rsidRPr="00953BF4">
        <w:rPr>
          <w:color w:val="000000" w:themeColor="text1"/>
          <w:szCs w:val="24"/>
          <w:u w:color="000000" w:themeColor="text1"/>
        </w:rPr>
        <w:t xml:space="preserve"> charging station to r</w:t>
      </w:r>
      <w:r w:rsidRPr="00953BF4">
        <w:rPr>
          <w:color w:val="000000" w:themeColor="text1"/>
          <w:spacing w:val="-1"/>
          <w:szCs w:val="24"/>
          <w:u w:color="000000" w:themeColor="text1"/>
        </w:rPr>
        <w:t>esell</w:t>
      </w:r>
      <w:r w:rsidRPr="00953BF4">
        <w:rPr>
          <w:color w:val="000000" w:themeColor="text1"/>
          <w:spacing w:val="46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 xml:space="preserve">electricity to the public for </w:t>
      </w:r>
      <w:r w:rsidRPr="00953BF4">
        <w:rPr>
          <w:color w:val="000000" w:themeColor="text1"/>
          <w:spacing w:val="-1"/>
          <w:szCs w:val="24"/>
          <w:u w:color="000000" w:themeColor="text1"/>
        </w:rPr>
        <w:t>compensation is not an electric</w:t>
      </w:r>
      <w:r w:rsidR="00A77111">
        <w:rPr>
          <w:color w:val="000000" w:themeColor="text1"/>
          <w:spacing w:val="-1"/>
          <w:szCs w:val="24"/>
          <w:u w:color="000000" w:themeColor="text1"/>
        </w:rPr>
        <w:t>al</w:t>
      </w:r>
      <w:r w:rsidRPr="00953BF4">
        <w:rPr>
          <w:color w:val="000000" w:themeColor="text1"/>
          <w:spacing w:val="-1"/>
          <w:szCs w:val="24"/>
          <w:u w:color="000000" w:themeColor="text1"/>
        </w:rPr>
        <w:t xml:space="preserve"> utility</w:t>
      </w:r>
      <w:r w:rsidRPr="00953BF4">
        <w:rPr>
          <w:color w:val="000000" w:themeColor="text1"/>
          <w:szCs w:val="24"/>
          <w:u w:color="000000" w:themeColor="text1"/>
        </w:rPr>
        <w:t xml:space="preserve"> if</w:t>
      </w:r>
      <w:r w:rsidRPr="00953BF4">
        <w:rPr>
          <w:color w:val="000000" w:themeColor="text1"/>
          <w:spacing w:val="-1"/>
          <w:szCs w:val="24"/>
          <w:u w:color="000000" w:themeColor="text1"/>
        </w:rPr>
        <w:t>:</w:t>
      </w:r>
    </w:p>
    <w:p w:rsidR="00DE1F95" w:rsidRPr="00953BF4" w:rsidRDefault="00DE1F95" w:rsidP="00DE1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953BF4">
        <w:rPr>
          <w:color w:val="000000" w:themeColor="text1"/>
          <w:spacing w:val="-1"/>
          <w:szCs w:val="24"/>
          <w:u w:color="000000" w:themeColor="text1"/>
        </w:rPr>
        <w:tab/>
      </w:r>
      <w:r w:rsidRPr="00953BF4">
        <w:rPr>
          <w:color w:val="000000" w:themeColor="text1"/>
          <w:spacing w:val="-1"/>
          <w:szCs w:val="24"/>
          <w:u w:color="000000" w:themeColor="text1"/>
        </w:rPr>
        <w:tab/>
        <w:t>(1)</w:t>
      </w:r>
      <w:r w:rsidRPr="00953BF4">
        <w:rPr>
          <w:color w:val="000000" w:themeColor="text1"/>
          <w:spacing w:val="-1"/>
          <w:szCs w:val="24"/>
          <w:u w:color="000000" w:themeColor="text1"/>
        </w:rPr>
        <w:tab/>
        <w:t>t</w:t>
      </w:r>
      <w:r w:rsidRPr="00953BF4">
        <w:rPr>
          <w:color w:val="000000" w:themeColor="text1"/>
          <w:szCs w:val="24"/>
          <w:u w:color="000000" w:themeColor="text1"/>
        </w:rPr>
        <w:t>he</w:t>
      </w:r>
      <w:r w:rsidRPr="00953BF4">
        <w:rPr>
          <w:color w:val="000000" w:themeColor="text1"/>
          <w:spacing w:val="-9"/>
          <w:szCs w:val="24"/>
          <w:u w:color="000000" w:themeColor="text1"/>
        </w:rPr>
        <w:t xml:space="preserve"> person or corporation </w:t>
      </w:r>
      <w:r w:rsidRPr="00953BF4">
        <w:rPr>
          <w:color w:val="000000" w:themeColor="text1"/>
          <w:spacing w:val="-1"/>
          <w:szCs w:val="24"/>
          <w:u w:color="000000" w:themeColor="text1"/>
        </w:rPr>
        <w:t>has</w:t>
      </w:r>
      <w:r w:rsidRPr="00953BF4">
        <w:rPr>
          <w:color w:val="000000" w:themeColor="text1"/>
          <w:spacing w:val="-7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procured</w:t>
      </w:r>
      <w:r w:rsidRPr="00953BF4">
        <w:rPr>
          <w:color w:val="000000" w:themeColor="text1"/>
          <w:spacing w:val="-6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the</w:t>
      </w:r>
      <w:r w:rsidRPr="00953BF4">
        <w:rPr>
          <w:color w:val="000000" w:themeColor="text1"/>
          <w:spacing w:val="-8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electricity</w:t>
      </w:r>
      <w:r w:rsidRPr="00953BF4">
        <w:rPr>
          <w:color w:val="000000" w:themeColor="text1"/>
          <w:spacing w:val="-12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from</w:t>
      </w:r>
      <w:r w:rsidRPr="00953BF4">
        <w:rPr>
          <w:color w:val="000000" w:themeColor="text1"/>
          <w:spacing w:val="-7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an</w:t>
      </w:r>
      <w:r w:rsidRPr="00953BF4">
        <w:rPr>
          <w:color w:val="000000" w:themeColor="text1"/>
          <w:spacing w:val="-5"/>
          <w:szCs w:val="24"/>
          <w:u w:color="000000" w:themeColor="text1"/>
        </w:rPr>
        <w:t xml:space="preserve"> electrical utility, municipality, consolidated political subdivision, or electric cooperative</w:t>
      </w:r>
      <w:r w:rsidRPr="00953BF4">
        <w:rPr>
          <w:color w:val="000000" w:themeColor="text1"/>
          <w:spacing w:val="18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that</w:t>
      </w:r>
      <w:r w:rsidRPr="00953BF4">
        <w:rPr>
          <w:color w:val="000000" w:themeColor="text1"/>
          <w:spacing w:val="18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is</w:t>
      </w:r>
      <w:r w:rsidRPr="00953BF4">
        <w:rPr>
          <w:color w:val="000000" w:themeColor="text1"/>
          <w:spacing w:val="19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authorized</w:t>
      </w:r>
      <w:r w:rsidRPr="00953BF4">
        <w:rPr>
          <w:color w:val="000000" w:themeColor="text1"/>
          <w:spacing w:val="69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to</w:t>
      </w:r>
      <w:r w:rsidRPr="00953BF4">
        <w:rPr>
          <w:color w:val="000000" w:themeColor="text1"/>
          <w:spacing w:val="5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engage</w:t>
      </w:r>
      <w:r w:rsidRPr="00953BF4">
        <w:rPr>
          <w:color w:val="000000" w:themeColor="text1"/>
          <w:spacing w:val="5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in</w:t>
      </w:r>
      <w:r w:rsidRPr="00953BF4">
        <w:rPr>
          <w:color w:val="000000" w:themeColor="text1"/>
          <w:spacing w:val="5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the</w:t>
      </w:r>
      <w:r w:rsidRPr="00953BF4">
        <w:rPr>
          <w:color w:val="000000" w:themeColor="text1"/>
          <w:spacing w:val="6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retail</w:t>
      </w:r>
      <w:r w:rsidRPr="00953BF4">
        <w:rPr>
          <w:color w:val="000000" w:themeColor="text1"/>
          <w:spacing w:val="5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sale</w:t>
      </w:r>
      <w:r w:rsidRPr="00953BF4">
        <w:rPr>
          <w:color w:val="000000" w:themeColor="text1"/>
          <w:spacing w:val="3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of</w:t>
      </w:r>
      <w:r w:rsidRPr="00953BF4">
        <w:rPr>
          <w:color w:val="000000" w:themeColor="text1"/>
          <w:spacing w:val="6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electricity</w:t>
      </w:r>
      <w:r w:rsidRPr="00953BF4">
        <w:rPr>
          <w:color w:val="000000" w:themeColor="text1"/>
          <w:spacing w:val="2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within</w:t>
      </w:r>
      <w:r w:rsidRPr="00953BF4">
        <w:rPr>
          <w:color w:val="000000" w:themeColor="text1"/>
          <w:spacing w:val="4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the</w:t>
      </w:r>
      <w:r w:rsidRPr="00953BF4">
        <w:rPr>
          <w:color w:val="000000" w:themeColor="text1"/>
          <w:spacing w:val="6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territory</w:t>
      </w:r>
      <w:r w:rsidRPr="00953BF4">
        <w:rPr>
          <w:color w:val="000000" w:themeColor="text1"/>
          <w:spacing w:val="-1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in</w:t>
      </w:r>
      <w:r w:rsidRPr="00953BF4">
        <w:rPr>
          <w:color w:val="000000" w:themeColor="text1"/>
          <w:spacing w:val="22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which</w:t>
      </w:r>
      <w:r w:rsidRPr="00953BF4">
        <w:rPr>
          <w:color w:val="000000" w:themeColor="text1"/>
          <w:szCs w:val="24"/>
          <w:u w:color="000000" w:themeColor="text1"/>
        </w:rPr>
        <w:t xml:space="preserve"> the </w:t>
      </w:r>
      <w:r w:rsidRPr="00953BF4">
        <w:rPr>
          <w:color w:val="000000" w:themeColor="text1"/>
          <w:spacing w:val="-1"/>
          <w:szCs w:val="24"/>
          <w:u w:color="000000" w:themeColor="text1"/>
        </w:rPr>
        <w:t xml:space="preserve">electric </w:t>
      </w:r>
      <w:r w:rsidRPr="00953BF4">
        <w:rPr>
          <w:color w:val="000000" w:themeColor="text1"/>
          <w:szCs w:val="24"/>
          <w:u w:color="000000" w:themeColor="text1"/>
        </w:rPr>
        <w:t>vehicle</w:t>
      </w:r>
      <w:r w:rsidRPr="00953BF4">
        <w:rPr>
          <w:color w:val="000000" w:themeColor="text1"/>
          <w:spacing w:val="-1"/>
          <w:szCs w:val="24"/>
          <w:u w:color="000000" w:themeColor="text1"/>
        </w:rPr>
        <w:t xml:space="preserve"> charging</w:t>
      </w:r>
      <w:r w:rsidRPr="00953BF4">
        <w:rPr>
          <w:color w:val="000000" w:themeColor="text1"/>
          <w:spacing w:val="-3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 xml:space="preserve">service </w:t>
      </w:r>
      <w:r w:rsidRPr="00953BF4">
        <w:rPr>
          <w:color w:val="000000" w:themeColor="text1"/>
          <w:szCs w:val="24"/>
          <w:u w:color="000000" w:themeColor="text1"/>
        </w:rPr>
        <w:t>is provided;</w:t>
      </w:r>
    </w:p>
    <w:p w:rsidR="00DE1F95" w:rsidRPr="00953BF4" w:rsidRDefault="00DE1F95" w:rsidP="00DE1F95">
      <w:pPr>
        <w:pStyle w:val="BodyText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 w:firstLine="0"/>
        <w:jc w:val="both"/>
        <w:rPr>
          <w:rFonts w:cs="Times New Roman"/>
          <w:color w:val="000000" w:themeColor="text1"/>
          <w:spacing w:val="-1"/>
          <w:sz w:val="22"/>
          <w:u w:color="000000" w:themeColor="text1"/>
        </w:rPr>
      </w:pPr>
      <w:r w:rsidRPr="00953BF4">
        <w:rPr>
          <w:rFonts w:cs="Times New Roman"/>
          <w:color w:val="000000" w:themeColor="text1"/>
          <w:sz w:val="22"/>
          <w:u w:color="000000" w:themeColor="text1"/>
        </w:rPr>
        <w:tab/>
      </w:r>
      <w:r w:rsidRPr="00953BF4">
        <w:rPr>
          <w:rFonts w:cs="Times New Roman"/>
          <w:color w:val="000000" w:themeColor="text1"/>
          <w:sz w:val="22"/>
          <w:u w:color="000000" w:themeColor="text1"/>
        </w:rPr>
        <w:tab/>
        <w:t>(2)</w:t>
      </w:r>
      <w:r w:rsidRPr="00953BF4">
        <w:rPr>
          <w:rFonts w:cs="Times New Roman"/>
          <w:color w:val="000000" w:themeColor="text1"/>
          <w:sz w:val="22"/>
          <w:u w:color="000000" w:themeColor="text1"/>
        </w:rPr>
        <w:tab/>
        <w:t xml:space="preserve">the person or corporation furnishes electricity </w:t>
      </w:r>
      <w:r w:rsidRPr="00953BF4">
        <w:rPr>
          <w:rFonts w:cs="Times New Roman"/>
          <w:color w:val="000000" w:themeColor="text1"/>
          <w:spacing w:val="-1"/>
          <w:sz w:val="22"/>
          <w:u w:color="000000" w:themeColor="text1"/>
        </w:rPr>
        <w:t>exclusively</w:t>
      </w:r>
      <w:r w:rsidRPr="00953BF4">
        <w:rPr>
          <w:rFonts w:cs="Times New Roman"/>
          <w:color w:val="000000" w:themeColor="text1"/>
          <w:spacing w:val="7"/>
          <w:sz w:val="22"/>
          <w:u w:color="000000" w:themeColor="text1"/>
        </w:rPr>
        <w:t xml:space="preserve"> </w:t>
      </w:r>
      <w:r w:rsidRPr="00953BF4">
        <w:rPr>
          <w:rFonts w:cs="Times New Roman"/>
          <w:color w:val="000000" w:themeColor="text1"/>
          <w:sz w:val="22"/>
          <w:u w:color="000000" w:themeColor="text1"/>
        </w:rPr>
        <w:t>for</w:t>
      </w:r>
      <w:r w:rsidRPr="00953BF4">
        <w:rPr>
          <w:rFonts w:cs="Times New Roman"/>
          <w:color w:val="000000" w:themeColor="text1"/>
          <w:spacing w:val="7"/>
          <w:sz w:val="22"/>
          <w:u w:color="000000" w:themeColor="text1"/>
        </w:rPr>
        <w:t xml:space="preserve"> </w:t>
      </w:r>
      <w:r w:rsidRPr="00953BF4">
        <w:rPr>
          <w:rFonts w:cs="Times New Roman"/>
          <w:color w:val="000000" w:themeColor="text1"/>
          <w:sz w:val="22"/>
          <w:u w:color="000000" w:themeColor="text1"/>
        </w:rPr>
        <w:t>the</w:t>
      </w:r>
      <w:r w:rsidRPr="00953BF4">
        <w:rPr>
          <w:rFonts w:cs="Times New Roman"/>
          <w:color w:val="000000" w:themeColor="text1"/>
          <w:spacing w:val="8"/>
          <w:sz w:val="22"/>
          <w:u w:color="000000" w:themeColor="text1"/>
        </w:rPr>
        <w:t xml:space="preserve"> </w:t>
      </w:r>
      <w:r w:rsidRPr="00953BF4">
        <w:rPr>
          <w:rFonts w:cs="Times New Roman"/>
          <w:color w:val="000000" w:themeColor="text1"/>
          <w:sz w:val="22"/>
          <w:u w:color="000000" w:themeColor="text1"/>
        </w:rPr>
        <w:t>charging</w:t>
      </w:r>
      <w:r w:rsidRPr="00953BF4">
        <w:rPr>
          <w:rFonts w:cs="Times New Roman"/>
          <w:color w:val="000000" w:themeColor="text1"/>
          <w:spacing w:val="6"/>
          <w:sz w:val="22"/>
          <w:u w:color="000000" w:themeColor="text1"/>
        </w:rPr>
        <w:t xml:space="preserve"> </w:t>
      </w:r>
      <w:r w:rsidRPr="00953BF4">
        <w:rPr>
          <w:rFonts w:cs="Times New Roman"/>
          <w:color w:val="000000" w:themeColor="text1"/>
          <w:sz w:val="22"/>
          <w:u w:color="000000" w:themeColor="text1"/>
        </w:rPr>
        <w:t>of</w:t>
      </w:r>
      <w:r w:rsidRPr="00953BF4">
        <w:rPr>
          <w:rFonts w:cs="Times New Roman"/>
          <w:color w:val="000000" w:themeColor="text1"/>
          <w:spacing w:val="8"/>
          <w:sz w:val="22"/>
          <w:u w:color="000000" w:themeColor="text1"/>
        </w:rPr>
        <w:t xml:space="preserve"> </w:t>
      </w:r>
      <w:r w:rsidRPr="00953BF4">
        <w:rPr>
          <w:rFonts w:cs="Times New Roman"/>
          <w:color w:val="000000" w:themeColor="text1"/>
          <w:sz w:val="22"/>
          <w:u w:color="000000" w:themeColor="text1"/>
        </w:rPr>
        <w:t>plug</w:t>
      </w:r>
      <w:r w:rsidR="00F83287">
        <w:rPr>
          <w:rFonts w:cs="Times New Roman"/>
          <w:color w:val="000000" w:themeColor="text1"/>
          <w:sz w:val="22"/>
          <w:u w:color="000000" w:themeColor="text1"/>
        </w:rPr>
        <w:noBreakHyphen/>
      </w:r>
      <w:r w:rsidRPr="00953BF4">
        <w:rPr>
          <w:rFonts w:cs="Times New Roman"/>
          <w:color w:val="000000" w:themeColor="text1"/>
          <w:sz w:val="22"/>
          <w:u w:color="000000" w:themeColor="text1"/>
        </w:rPr>
        <w:t>in</w:t>
      </w:r>
      <w:r w:rsidRPr="00953BF4">
        <w:rPr>
          <w:rFonts w:cs="Times New Roman"/>
          <w:color w:val="000000" w:themeColor="text1"/>
          <w:spacing w:val="9"/>
          <w:sz w:val="22"/>
          <w:u w:color="000000" w:themeColor="text1"/>
        </w:rPr>
        <w:t xml:space="preserve"> </w:t>
      </w:r>
      <w:r w:rsidRPr="00953BF4">
        <w:rPr>
          <w:rFonts w:cs="Times New Roman"/>
          <w:color w:val="000000" w:themeColor="text1"/>
          <w:spacing w:val="-1"/>
          <w:sz w:val="22"/>
          <w:u w:color="000000" w:themeColor="text1"/>
        </w:rPr>
        <w:t>electric vehicles; and</w:t>
      </w:r>
    </w:p>
    <w:p w:rsidR="00DE1F95" w:rsidRPr="00953BF4" w:rsidRDefault="00DE1F95" w:rsidP="00DE1F95">
      <w:pPr>
        <w:pStyle w:val="BodyText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 w:firstLine="0"/>
        <w:jc w:val="both"/>
        <w:rPr>
          <w:rFonts w:cs="Times New Roman"/>
          <w:color w:val="000000" w:themeColor="text1"/>
          <w:spacing w:val="-1"/>
          <w:sz w:val="22"/>
          <w:u w:color="000000" w:themeColor="text1"/>
        </w:rPr>
      </w:pPr>
      <w:r w:rsidRPr="00953BF4">
        <w:rPr>
          <w:rFonts w:cs="Times New Roman"/>
          <w:color w:val="000000" w:themeColor="text1"/>
          <w:spacing w:val="-1"/>
          <w:sz w:val="22"/>
          <w:u w:color="000000" w:themeColor="text1"/>
        </w:rPr>
        <w:tab/>
      </w:r>
      <w:r w:rsidRPr="00953BF4">
        <w:rPr>
          <w:rFonts w:cs="Times New Roman"/>
          <w:color w:val="000000" w:themeColor="text1"/>
          <w:spacing w:val="-1"/>
          <w:sz w:val="22"/>
          <w:u w:color="000000" w:themeColor="text1"/>
        </w:rPr>
        <w:tab/>
        <w:t>(3)</w:t>
      </w:r>
      <w:r w:rsidRPr="00953BF4">
        <w:rPr>
          <w:rFonts w:cs="Times New Roman"/>
          <w:color w:val="000000" w:themeColor="text1"/>
          <w:spacing w:val="-1"/>
          <w:sz w:val="22"/>
          <w:u w:color="000000" w:themeColor="text1"/>
        </w:rPr>
        <w:tab/>
        <w:t>t</w:t>
      </w:r>
      <w:r w:rsidRPr="00953BF4">
        <w:rPr>
          <w:rFonts w:cs="Times New Roman"/>
          <w:color w:val="000000" w:themeColor="text1"/>
          <w:sz w:val="22"/>
          <w:u w:color="000000" w:themeColor="text1"/>
        </w:rPr>
        <w:t>he</w:t>
      </w:r>
      <w:r w:rsidRPr="00953BF4">
        <w:rPr>
          <w:rFonts w:cs="Times New Roman"/>
          <w:color w:val="000000" w:themeColor="text1"/>
          <w:spacing w:val="-2"/>
          <w:sz w:val="22"/>
          <w:u w:color="000000" w:themeColor="text1"/>
        </w:rPr>
        <w:t xml:space="preserve"> </w:t>
      </w:r>
      <w:r w:rsidRPr="00953BF4">
        <w:rPr>
          <w:rFonts w:cs="Times New Roman"/>
          <w:color w:val="000000" w:themeColor="text1"/>
          <w:spacing w:val="-1"/>
          <w:sz w:val="22"/>
          <w:u w:color="000000" w:themeColor="text1"/>
        </w:rPr>
        <w:t>charging</w:t>
      </w:r>
      <w:r w:rsidRPr="00953BF4">
        <w:rPr>
          <w:rFonts w:cs="Times New Roman"/>
          <w:color w:val="000000" w:themeColor="text1"/>
          <w:spacing w:val="-2"/>
          <w:sz w:val="22"/>
          <w:u w:color="000000" w:themeColor="text1"/>
        </w:rPr>
        <w:t xml:space="preserve"> </w:t>
      </w:r>
      <w:r w:rsidRPr="00953BF4">
        <w:rPr>
          <w:rFonts w:cs="Times New Roman"/>
          <w:color w:val="000000" w:themeColor="text1"/>
          <w:sz w:val="22"/>
          <w:u w:color="000000" w:themeColor="text1"/>
        </w:rPr>
        <w:t>station is immobile.</w:t>
      </w:r>
    </w:p>
    <w:p w:rsidR="00ED22A4" w:rsidRPr="00DE1F95" w:rsidRDefault="00DE1F95" w:rsidP="00DE1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953BF4">
        <w:rPr>
          <w:color w:val="000000" w:themeColor="text1"/>
          <w:szCs w:val="24"/>
          <w:u w:color="000000" w:themeColor="text1"/>
        </w:rPr>
        <w:tab/>
        <w:t>(B)</w:t>
      </w:r>
      <w:r w:rsidRPr="00953BF4">
        <w:rPr>
          <w:color w:val="000000" w:themeColor="text1"/>
          <w:szCs w:val="24"/>
          <w:u w:color="000000" w:themeColor="text1"/>
        </w:rPr>
        <w:tab/>
        <w:t>Nothing</w:t>
      </w:r>
      <w:r w:rsidRPr="00953BF4">
        <w:rPr>
          <w:color w:val="000000" w:themeColor="text1"/>
          <w:spacing w:val="7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in</w:t>
      </w:r>
      <w:r w:rsidRPr="00953BF4">
        <w:rPr>
          <w:color w:val="000000" w:themeColor="text1"/>
          <w:spacing w:val="9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this</w:t>
      </w:r>
      <w:r w:rsidRPr="00953BF4">
        <w:rPr>
          <w:color w:val="000000" w:themeColor="text1"/>
          <w:spacing w:val="9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section</w:t>
      </w:r>
      <w:r w:rsidRPr="00953BF4">
        <w:rPr>
          <w:color w:val="000000" w:themeColor="text1"/>
          <w:spacing w:val="9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shall</w:t>
      </w:r>
      <w:r w:rsidRPr="00953BF4">
        <w:rPr>
          <w:color w:val="000000" w:themeColor="text1"/>
          <w:spacing w:val="10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be</w:t>
      </w:r>
      <w:r w:rsidRPr="00953BF4">
        <w:rPr>
          <w:color w:val="000000" w:themeColor="text1"/>
          <w:spacing w:val="8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construed</w:t>
      </w:r>
      <w:r w:rsidRPr="00953BF4">
        <w:rPr>
          <w:color w:val="000000" w:themeColor="text1"/>
          <w:spacing w:val="9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to</w:t>
      </w:r>
      <w:r w:rsidRPr="00953BF4">
        <w:rPr>
          <w:color w:val="000000" w:themeColor="text1"/>
          <w:spacing w:val="9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limit</w:t>
      </w:r>
      <w:r w:rsidRPr="00953BF4">
        <w:rPr>
          <w:color w:val="000000" w:themeColor="text1"/>
          <w:spacing w:val="9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the</w:t>
      </w:r>
      <w:r w:rsidRPr="00953BF4">
        <w:rPr>
          <w:color w:val="000000" w:themeColor="text1"/>
          <w:spacing w:val="8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ability</w:t>
      </w:r>
      <w:r w:rsidRPr="00953BF4">
        <w:rPr>
          <w:color w:val="000000" w:themeColor="text1"/>
          <w:spacing w:val="24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of</w:t>
      </w:r>
      <w:r w:rsidRPr="00953BF4">
        <w:rPr>
          <w:color w:val="000000" w:themeColor="text1"/>
          <w:spacing w:val="11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an</w:t>
      </w:r>
      <w:r w:rsidRPr="00953BF4">
        <w:rPr>
          <w:color w:val="000000" w:themeColor="text1"/>
          <w:spacing w:val="11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5"/>
          <w:szCs w:val="24"/>
          <w:u w:color="000000" w:themeColor="text1"/>
        </w:rPr>
        <w:t xml:space="preserve">electrical utility, municipality, consolidated political subdivision, </w:t>
      </w:r>
      <w:r w:rsidRPr="00953BF4">
        <w:rPr>
          <w:color w:val="000000" w:themeColor="text1"/>
          <w:spacing w:val="-5"/>
          <w:szCs w:val="24"/>
          <w:u w:color="000000" w:themeColor="text1"/>
        </w:rPr>
        <w:lastRenderedPageBreak/>
        <w:t>or electric cooperative</w:t>
      </w:r>
      <w:r w:rsidRPr="00953BF4">
        <w:rPr>
          <w:color w:val="000000" w:themeColor="text1"/>
          <w:spacing w:val="12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to</w:t>
      </w:r>
      <w:r w:rsidRPr="00953BF4">
        <w:rPr>
          <w:color w:val="000000" w:themeColor="text1"/>
          <w:spacing w:val="12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use</w:t>
      </w:r>
      <w:r w:rsidRPr="00953BF4">
        <w:rPr>
          <w:color w:val="000000" w:themeColor="text1"/>
          <w:spacing w:val="11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electric</w:t>
      </w:r>
      <w:r w:rsidRPr="00953BF4">
        <w:rPr>
          <w:color w:val="000000" w:themeColor="text1"/>
          <w:spacing w:val="11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vehicle</w:t>
      </w:r>
      <w:r w:rsidRPr="00953BF4">
        <w:rPr>
          <w:color w:val="000000" w:themeColor="text1"/>
          <w:spacing w:val="10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charging</w:t>
      </w:r>
      <w:r w:rsidRPr="00953BF4">
        <w:rPr>
          <w:color w:val="000000" w:themeColor="text1"/>
          <w:spacing w:val="9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stations</w:t>
      </w:r>
      <w:r w:rsidRPr="00953BF4">
        <w:rPr>
          <w:color w:val="000000" w:themeColor="text1"/>
          <w:spacing w:val="47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to</w:t>
      </w:r>
      <w:r w:rsidRPr="00953BF4">
        <w:rPr>
          <w:color w:val="000000" w:themeColor="text1"/>
          <w:spacing w:val="19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furnish</w:t>
      </w:r>
      <w:r w:rsidRPr="00953BF4">
        <w:rPr>
          <w:color w:val="000000" w:themeColor="text1"/>
          <w:spacing w:val="19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electricity</w:t>
      </w:r>
      <w:r w:rsidRPr="00953BF4">
        <w:rPr>
          <w:color w:val="000000" w:themeColor="text1"/>
          <w:spacing w:val="16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for</w:t>
      </w:r>
      <w:r w:rsidRPr="00953BF4">
        <w:rPr>
          <w:color w:val="000000" w:themeColor="text1"/>
          <w:spacing w:val="22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charging</w:t>
      </w:r>
      <w:r w:rsidRPr="00953BF4">
        <w:rPr>
          <w:color w:val="000000" w:themeColor="text1"/>
          <w:spacing w:val="18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electric</w:t>
      </w:r>
      <w:r w:rsidRPr="00953BF4">
        <w:rPr>
          <w:color w:val="000000" w:themeColor="text1"/>
          <w:spacing w:val="20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vehicles.</w:t>
      </w:r>
      <w:r w:rsidRPr="00953BF4">
        <w:rPr>
          <w:color w:val="000000" w:themeColor="text1"/>
          <w:spacing w:val="23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Any</w:t>
      </w:r>
      <w:r w:rsidRPr="00953BF4">
        <w:rPr>
          <w:color w:val="000000" w:themeColor="text1"/>
          <w:spacing w:val="14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increases</w:t>
      </w:r>
      <w:r w:rsidRPr="00953BF4">
        <w:rPr>
          <w:color w:val="000000" w:themeColor="text1"/>
          <w:spacing w:val="19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in</w:t>
      </w:r>
      <w:r w:rsidRPr="00953BF4">
        <w:rPr>
          <w:color w:val="000000" w:themeColor="text1"/>
          <w:spacing w:val="53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customer</w:t>
      </w:r>
      <w:r w:rsidRPr="00953BF4">
        <w:rPr>
          <w:color w:val="000000" w:themeColor="text1"/>
          <w:spacing w:val="18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demand</w:t>
      </w:r>
      <w:r w:rsidRPr="00953BF4">
        <w:rPr>
          <w:color w:val="000000" w:themeColor="text1"/>
          <w:spacing w:val="18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or</w:t>
      </w:r>
      <w:r w:rsidRPr="00953BF4">
        <w:rPr>
          <w:color w:val="000000" w:themeColor="text1"/>
          <w:spacing w:val="20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energy</w:t>
      </w:r>
      <w:r w:rsidRPr="00953BF4">
        <w:rPr>
          <w:color w:val="000000" w:themeColor="text1"/>
          <w:spacing w:val="14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consumption</w:t>
      </w:r>
      <w:r w:rsidRPr="00953BF4">
        <w:rPr>
          <w:color w:val="000000" w:themeColor="text1"/>
          <w:spacing w:val="18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associated</w:t>
      </w:r>
      <w:r w:rsidRPr="00953BF4">
        <w:rPr>
          <w:color w:val="000000" w:themeColor="text1"/>
          <w:spacing w:val="18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with</w:t>
      </w:r>
      <w:r w:rsidRPr="00953BF4">
        <w:rPr>
          <w:color w:val="000000" w:themeColor="text1"/>
          <w:spacing w:val="61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transportation</w:t>
      </w:r>
      <w:r w:rsidRPr="00953BF4">
        <w:rPr>
          <w:color w:val="000000" w:themeColor="text1"/>
          <w:spacing w:val="-8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electrification</w:t>
      </w:r>
      <w:r w:rsidRPr="00953BF4">
        <w:rPr>
          <w:color w:val="000000" w:themeColor="text1"/>
          <w:spacing w:val="-7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shall</w:t>
      </w:r>
      <w:r w:rsidRPr="00953BF4">
        <w:rPr>
          <w:color w:val="000000" w:themeColor="text1"/>
          <w:spacing w:val="-7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not</w:t>
      </w:r>
      <w:r w:rsidRPr="00953BF4">
        <w:rPr>
          <w:color w:val="000000" w:themeColor="text1"/>
          <w:spacing w:val="-7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constitute</w:t>
      </w:r>
      <w:r w:rsidRPr="00953BF4">
        <w:rPr>
          <w:color w:val="000000" w:themeColor="text1"/>
          <w:spacing w:val="-9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found</w:t>
      </w:r>
      <w:r w:rsidRPr="00953BF4">
        <w:rPr>
          <w:color w:val="000000" w:themeColor="text1"/>
          <w:spacing w:val="-8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revenues</w:t>
      </w:r>
      <w:r w:rsidRPr="00953BF4">
        <w:rPr>
          <w:color w:val="000000" w:themeColor="text1"/>
          <w:spacing w:val="-7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for</w:t>
      </w:r>
      <w:r w:rsidRPr="00953BF4">
        <w:rPr>
          <w:color w:val="000000" w:themeColor="text1"/>
          <w:spacing w:val="-8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an</w:t>
      </w:r>
      <w:r w:rsidRPr="00953BF4">
        <w:rPr>
          <w:color w:val="000000" w:themeColor="text1"/>
          <w:spacing w:val="85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electrical utility</w:t>
      </w:r>
      <w:r w:rsidRPr="00953BF4">
        <w:rPr>
          <w:color w:val="000000" w:themeColor="text1"/>
          <w:szCs w:val="24"/>
          <w:u w:color="000000" w:themeColor="text1"/>
        </w:rPr>
        <w:t>.”</w:t>
      </w:r>
    </w:p>
    <w:p w:rsidR="00ED22A4" w:rsidRDefault="00ED22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22A4" w:rsidRPr="00522CE0" w:rsidRDefault="00ED22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E1F9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558B2" w:rsidRDefault="00F8328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02B3C" w:rsidRDefault="00102B3C" w:rsidP="00102B3C">
      <w:pPr>
        <w:suppressAutoHyphens/>
        <w:jc w:val="both"/>
        <w:rPr>
          <w:rFonts w:eastAsia="Times New Roman"/>
        </w:rPr>
      </w:pPr>
    </w:p>
    <w:sectPr w:rsidR="00102B3C" w:rsidSect="00102B3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22A4" w:rsidRDefault="00ED22A4" w:rsidP="00522CE0">
      <w:r>
        <w:separator/>
      </w:r>
    </w:p>
  </w:endnote>
  <w:endnote w:type="continuationSeparator" w:id="0">
    <w:p w:rsidR="00ED22A4" w:rsidRDefault="00ED22A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1A7500C-7A55-4086-A22D-677746754F4E}"/>
    <w:embedBold r:id="rId2" w:fontKey="{5DD66254-BA89-4403-8DE6-14DFFE68122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F21DC6C-63DC-42A4-8501-1A177FC7628D}"/>
    <w:embedBold r:id="rId4" w:fontKey="{EE74BE5F-22AA-4820-B4B8-18FDA56B65A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931F408-F550-468D-AD17-56A688961B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A5B05F6-210A-489E-9F78-1AC0DEE213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B3C" w:rsidRPr="00853BEA" w:rsidRDefault="00102B3C" w:rsidP="00853B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07D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22A4" w:rsidRDefault="00ED22A4" w:rsidP="00522CE0">
      <w:r>
        <w:separator/>
      </w:r>
    </w:p>
  </w:footnote>
  <w:footnote w:type="continuationSeparator" w:id="0">
    <w:p w:rsidR="00ED22A4" w:rsidRDefault="00ED22A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ELEC.SP.WC"/>
    <w:docVar w:name="CoverAttorneyInitials" w:val="SP"/>
    <w:docVar w:name="CoverAttorneyLastName" w:val="Parrish"/>
    <w:docVar w:name="CoverBillType" w:val="b"/>
    <w:docVar w:name="CoverSenator" w:val="WC"/>
    <w:docVar w:name="dvBillNumber" w:val="294"/>
    <w:docVar w:name="dvBillNumberPrefix" w:val="S. "/>
    <w:docVar w:name="dvOriginalBody" w:val="Senate"/>
    <w:docVar w:name="fulldraftpath" w:val="L:\S-RES\WC\008ELEC.SP.WC.DOCX"/>
    <w:docVar w:name="NameofBody" w:val="S"/>
    <w:docVar w:name="vgroup2" w:val="S-RES"/>
  </w:docVars>
  <w:rsids>
    <w:rsidRoot w:val="00ED22A4"/>
    <w:rsid w:val="00042AC1"/>
    <w:rsid w:val="00046516"/>
    <w:rsid w:val="00072458"/>
    <w:rsid w:val="0007601D"/>
    <w:rsid w:val="000B0720"/>
    <w:rsid w:val="000B5EAF"/>
    <w:rsid w:val="00102B3C"/>
    <w:rsid w:val="001315B2"/>
    <w:rsid w:val="00151169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94C67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11EE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2E44"/>
    <w:rsid w:val="00577450"/>
    <w:rsid w:val="00593361"/>
    <w:rsid w:val="005A413B"/>
    <w:rsid w:val="005A5017"/>
    <w:rsid w:val="005A648C"/>
    <w:rsid w:val="005F07AC"/>
    <w:rsid w:val="005F1745"/>
    <w:rsid w:val="00607D89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41E23"/>
    <w:rsid w:val="00853BEA"/>
    <w:rsid w:val="008558B2"/>
    <w:rsid w:val="00870C0C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7111"/>
    <w:rsid w:val="00A86015"/>
    <w:rsid w:val="00A9594E"/>
    <w:rsid w:val="00AB7FEB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91D2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1183"/>
    <w:rsid w:val="00DD53FB"/>
    <w:rsid w:val="00DE1F95"/>
    <w:rsid w:val="00DE5635"/>
    <w:rsid w:val="00E058D3"/>
    <w:rsid w:val="00E12CA0"/>
    <w:rsid w:val="00E2236D"/>
    <w:rsid w:val="00E7211A"/>
    <w:rsid w:val="00E76AD9"/>
    <w:rsid w:val="00E86EE2"/>
    <w:rsid w:val="00E91E2F"/>
    <w:rsid w:val="00EA3546"/>
    <w:rsid w:val="00EB47AE"/>
    <w:rsid w:val="00EC34E1"/>
    <w:rsid w:val="00ED22A4"/>
    <w:rsid w:val="00F0234A"/>
    <w:rsid w:val="00F05CF2"/>
    <w:rsid w:val="00F51241"/>
    <w:rsid w:val="00F52959"/>
    <w:rsid w:val="00F55884"/>
    <w:rsid w:val="00F60145"/>
    <w:rsid w:val="00F83287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docId w15:val="{6E092876-2539-421F-9B05-94612EB84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odyText">
    <w:name w:val="Body Text"/>
    <w:basedOn w:val="Normal"/>
    <w:link w:val="BodyTextChar"/>
    <w:uiPriority w:val="1"/>
    <w:qFormat/>
    <w:rsid w:val="00DE1F95"/>
    <w:pPr>
      <w:widowControl w:val="0"/>
      <w:ind w:left="1908" w:hanging="720"/>
    </w:pPr>
    <w:rPr>
      <w:rFonts w:eastAsia="Times New Roman" w:cstheme="minorBid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E1F95"/>
    <w:rPr>
      <w:rFonts w:eastAsia="Times New Roman" w:cstheme="minorBid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1D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D2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02B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94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294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294: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2021-01-21T21:09:00Z</dcterms:created>
  <dcterms:modified xsi:type="dcterms:W3CDTF">2021-01-21T21:09:00Z</dcterms:modified>
</cp:coreProperties>
</file>