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C1CC6" w14:textId="77777777" w:rsidR="001206D8" w:rsidRPr="001206D8" w:rsidRDefault="001206D8" w:rsidP="001206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206D8">
        <w:rPr>
          <w:rFonts w:eastAsia="Times New Roman" w:cs="Times New Roman"/>
          <w:b/>
          <w:szCs w:val="20"/>
        </w:rPr>
        <w:t>South Carolina General Assembly</w:t>
      </w:r>
    </w:p>
    <w:p w14:paraId="55589931" w14:textId="77777777" w:rsidR="001206D8" w:rsidRPr="001206D8" w:rsidRDefault="001206D8" w:rsidP="001206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206D8">
        <w:rPr>
          <w:rFonts w:eastAsia="Times New Roman" w:cs="Times New Roman"/>
          <w:szCs w:val="20"/>
        </w:rPr>
        <w:t>124th Session, 2021-2022</w:t>
      </w:r>
    </w:p>
    <w:p w14:paraId="42F9CEA8" w14:textId="77777777" w:rsidR="001206D8" w:rsidRPr="001206D8" w:rsidRDefault="001206D8" w:rsidP="001206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479E56B" w14:textId="668A2ADA" w:rsidR="001206D8" w:rsidRPr="001206D8" w:rsidRDefault="00172FDB" w:rsidP="001206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A218, R246, H3050</w:t>
      </w:r>
    </w:p>
    <w:p w14:paraId="5362D9F1" w14:textId="77777777" w:rsidR="001206D8" w:rsidRPr="001206D8" w:rsidRDefault="001206D8" w:rsidP="001206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124FC281" w14:textId="77777777" w:rsidR="001206D8" w:rsidRPr="001206D8" w:rsidRDefault="001206D8" w:rsidP="001206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206D8">
        <w:rPr>
          <w:rFonts w:eastAsia="Times New Roman" w:cs="Times New Roman"/>
          <w:b/>
          <w:szCs w:val="20"/>
        </w:rPr>
        <w:t>STATUS INFORMATION</w:t>
      </w:r>
    </w:p>
    <w:p w14:paraId="18E57B13" w14:textId="77777777" w:rsidR="001206D8" w:rsidRPr="001206D8" w:rsidRDefault="001206D8" w:rsidP="001206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36AF41D3" w14:textId="77777777" w:rsidR="001206D8" w:rsidRPr="001206D8" w:rsidRDefault="001206D8" w:rsidP="001206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206D8">
        <w:rPr>
          <w:rFonts w:eastAsia="Times New Roman" w:cs="Times New Roman"/>
          <w:szCs w:val="20"/>
        </w:rPr>
        <w:t>General Bill</w:t>
      </w:r>
    </w:p>
    <w:p w14:paraId="7C7CFEC9" w14:textId="77777777" w:rsidR="001206D8" w:rsidRPr="001206D8" w:rsidRDefault="001206D8" w:rsidP="001206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206D8">
        <w:rPr>
          <w:rFonts w:eastAsia="Times New Roman" w:cs="Times New Roman"/>
          <w:szCs w:val="20"/>
        </w:rPr>
        <w:t>Sponsors: Reps. D.C. Moss, McGarry, Wooten, Hixon, Erickson and Bradley</w:t>
      </w:r>
    </w:p>
    <w:p w14:paraId="62475BA1" w14:textId="77777777" w:rsidR="001206D8" w:rsidRPr="001206D8" w:rsidRDefault="001206D8" w:rsidP="001206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206D8">
        <w:rPr>
          <w:rFonts w:eastAsia="Times New Roman" w:cs="Times New Roman"/>
          <w:szCs w:val="20"/>
        </w:rPr>
        <w:t>Document Path: l:\council\bills\gt\5932cm21.docx</w:t>
      </w:r>
    </w:p>
    <w:p w14:paraId="66931E01" w14:textId="77777777" w:rsidR="001206D8" w:rsidRPr="001206D8" w:rsidRDefault="001206D8" w:rsidP="001206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12EF23C" w14:textId="77777777" w:rsidR="00C24DB8" w:rsidRDefault="00C24DB8" w:rsidP="001206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14:paraId="7295F221" w14:textId="77777777" w:rsidR="00C24DB8" w:rsidRDefault="00C24DB8" w:rsidP="001206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13, 2021</w:t>
      </w:r>
    </w:p>
    <w:p w14:paraId="50D678FB" w14:textId="77777777" w:rsidR="00C24DB8" w:rsidRDefault="00C24DB8" w:rsidP="001206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 2022</w:t>
      </w:r>
    </w:p>
    <w:p w14:paraId="548442C2" w14:textId="77777777" w:rsidR="00C24DB8" w:rsidRDefault="00C24DB8" w:rsidP="001206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2022</w:t>
      </w:r>
    </w:p>
    <w:p w14:paraId="74E15592" w14:textId="77777777" w:rsidR="00C24DB8" w:rsidRDefault="00C24DB8" w:rsidP="001206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23, 2022, Signed</w:t>
      </w:r>
    </w:p>
    <w:p w14:paraId="30DD0A60" w14:textId="77777777" w:rsidR="00C24DB8" w:rsidRDefault="00C24DB8" w:rsidP="001206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2C65C15" w14:textId="039CC924" w:rsidR="001206D8" w:rsidRPr="001206D8" w:rsidRDefault="001206D8" w:rsidP="001206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206D8">
        <w:rPr>
          <w:rFonts w:eastAsia="Times New Roman" w:cs="Times New Roman"/>
          <w:szCs w:val="20"/>
        </w:rPr>
        <w:t>Summary: Law enforcement officers, certification</w:t>
      </w:r>
    </w:p>
    <w:p w14:paraId="2EC74C13" w14:textId="77777777" w:rsidR="001206D8" w:rsidRPr="001206D8" w:rsidRDefault="001206D8" w:rsidP="001206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EBE4274" w14:textId="77777777" w:rsidR="001206D8" w:rsidRPr="001206D8" w:rsidRDefault="001206D8" w:rsidP="001206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540835E7" w14:textId="77777777" w:rsidR="001206D8" w:rsidRPr="001206D8" w:rsidRDefault="001206D8" w:rsidP="001206D8">
      <w:pPr>
        <w:widowControl w:val="0"/>
        <w:tabs>
          <w:tab w:val="center" w:pos="590"/>
          <w:tab w:val="center" w:pos="1440"/>
          <w:tab w:val="left" w:pos="1872"/>
          <w:tab w:val="left" w:pos="9187"/>
        </w:tabs>
        <w:rPr>
          <w:rFonts w:eastAsia="Times New Roman" w:cs="Times New Roman"/>
          <w:szCs w:val="20"/>
        </w:rPr>
      </w:pPr>
      <w:r w:rsidRPr="001206D8">
        <w:rPr>
          <w:rFonts w:eastAsia="Times New Roman" w:cs="Times New Roman"/>
          <w:b/>
          <w:szCs w:val="20"/>
        </w:rPr>
        <w:t>HISTORY OF LEGISLATIVE ACTIONS</w:t>
      </w:r>
    </w:p>
    <w:p w14:paraId="5A08CFFC" w14:textId="77777777" w:rsidR="001206D8" w:rsidRPr="001206D8" w:rsidRDefault="001206D8" w:rsidP="001206D8">
      <w:pPr>
        <w:widowControl w:val="0"/>
        <w:tabs>
          <w:tab w:val="center" w:pos="590"/>
          <w:tab w:val="center" w:pos="1440"/>
          <w:tab w:val="left" w:pos="1872"/>
          <w:tab w:val="left" w:pos="9187"/>
        </w:tabs>
        <w:rPr>
          <w:rFonts w:eastAsia="Times New Roman" w:cs="Times New Roman"/>
          <w:szCs w:val="20"/>
        </w:rPr>
      </w:pPr>
    </w:p>
    <w:p w14:paraId="1F1FD40F" w14:textId="77777777" w:rsidR="001206D8" w:rsidRPr="001206D8" w:rsidRDefault="001206D8" w:rsidP="001206D8">
      <w:pPr>
        <w:widowControl w:val="0"/>
        <w:tabs>
          <w:tab w:val="center" w:pos="590"/>
          <w:tab w:val="center" w:pos="1440"/>
          <w:tab w:val="left" w:pos="1872"/>
          <w:tab w:val="left" w:pos="9187"/>
        </w:tabs>
        <w:rPr>
          <w:rFonts w:eastAsia="Times New Roman" w:cs="Times New Roman"/>
          <w:szCs w:val="20"/>
        </w:rPr>
      </w:pPr>
      <w:r w:rsidRPr="001206D8">
        <w:rPr>
          <w:rFonts w:eastAsia="Times New Roman" w:cs="Times New Roman"/>
          <w:szCs w:val="20"/>
          <w:u w:val="single"/>
        </w:rPr>
        <w:tab/>
        <w:t>Date</w:t>
      </w:r>
      <w:r w:rsidRPr="001206D8">
        <w:rPr>
          <w:rFonts w:eastAsia="Times New Roman" w:cs="Times New Roman"/>
          <w:szCs w:val="20"/>
          <w:u w:val="single"/>
        </w:rPr>
        <w:tab/>
        <w:t>Body</w:t>
      </w:r>
      <w:r w:rsidRPr="001206D8">
        <w:rPr>
          <w:rFonts w:eastAsia="Times New Roman" w:cs="Times New Roman"/>
          <w:szCs w:val="20"/>
          <w:u w:val="single"/>
        </w:rPr>
        <w:tab/>
        <w:t>Action Description with journal page number</w:t>
      </w:r>
      <w:r w:rsidRPr="001206D8">
        <w:rPr>
          <w:rFonts w:eastAsia="Times New Roman" w:cs="Times New Roman"/>
          <w:szCs w:val="20"/>
          <w:u w:val="single"/>
        </w:rPr>
        <w:tab/>
      </w:r>
    </w:p>
    <w:p w14:paraId="32528D9E" w14:textId="77777777" w:rsidR="00172FDB" w:rsidRDefault="00172FDB" w:rsidP="00172FDB">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Prefiled</w:t>
      </w:r>
    </w:p>
    <w:p w14:paraId="240FB886" w14:textId="77777777" w:rsidR="00172FDB" w:rsidRDefault="00172FDB" w:rsidP="00172FDB">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 xml:space="preserve">Referred to Committee on </w:t>
      </w:r>
      <w:r w:rsidRPr="009A190E">
        <w:rPr>
          <w:rFonts w:cs="Times New Roman"/>
          <w:b/>
        </w:rPr>
        <w:t>Judiciary</w:t>
      </w:r>
    </w:p>
    <w:p w14:paraId="0A26A328" w14:textId="77777777" w:rsidR="00172FDB" w:rsidRDefault="00172FDB" w:rsidP="00172FDB">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9A190E">
          <w:rPr>
            <w:rStyle w:val="Hyperlink"/>
            <w:rFonts w:cs="Times New Roman"/>
          </w:rPr>
          <w:t>House Journal</w:t>
        </w:r>
        <w:r w:rsidRPr="009A190E">
          <w:rPr>
            <w:rStyle w:val="Hyperlink"/>
            <w:rFonts w:cs="Times New Roman"/>
          </w:rPr>
          <w:noBreakHyphen/>
          <w:t>page 50</w:t>
        </w:r>
      </w:hyperlink>
      <w:r>
        <w:rPr>
          <w:rFonts w:cs="Times New Roman"/>
        </w:rPr>
        <w:t>)</w:t>
      </w:r>
    </w:p>
    <w:p w14:paraId="074DEB09" w14:textId="77777777" w:rsidR="00172FDB" w:rsidRDefault="00172FDB" w:rsidP="00172FDB">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9A190E">
        <w:rPr>
          <w:rFonts w:cs="Times New Roman"/>
          <w:b/>
        </w:rPr>
        <w:t>Judiciary</w:t>
      </w:r>
      <w:r>
        <w:rPr>
          <w:rFonts w:cs="Times New Roman"/>
        </w:rPr>
        <w:t xml:space="preserve"> (</w:t>
      </w:r>
      <w:hyperlink r:id="rId8" w:history="1">
        <w:r w:rsidRPr="009A190E">
          <w:rPr>
            <w:rStyle w:val="Hyperlink"/>
            <w:rFonts w:cs="Times New Roman"/>
          </w:rPr>
          <w:t>House Journal</w:t>
        </w:r>
        <w:r w:rsidRPr="009A190E">
          <w:rPr>
            <w:rStyle w:val="Hyperlink"/>
            <w:rFonts w:cs="Times New Roman"/>
          </w:rPr>
          <w:noBreakHyphen/>
          <w:t>page 50</w:t>
        </w:r>
      </w:hyperlink>
      <w:bookmarkStart w:id="0" w:name="_GoBack"/>
      <w:bookmarkEnd w:id="0"/>
      <w:r>
        <w:rPr>
          <w:rFonts w:cs="Times New Roman"/>
        </w:rPr>
        <w:t>)</w:t>
      </w:r>
    </w:p>
    <w:p w14:paraId="533E5FE8" w14:textId="77777777" w:rsidR="00172FDB" w:rsidRDefault="00172FDB" w:rsidP="00172FDB">
      <w:pPr>
        <w:widowControl w:val="0"/>
        <w:tabs>
          <w:tab w:val="right" w:pos="1008"/>
          <w:tab w:val="left" w:pos="1152"/>
          <w:tab w:val="left" w:pos="1872"/>
          <w:tab w:val="left" w:pos="9187"/>
        </w:tabs>
        <w:ind w:left="2088" w:hanging="2088"/>
        <w:rPr>
          <w:rFonts w:cs="Times New Roman"/>
        </w:rPr>
      </w:pPr>
      <w:r>
        <w:rPr>
          <w:rFonts w:cs="Times New Roman"/>
        </w:rPr>
        <w:tab/>
        <w:t>2/9/2021</w:t>
      </w:r>
      <w:r>
        <w:rPr>
          <w:rFonts w:cs="Times New Roman"/>
        </w:rPr>
        <w:tab/>
        <w:t>House</w:t>
      </w:r>
      <w:r>
        <w:rPr>
          <w:rFonts w:cs="Times New Roman"/>
        </w:rPr>
        <w:tab/>
        <w:t>Member(s) request name added as sponsor: McGarry</w:t>
      </w:r>
    </w:p>
    <w:p w14:paraId="1AF2247F" w14:textId="77777777" w:rsidR="00172FDB" w:rsidRDefault="00172FDB" w:rsidP="00172FDB">
      <w:pPr>
        <w:widowControl w:val="0"/>
        <w:tabs>
          <w:tab w:val="right" w:pos="1008"/>
          <w:tab w:val="left" w:pos="1152"/>
          <w:tab w:val="left" w:pos="1872"/>
          <w:tab w:val="left" w:pos="9187"/>
        </w:tabs>
        <w:ind w:left="2088" w:hanging="2088"/>
        <w:rPr>
          <w:rFonts w:cs="Times New Roman"/>
        </w:rPr>
      </w:pPr>
      <w:r>
        <w:rPr>
          <w:rFonts w:cs="Times New Roman"/>
        </w:rPr>
        <w:tab/>
        <w:t>4/14/2021</w:t>
      </w:r>
      <w:r>
        <w:rPr>
          <w:rFonts w:cs="Times New Roman"/>
        </w:rPr>
        <w:tab/>
        <w:t>House</w:t>
      </w:r>
      <w:r>
        <w:rPr>
          <w:rFonts w:cs="Times New Roman"/>
        </w:rPr>
        <w:tab/>
        <w:t>Member(s) request name added as sponsor: Wooten, Hixon</w:t>
      </w:r>
    </w:p>
    <w:p w14:paraId="566ECE1D" w14:textId="77777777" w:rsidR="00172FDB" w:rsidRDefault="00172FDB" w:rsidP="00172FDB">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t>House</w:t>
      </w:r>
      <w:r>
        <w:rPr>
          <w:rFonts w:cs="Times New Roman"/>
        </w:rPr>
        <w:tab/>
        <w:t xml:space="preserve">Committee report: Favorable with amendment </w:t>
      </w:r>
      <w:r w:rsidRPr="009A190E">
        <w:rPr>
          <w:rFonts w:cs="Times New Roman"/>
          <w:b/>
        </w:rPr>
        <w:t>Judiciary</w:t>
      </w:r>
      <w:r>
        <w:rPr>
          <w:rFonts w:cs="Times New Roman"/>
        </w:rPr>
        <w:t xml:space="preserve"> (</w:t>
      </w:r>
      <w:hyperlink r:id="rId9" w:history="1">
        <w:r w:rsidRPr="009A190E">
          <w:rPr>
            <w:rStyle w:val="Hyperlink"/>
            <w:rFonts w:cs="Times New Roman"/>
          </w:rPr>
          <w:t>House Journal</w:t>
        </w:r>
        <w:r w:rsidRPr="009A190E">
          <w:rPr>
            <w:rStyle w:val="Hyperlink"/>
            <w:rFonts w:cs="Times New Roman"/>
          </w:rPr>
          <w:noBreakHyphen/>
          <w:t>page 15</w:t>
        </w:r>
      </w:hyperlink>
      <w:r>
        <w:rPr>
          <w:rFonts w:cs="Times New Roman"/>
        </w:rPr>
        <w:t>)</w:t>
      </w:r>
    </w:p>
    <w:p w14:paraId="73E60E4A" w14:textId="77777777" w:rsidR="00172FDB" w:rsidRDefault="00172FDB" w:rsidP="00172FDB">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r>
      <w:r>
        <w:rPr>
          <w:rFonts w:cs="Times New Roman"/>
        </w:rPr>
        <w:tab/>
        <w:t>Scrivener's error corrected</w:t>
      </w:r>
    </w:p>
    <w:p w14:paraId="5BBF3254" w14:textId="77777777" w:rsidR="00172FDB" w:rsidRDefault="00172FDB" w:rsidP="00172FDB">
      <w:pPr>
        <w:widowControl w:val="0"/>
        <w:tabs>
          <w:tab w:val="right" w:pos="1008"/>
          <w:tab w:val="left" w:pos="1152"/>
          <w:tab w:val="left" w:pos="1872"/>
          <w:tab w:val="left" w:pos="9187"/>
        </w:tabs>
        <w:ind w:left="2088" w:hanging="2088"/>
        <w:rPr>
          <w:rFonts w:cs="Times New Roman"/>
        </w:rPr>
      </w:pPr>
      <w:r>
        <w:rPr>
          <w:rFonts w:cs="Times New Roman"/>
        </w:rPr>
        <w:tab/>
        <w:t>4/27/2021</w:t>
      </w:r>
      <w:r>
        <w:rPr>
          <w:rFonts w:cs="Times New Roman"/>
        </w:rPr>
        <w:tab/>
        <w:t>House</w:t>
      </w:r>
      <w:r>
        <w:rPr>
          <w:rFonts w:cs="Times New Roman"/>
        </w:rPr>
        <w:tab/>
        <w:t>Debate adjourned (</w:t>
      </w:r>
      <w:hyperlink r:id="rId10" w:history="1">
        <w:r w:rsidRPr="009A190E">
          <w:rPr>
            <w:rStyle w:val="Hyperlink"/>
            <w:rFonts w:cs="Times New Roman"/>
          </w:rPr>
          <w:t>House Journal</w:t>
        </w:r>
        <w:r w:rsidRPr="009A190E">
          <w:rPr>
            <w:rStyle w:val="Hyperlink"/>
            <w:rFonts w:cs="Times New Roman"/>
          </w:rPr>
          <w:noBreakHyphen/>
          <w:t>page 93</w:t>
        </w:r>
      </w:hyperlink>
      <w:r>
        <w:rPr>
          <w:rFonts w:cs="Times New Roman"/>
        </w:rPr>
        <w:t>)</w:t>
      </w:r>
    </w:p>
    <w:p w14:paraId="50FAADAF" w14:textId="77777777" w:rsidR="00172FDB" w:rsidRDefault="00172FDB" w:rsidP="00172FDB">
      <w:pPr>
        <w:widowControl w:val="0"/>
        <w:tabs>
          <w:tab w:val="right" w:pos="1008"/>
          <w:tab w:val="left" w:pos="1152"/>
          <w:tab w:val="left" w:pos="1872"/>
          <w:tab w:val="left" w:pos="9187"/>
        </w:tabs>
        <w:ind w:left="2088" w:hanging="2088"/>
        <w:rPr>
          <w:rFonts w:cs="Times New Roman"/>
        </w:rPr>
      </w:pPr>
      <w:r>
        <w:rPr>
          <w:rFonts w:cs="Times New Roman"/>
        </w:rPr>
        <w:tab/>
        <w:t>4/27/2021</w:t>
      </w:r>
      <w:r>
        <w:rPr>
          <w:rFonts w:cs="Times New Roman"/>
        </w:rPr>
        <w:tab/>
        <w:t>House</w:t>
      </w:r>
      <w:r>
        <w:rPr>
          <w:rFonts w:cs="Times New Roman"/>
        </w:rPr>
        <w:tab/>
        <w:t>Member(s) request name added as sponsor: Erickson, Bradley</w:t>
      </w:r>
    </w:p>
    <w:p w14:paraId="3BE6055D" w14:textId="77777777" w:rsidR="00172FDB" w:rsidRDefault="00172FDB" w:rsidP="00172FDB">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t>House</w:t>
      </w:r>
      <w:r>
        <w:rPr>
          <w:rFonts w:cs="Times New Roman"/>
        </w:rPr>
        <w:tab/>
        <w:t>Amended (</w:t>
      </w:r>
      <w:hyperlink r:id="rId11" w:history="1">
        <w:r w:rsidRPr="009A190E">
          <w:rPr>
            <w:rStyle w:val="Hyperlink"/>
            <w:rFonts w:cs="Times New Roman"/>
          </w:rPr>
          <w:t>House Journal</w:t>
        </w:r>
        <w:r w:rsidRPr="009A190E">
          <w:rPr>
            <w:rStyle w:val="Hyperlink"/>
            <w:rFonts w:cs="Times New Roman"/>
          </w:rPr>
          <w:noBreakHyphen/>
          <w:t>page 12</w:t>
        </w:r>
      </w:hyperlink>
      <w:r>
        <w:rPr>
          <w:rFonts w:cs="Times New Roman"/>
        </w:rPr>
        <w:t>)</w:t>
      </w:r>
    </w:p>
    <w:p w14:paraId="0268A51E" w14:textId="77777777" w:rsidR="00172FDB" w:rsidRDefault="00172FDB" w:rsidP="00172FDB">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t>House</w:t>
      </w:r>
      <w:r>
        <w:rPr>
          <w:rFonts w:cs="Times New Roman"/>
        </w:rPr>
        <w:tab/>
        <w:t>Requests for debate</w:t>
      </w:r>
      <w:r>
        <w:rPr>
          <w:rFonts w:cs="Times New Roman"/>
        </w:rPr>
        <w:noBreakHyphen/>
        <w:t>Rep(s).  Pope, Cobb</w:t>
      </w:r>
      <w:r>
        <w:rPr>
          <w:rFonts w:cs="Times New Roman"/>
        </w:rPr>
        <w:noBreakHyphen/>
        <w:t>Hunter, Simrill, Ott, Blackwell, Taylor, Caskey, McGarry, Bustos, Cogswell, Bennet, Willis, B. Cox, Hiott, Allison, Magnuson, King, Henderson</w:t>
      </w:r>
      <w:r>
        <w:rPr>
          <w:rFonts w:cs="Times New Roman"/>
        </w:rPr>
        <w:noBreakHyphen/>
        <w:t>Myers, JA Moore, Brawley, J.L. Johnson, Hosey, Cluburn, Govan, Henegan, Kirby, Herbkersman, Bailey, Hewitt, Garvin, Alexander, Oremus, R. Williams, Bamberg, McCravy, Jefferson, Sandifer, M. Smith, Wheeler, McGinnis, Hardee, West, Weeks, Hyde, Bruyant, Daning, Gilliam and Dillard (</w:t>
      </w:r>
      <w:hyperlink r:id="rId12" w:history="1">
        <w:r w:rsidRPr="009A190E">
          <w:rPr>
            <w:rStyle w:val="Hyperlink"/>
            <w:rFonts w:cs="Times New Roman"/>
          </w:rPr>
          <w:t>House Journal</w:t>
        </w:r>
        <w:r w:rsidRPr="009A190E">
          <w:rPr>
            <w:rStyle w:val="Hyperlink"/>
            <w:rFonts w:cs="Times New Roman"/>
          </w:rPr>
          <w:noBreakHyphen/>
          <w:t>page 12</w:t>
        </w:r>
      </w:hyperlink>
      <w:r>
        <w:rPr>
          <w:rFonts w:cs="Times New Roman"/>
        </w:rPr>
        <w:t>)</w:t>
      </w:r>
    </w:p>
    <w:p w14:paraId="03932BB2" w14:textId="77777777" w:rsidR="00172FDB" w:rsidRDefault="00172FDB" w:rsidP="00172FDB">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House</w:t>
      </w:r>
      <w:r>
        <w:rPr>
          <w:rFonts w:cs="Times New Roman"/>
        </w:rPr>
        <w:tab/>
        <w:t>Debate adjourned until  Thur., 5</w:t>
      </w:r>
      <w:r>
        <w:rPr>
          <w:rFonts w:cs="Times New Roman"/>
        </w:rPr>
        <w:noBreakHyphen/>
        <w:t>6</w:t>
      </w:r>
      <w:r>
        <w:rPr>
          <w:rFonts w:cs="Times New Roman"/>
        </w:rPr>
        <w:noBreakHyphen/>
        <w:t>21 (</w:t>
      </w:r>
      <w:hyperlink r:id="rId13" w:history="1">
        <w:r w:rsidRPr="009A190E">
          <w:rPr>
            <w:rStyle w:val="Hyperlink"/>
            <w:rFonts w:cs="Times New Roman"/>
          </w:rPr>
          <w:t>House Journal</w:t>
        </w:r>
        <w:r w:rsidRPr="009A190E">
          <w:rPr>
            <w:rStyle w:val="Hyperlink"/>
            <w:rFonts w:cs="Times New Roman"/>
          </w:rPr>
          <w:noBreakHyphen/>
          <w:t>page 32</w:t>
        </w:r>
      </w:hyperlink>
      <w:r>
        <w:rPr>
          <w:rFonts w:cs="Times New Roman"/>
        </w:rPr>
        <w:t>)</w:t>
      </w:r>
    </w:p>
    <w:p w14:paraId="3FFFFD32" w14:textId="77777777" w:rsidR="00172FDB" w:rsidRDefault="00172FDB" w:rsidP="00172FDB">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House</w:t>
      </w:r>
      <w:r>
        <w:rPr>
          <w:rFonts w:cs="Times New Roman"/>
        </w:rPr>
        <w:tab/>
        <w:t>Debate adjourned until  Wed., 5</w:t>
      </w:r>
      <w:r>
        <w:rPr>
          <w:rFonts w:cs="Times New Roman"/>
        </w:rPr>
        <w:noBreakHyphen/>
        <w:t>12</w:t>
      </w:r>
      <w:r>
        <w:rPr>
          <w:rFonts w:cs="Times New Roman"/>
        </w:rPr>
        <w:noBreakHyphen/>
        <w:t>21 (</w:t>
      </w:r>
      <w:hyperlink r:id="rId14" w:history="1">
        <w:r w:rsidRPr="009A190E">
          <w:rPr>
            <w:rStyle w:val="Hyperlink"/>
            <w:rFonts w:cs="Times New Roman"/>
          </w:rPr>
          <w:t>House Journal</w:t>
        </w:r>
        <w:r w:rsidRPr="009A190E">
          <w:rPr>
            <w:rStyle w:val="Hyperlink"/>
            <w:rFonts w:cs="Times New Roman"/>
          </w:rPr>
          <w:noBreakHyphen/>
          <w:t>page 56</w:t>
        </w:r>
      </w:hyperlink>
      <w:r>
        <w:rPr>
          <w:rFonts w:cs="Times New Roman"/>
        </w:rPr>
        <w:t>)</w:t>
      </w:r>
    </w:p>
    <w:p w14:paraId="5AA1341B" w14:textId="77777777" w:rsidR="00172FDB" w:rsidRDefault="00172FDB" w:rsidP="00172FDB">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Amended (</w:t>
      </w:r>
      <w:hyperlink r:id="rId15" w:history="1">
        <w:r w:rsidRPr="009A190E">
          <w:rPr>
            <w:rStyle w:val="Hyperlink"/>
            <w:rFonts w:cs="Times New Roman"/>
          </w:rPr>
          <w:t>House Journal</w:t>
        </w:r>
        <w:r w:rsidRPr="009A190E">
          <w:rPr>
            <w:rStyle w:val="Hyperlink"/>
            <w:rFonts w:cs="Times New Roman"/>
          </w:rPr>
          <w:noBreakHyphen/>
          <w:t>page 44</w:t>
        </w:r>
      </w:hyperlink>
      <w:r>
        <w:rPr>
          <w:rFonts w:cs="Times New Roman"/>
        </w:rPr>
        <w:t>)</w:t>
      </w:r>
    </w:p>
    <w:p w14:paraId="7558CF44" w14:textId="77777777" w:rsidR="00172FDB" w:rsidRDefault="00172FDB" w:rsidP="00172FDB">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Read second time (</w:t>
      </w:r>
      <w:hyperlink r:id="rId16" w:history="1">
        <w:r w:rsidRPr="009A190E">
          <w:rPr>
            <w:rStyle w:val="Hyperlink"/>
            <w:rFonts w:cs="Times New Roman"/>
          </w:rPr>
          <w:t>House Journal</w:t>
        </w:r>
        <w:r w:rsidRPr="009A190E">
          <w:rPr>
            <w:rStyle w:val="Hyperlink"/>
            <w:rFonts w:cs="Times New Roman"/>
          </w:rPr>
          <w:noBreakHyphen/>
          <w:t>page 44</w:t>
        </w:r>
      </w:hyperlink>
      <w:r>
        <w:rPr>
          <w:rFonts w:cs="Times New Roman"/>
        </w:rPr>
        <w:t>)</w:t>
      </w:r>
    </w:p>
    <w:p w14:paraId="6B144D46" w14:textId="77777777" w:rsidR="00172FDB" w:rsidRDefault="00172FDB" w:rsidP="00172FDB">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Roll call Yeas</w:t>
      </w:r>
      <w:r>
        <w:rPr>
          <w:rFonts w:cs="Times New Roman"/>
        </w:rPr>
        <w:noBreakHyphen/>
        <w:t>100  Nays</w:t>
      </w:r>
      <w:r>
        <w:rPr>
          <w:rFonts w:cs="Times New Roman"/>
        </w:rPr>
        <w:noBreakHyphen/>
        <w:t>13 (</w:t>
      </w:r>
      <w:hyperlink r:id="rId17" w:history="1">
        <w:r w:rsidRPr="009A190E">
          <w:rPr>
            <w:rStyle w:val="Hyperlink"/>
            <w:rFonts w:cs="Times New Roman"/>
          </w:rPr>
          <w:t>House Journal</w:t>
        </w:r>
        <w:r w:rsidRPr="009A190E">
          <w:rPr>
            <w:rStyle w:val="Hyperlink"/>
            <w:rFonts w:cs="Times New Roman"/>
          </w:rPr>
          <w:noBreakHyphen/>
          <w:t>page 51</w:t>
        </w:r>
      </w:hyperlink>
      <w:r>
        <w:rPr>
          <w:rFonts w:cs="Times New Roman"/>
        </w:rPr>
        <w:t>)</w:t>
      </w:r>
    </w:p>
    <w:p w14:paraId="04E57417" w14:textId="77777777" w:rsidR="00172FDB" w:rsidRDefault="00172FDB" w:rsidP="00172FDB">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t>House</w:t>
      </w:r>
      <w:r>
        <w:rPr>
          <w:rFonts w:cs="Times New Roman"/>
        </w:rPr>
        <w:tab/>
        <w:t>Read third time and sent to Senate (</w:t>
      </w:r>
      <w:hyperlink r:id="rId18" w:history="1">
        <w:r w:rsidRPr="009A190E">
          <w:rPr>
            <w:rStyle w:val="Hyperlink"/>
            <w:rFonts w:cs="Times New Roman"/>
          </w:rPr>
          <w:t>House Journal</w:t>
        </w:r>
        <w:r w:rsidRPr="009A190E">
          <w:rPr>
            <w:rStyle w:val="Hyperlink"/>
            <w:rFonts w:cs="Times New Roman"/>
          </w:rPr>
          <w:noBreakHyphen/>
          <w:t>page 28</w:t>
        </w:r>
      </w:hyperlink>
      <w:r>
        <w:rPr>
          <w:rFonts w:cs="Times New Roman"/>
        </w:rPr>
        <w:t>)</w:t>
      </w:r>
    </w:p>
    <w:p w14:paraId="71A33AFE" w14:textId="77777777" w:rsidR="00172FDB" w:rsidRDefault="00172FDB" w:rsidP="00172FDB">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t>Senate</w:t>
      </w:r>
      <w:r>
        <w:rPr>
          <w:rFonts w:cs="Times New Roman"/>
        </w:rPr>
        <w:tab/>
        <w:t>Introduced and read first time (</w:t>
      </w:r>
      <w:hyperlink r:id="rId19" w:history="1">
        <w:r w:rsidRPr="009A190E">
          <w:rPr>
            <w:rStyle w:val="Hyperlink"/>
            <w:rFonts w:cs="Times New Roman"/>
          </w:rPr>
          <w:t>Senate Journal</w:t>
        </w:r>
        <w:r w:rsidRPr="009A190E">
          <w:rPr>
            <w:rStyle w:val="Hyperlink"/>
            <w:rFonts w:cs="Times New Roman"/>
          </w:rPr>
          <w:noBreakHyphen/>
          <w:t>page 6</w:t>
        </w:r>
      </w:hyperlink>
      <w:r>
        <w:rPr>
          <w:rFonts w:cs="Times New Roman"/>
        </w:rPr>
        <w:t>)</w:t>
      </w:r>
    </w:p>
    <w:p w14:paraId="1E1B1BA9" w14:textId="77777777" w:rsidR="00172FDB" w:rsidRDefault="00172FDB" w:rsidP="00172FDB">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t>Senate</w:t>
      </w:r>
      <w:r>
        <w:rPr>
          <w:rFonts w:cs="Times New Roman"/>
        </w:rPr>
        <w:tab/>
        <w:t xml:space="preserve">Referred to Committee on </w:t>
      </w:r>
      <w:r w:rsidRPr="009A190E">
        <w:rPr>
          <w:rFonts w:cs="Times New Roman"/>
          <w:b/>
        </w:rPr>
        <w:t>Judiciary</w:t>
      </w:r>
      <w:r>
        <w:rPr>
          <w:rFonts w:cs="Times New Roman"/>
        </w:rPr>
        <w:t xml:space="preserve"> (</w:t>
      </w:r>
      <w:hyperlink r:id="rId20" w:history="1">
        <w:r w:rsidRPr="009A190E">
          <w:rPr>
            <w:rStyle w:val="Hyperlink"/>
            <w:rFonts w:cs="Times New Roman"/>
          </w:rPr>
          <w:t>Senate Journal</w:t>
        </w:r>
        <w:r w:rsidRPr="009A190E">
          <w:rPr>
            <w:rStyle w:val="Hyperlink"/>
            <w:rFonts w:cs="Times New Roman"/>
          </w:rPr>
          <w:noBreakHyphen/>
          <w:t>page 6</w:t>
        </w:r>
      </w:hyperlink>
      <w:r>
        <w:rPr>
          <w:rFonts w:cs="Times New Roman"/>
        </w:rPr>
        <w:t>)</w:t>
      </w:r>
    </w:p>
    <w:p w14:paraId="1100DFC4" w14:textId="77777777" w:rsidR="00172FDB" w:rsidRDefault="00172FDB" w:rsidP="00172FDB">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Scrivener's error corrected</w:t>
      </w:r>
    </w:p>
    <w:p w14:paraId="69950C9C" w14:textId="77777777" w:rsidR="00172FDB" w:rsidRDefault="00172FDB" w:rsidP="00172FDB">
      <w:pPr>
        <w:widowControl w:val="0"/>
        <w:tabs>
          <w:tab w:val="right" w:pos="1008"/>
          <w:tab w:val="left" w:pos="1152"/>
          <w:tab w:val="left" w:pos="1872"/>
          <w:tab w:val="left" w:pos="9187"/>
        </w:tabs>
        <w:ind w:left="2088" w:hanging="2088"/>
        <w:rPr>
          <w:rFonts w:cs="Times New Roman"/>
        </w:rPr>
      </w:pPr>
      <w:r>
        <w:rPr>
          <w:rFonts w:cs="Times New Roman"/>
        </w:rPr>
        <w:tab/>
        <w:t>7/16/2021</w:t>
      </w:r>
      <w:r>
        <w:rPr>
          <w:rFonts w:cs="Times New Roman"/>
        </w:rPr>
        <w:tab/>
        <w:t>Senate</w:t>
      </w:r>
      <w:r>
        <w:rPr>
          <w:rFonts w:cs="Times New Roman"/>
        </w:rPr>
        <w:tab/>
        <w:t>Referred to Subcommittee:  Senn (ch), Malloy, Kimpson, Matthews, Adams, Garrett, Gustafson</w:t>
      </w:r>
    </w:p>
    <w:p w14:paraId="1611B589" w14:textId="77777777" w:rsidR="00172FDB" w:rsidRDefault="00172FDB" w:rsidP="00172FDB">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t>Senate</w:t>
      </w:r>
      <w:r>
        <w:rPr>
          <w:rFonts w:cs="Times New Roman"/>
        </w:rPr>
        <w:tab/>
        <w:t xml:space="preserve">Committee report: Favorable with amendment </w:t>
      </w:r>
      <w:r w:rsidRPr="009A190E">
        <w:rPr>
          <w:rFonts w:cs="Times New Roman"/>
          <w:b/>
        </w:rPr>
        <w:t>Judiciary</w:t>
      </w:r>
      <w:r>
        <w:rPr>
          <w:rFonts w:cs="Times New Roman"/>
        </w:rPr>
        <w:t xml:space="preserve"> (</w:t>
      </w:r>
      <w:hyperlink r:id="rId21" w:history="1">
        <w:r w:rsidRPr="009A190E">
          <w:rPr>
            <w:rStyle w:val="Hyperlink"/>
            <w:rFonts w:cs="Times New Roman"/>
          </w:rPr>
          <w:t>Senate Journal</w:t>
        </w:r>
        <w:r w:rsidRPr="009A190E">
          <w:rPr>
            <w:rStyle w:val="Hyperlink"/>
            <w:rFonts w:cs="Times New Roman"/>
          </w:rPr>
          <w:noBreakHyphen/>
          <w:t>page 12</w:t>
        </w:r>
      </w:hyperlink>
      <w:r>
        <w:rPr>
          <w:rFonts w:cs="Times New Roman"/>
        </w:rPr>
        <w:t>)</w:t>
      </w:r>
    </w:p>
    <w:p w14:paraId="406DFBB9" w14:textId="77777777" w:rsidR="00172FDB" w:rsidRDefault="00172FDB" w:rsidP="00172FDB">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Committee Amendment Amended and Adopted (</w:t>
      </w:r>
      <w:hyperlink r:id="rId22" w:history="1">
        <w:r w:rsidRPr="009A190E">
          <w:rPr>
            <w:rStyle w:val="Hyperlink"/>
            <w:rFonts w:cs="Times New Roman"/>
          </w:rPr>
          <w:t>Senate Journal</w:t>
        </w:r>
        <w:r w:rsidRPr="009A190E">
          <w:rPr>
            <w:rStyle w:val="Hyperlink"/>
            <w:rFonts w:cs="Times New Roman"/>
          </w:rPr>
          <w:noBreakHyphen/>
          <w:t>page 24</w:t>
        </w:r>
      </w:hyperlink>
      <w:r>
        <w:rPr>
          <w:rFonts w:cs="Times New Roman"/>
        </w:rPr>
        <w:t>)</w:t>
      </w:r>
    </w:p>
    <w:p w14:paraId="565EAF76" w14:textId="77777777" w:rsidR="00172FDB" w:rsidRDefault="00172FDB" w:rsidP="00172FDB">
      <w:pPr>
        <w:widowControl w:val="0"/>
        <w:tabs>
          <w:tab w:val="right" w:pos="1008"/>
          <w:tab w:val="left" w:pos="1152"/>
          <w:tab w:val="left" w:pos="1872"/>
          <w:tab w:val="left" w:pos="9187"/>
        </w:tabs>
        <w:ind w:left="2088" w:hanging="2088"/>
        <w:rPr>
          <w:rFonts w:cs="Times New Roman"/>
        </w:rPr>
      </w:pPr>
      <w:r>
        <w:rPr>
          <w:rFonts w:cs="Times New Roman"/>
        </w:rPr>
        <w:lastRenderedPageBreak/>
        <w:tab/>
        <w:t>5/4/2022</w:t>
      </w:r>
      <w:r>
        <w:rPr>
          <w:rFonts w:cs="Times New Roman"/>
        </w:rPr>
        <w:tab/>
      </w:r>
      <w:r>
        <w:rPr>
          <w:rFonts w:cs="Times New Roman"/>
        </w:rPr>
        <w:tab/>
        <w:t>Scrivener's error corrected</w:t>
      </w:r>
    </w:p>
    <w:p w14:paraId="097E381C" w14:textId="77777777" w:rsidR="00172FDB" w:rsidRDefault="00172FDB" w:rsidP="00172FDB">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Senate</w:t>
      </w:r>
      <w:r>
        <w:rPr>
          <w:rFonts w:cs="Times New Roman"/>
        </w:rPr>
        <w:tab/>
        <w:t>Read second time (</w:t>
      </w:r>
      <w:hyperlink r:id="rId23" w:history="1">
        <w:r w:rsidRPr="009A190E">
          <w:rPr>
            <w:rStyle w:val="Hyperlink"/>
            <w:rFonts w:cs="Times New Roman"/>
          </w:rPr>
          <w:t>Senate Journal</w:t>
        </w:r>
        <w:r w:rsidRPr="009A190E">
          <w:rPr>
            <w:rStyle w:val="Hyperlink"/>
            <w:rFonts w:cs="Times New Roman"/>
          </w:rPr>
          <w:noBreakHyphen/>
          <w:t>page 32</w:t>
        </w:r>
      </w:hyperlink>
      <w:r>
        <w:rPr>
          <w:rFonts w:cs="Times New Roman"/>
        </w:rPr>
        <w:t>)</w:t>
      </w:r>
    </w:p>
    <w:p w14:paraId="4A3B2F69" w14:textId="77777777" w:rsidR="00172FDB" w:rsidRDefault="00172FDB" w:rsidP="00172FDB">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24" w:history="1">
        <w:r w:rsidRPr="009A190E">
          <w:rPr>
            <w:rStyle w:val="Hyperlink"/>
            <w:rFonts w:cs="Times New Roman"/>
          </w:rPr>
          <w:t>Senate Journal</w:t>
        </w:r>
        <w:r w:rsidRPr="009A190E">
          <w:rPr>
            <w:rStyle w:val="Hyperlink"/>
            <w:rFonts w:cs="Times New Roman"/>
          </w:rPr>
          <w:noBreakHyphen/>
          <w:t>page 32</w:t>
        </w:r>
      </w:hyperlink>
      <w:r>
        <w:rPr>
          <w:rFonts w:cs="Times New Roman"/>
        </w:rPr>
        <w:t>)</w:t>
      </w:r>
    </w:p>
    <w:p w14:paraId="5B96B38C" w14:textId="77777777" w:rsidR="00172FDB" w:rsidRDefault="00172FDB" w:rsidP="00172FDB">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Senate</w:t>
      </w:r>
      <w:r>
        <w:rPr>
          <w:rFonts w:cs="Times New Roman"/>
        </w:rPr>
        <w:tab/>
        <w:t>Read third time and returned to House with amendments (</w:t>
      </w:r>
      <w:hyperlink r:id="rId25" w:history="1">
        <w:r w:rsidRPr="009A190E">
          <w:rPr>
            <w:rStyle w:val="Hyperlink"/>
            <w:rFonts w:cs="Times New Roman"/>
          </w:rPr>
          <w:t>Senate Journal</w:t>
        </w:r>
        <w:r w:rsidRPr="009A190E">
          <w:rPr>
            <w:rStyle w:val="Hyperlink"/>
            <w:rFonts w:cs="Times New Roman"/>
          </w:rPr>
          <w:noBreakHyphen/>
          <w:t>page 15</w:t>
        </w:r>
      </w:hyperlink>
      <w:r>
        <w:rPr>
          <w:rFonts w:cs="Times New Roman"/>
        </w:rPr>
        <w:t>)</w:t>
      </w:r>
    </w:p>
    <w:p w14:paraId="3F72EAFC" w14:textId="77777777" w:rsidR="00172FDB" w:rsidRDefault="00172FDB" w:rsidP="00172FDB">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Debate adjourned (</w:t>
      </w:r>
      <w:hyperlink r:id="rId26" w:history="1">
        <w:r w:rsidRPr="009A190E">
          <w:rPr>
            <w:rStyle w:val="Hyperlink"/>
            <w:rFonts w:cs="Times New Roman"/>
          </w:rPr>
          <w:t>House Journal</w:t>
        </w:r>
        <w:r w:rsidRPr="009A190E">
          <w:rPr>
            <w:rStyle w:val="Hyperlink"/>
            <w:rFonts w:cs="Times New Roman"/>
          </w:rPr>
          <w:noBreakHyphen/>
          <w:t>page 75</w:t>
        </w:r>
      </w:hyperlink>
      <w:r>
        <w:rPr>
          <w:rFonts w:cs="Times New Roman"/>
        </w:rPr>
        <w:t>)</w:t>
      </w:r>
    </w:p>
    <w:p w14:paraId="36AD9951" w14:textId="77777777" w:rsidR="00172FDB" w:rsidRDefault="00172FDB" w:rsidP="00172FDB">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Concurred in Senate amendment and enrolled (</w:t>
      </w:r>
      <w:hyperlink r:id="rId27" w:history="1">
        <w:r w:rsidRPr="009A190E">
          <w:rPr>
            <w:rStyle w:val="Hyperlink"/>
            <w:rFonts w:cs="Times New Roman"/>
          </w:rPr>
          <w:t>House Journal</w:t>
        </w:r>
        <w:r w:rsidRPr="009A190E">
          <w:rPr>
            <w:rStyle w:val="Hyperlink"/>
            <w:rFonts w:cs="Times New Roman"/>
          </w:rPr>
          <w:noBreakHyphen/>
          <w:t>page 13</w:t>
        </w:r>
      </w:hyperlink>
      <w:r>
        <w:rPr>
          <w:rFonts w:cs="Times New Roman"/>
        </w:rPr>
        <w:t>)</w:t>
      </w:r>
    </w:p>
    <w:p w14:paraId="3CDF951D" w14:textId="77777777" w:rsidR="00172FDB" w:rsidRDefault="00172FDB" w:rsidP="00172FDB">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Roll call Yeas</w:t>
      </w:r>
      <w:r>
        <w:rPr>
          <w:rFonts w:cs="Times New Roman"/>
        </w:rPr>
        <w:noBreakHyphen/>
        <w:t>103  Nays</w:t>
      </w:r>
      <w:r>
        <w:rPr>
          <w:rFonts w:cs="Times New Roman"/>
        </w:rPr>
        <w:noBreakHyphen/>
        <w:t>4 (</w:t>
      </w:r>
      <w:hyperlink r:id="rId28" w:history="1">
        <w:r w:rsidRPr="009A190E">
          <w:rPr>
            <w:rStyle w:val="Hyperlink"/>
            <w:rFonts w:cs="Times New Roman"/>
          </w:rPr>
          <w:t>House Journal</w:t>
        </w:r>
        <w:r w:rsidRPr="009A190E">
          <w:rPr>
            <w:rStyle w:val="Hyperlink"/>
            <w:rFonts w:cs="Times New Roman"/>
          </w:rPr>
          <w:noBreakHyphen/>
          <w:t>page 18</w:t>
        </w:r>
      </w:hyperlink>
      <w:r>
        <w:rPr>
          <w:rFonts w:cs="Times New Roman"/>
        </w:rPr>
        <w:t>)</w:t>
      </w:r>
    </w:p>
    <w:p w14:paraId="68684775" w14:textId="77777777" w:rsidR="00172FDB" w:rsidRDefault="00172FDB" w:rsidP="00172FDB">
      <w:pPr>
        <w:widowControl w:val="0"/>
        <w:tabs>
          <w:tab w:val="right" w:pos="1008"/>
          <w:tab w:val="left" w:pos="1152"/>
          <w:tab w:val="left" w:pos="1872"/>
          <w:tab w:val="left" w:pos="9187"/>
        </w:tabs>
        <w:ind w:left="2088" w:hanging="2088"/>
        <w:rPr>
          <w:rFonts w:cs="Times New Roman"/>
        </w:rPr>
      </w:pPr>
      <w:r>
        <w:rPr>
          <w:rFonts w:cs="Times New Roman"/>
        </w:rPr>
        <w:tab/>
        <w:t>5/18/2022</w:t>
      </w:r>
      <w:r>
        <w:rPr>
          <w:rFonts w:cs="Times New Roman"/>
        </w:rPr>
        <w:tab/>
      </w:r>
      <w:r>
        <w:rPr>
          <w:rFonts w:cs="Times New Roman"/>
        </w:rPr>
        <w:tab/>
        <w:t>Ratified R  246</w:t>
      </w:r>
    </w:p>
    <w:p w14:paraId="038A501D" w14:textId="77777777" w:rsidR="00172FDB" w:rsidRDefault="00172FDB" w:rsidP="00172FDB">
      <w:pPr>
        <w:widowControl w:val="0"/>
        <w:tabs>
          <w:tab w:val="right" w:pos="1008"/>
          <w:tab w:val="left" w:pos="1152"/>
          <w:tab w:val="left" w:pos="1872"/>
          <w:tab w:val="left" w:pos="9187"/>
        </w:tabs>
        <w:ind w:left="2088" w:hanging="2088"/>
        <w:rPr>
          <w:rFonts w:cs="Times New Roman"/>
        </w:rPr>
      </w:pPr>
      <w:r>
        <w:rPr>
          <w:rFonts w:cs="Times New Roman"/>
        </w:rPr>
        <w:tab/>
        <w:t>5/23/2022</w:t>
      </w:r>
      <w:r>
        <w:rPr>
          <w:rFonts w:cs="Times New Roman"/>
        </w:rPr>
        <w:tab/>
      </w:r>
      <w:r>
        <w:rPr>
          <w:rFonts w:cs="Times New Roman"/>
        </w:rPr>
        <w:tab/>
        <w:t>Signed By Governor</w:t>
      </w:r>
    </w:p>
    <w:p w14:paraId="6C301EA2" w14:textId="77777777" w:rsidR="00172FDB" w:rsidRDefault="00172FDB" w:rsidP="00172FDB">
      <w:pPr>
        <w:widowControl w:val="0"/>
        <w:tabs>
          <w:tab w:val="right" w:pos="1008"/>
          <w:tab w:val="left" w:pos="1152"/>
          <w:tab w:val="left" w:pos="1872"/>
          <w:tab w:val="left" w:pos="9187"/>
        </w:tabs>
        <w:ind w:left="2088" w:hanging="2088"/>
        <w:rPr>
          <w:rFonts w:cs="Times New Roman"/>
        </w:rPr>
      </w:pPr>
      <w:r>
        <w:rPr>
          <w:rFonts w:cs="Times New Roman"/>
        </w:rPr>
        <w:tab/>
        <w:t>6/1/2022</w:t>
      </w:r>
      <w:r>
        <w:rPr>
          <w:rFonts w:cs="Times New Roman"/>
        </w:rPr>
        <w:tab/>
      </w:r>
      <w:r>
        <w:rPr>
          <w:rFonts w:cs="Times New Roman"/>
        </w:rPr>
        <w:tab/>
        <w:t>Effective date  See Act for Effective Date</w:t>
      </w:r>
    </w:p>
    <w:p w14:paraId="0D140C3D" w14:textId="77777777" w:rsidR="00172FDB" w:rsidRDefault="00172FDB" w:rsidP="00172FDB">
      <w:pPr>
        <w:widowControl w:val="0"/>
        <w:tabs>
          <w:tab w:val="right" w:pos="1008"/>
          <w:tab w:val="left" w:pos="1152"/>
          <w:tab w:val="left" w:pos="1872"/>
          <w:tab w:val="left" w:pos="9187"/>
        </w:tabs>
        <w:ind w:left="2088" w:hanging="2088"/>
        <w:rPr>
          <w:rFonts w:cs="Times New Roman"/>
        </w:rPr>
      </w:pPr>
      <w:r>
        <w:rPr>
          <w:rFonts w:cs="Times New Roman"/>
        </w:rPr>
        <w:tab/>
        <w:t>6/1/2022</w:t>
      </w:r>
      <w:r>
        <w:rPr>
          <w:rFonts w:cs="Times New Roman"/>
        </w:rPr>
        <w:tab/>
      </w:r>
      <w:r>
        <w:rPr>
          <w:rFonts w:cs="Times New Roman"/>
        </w:rPr>
        <w:tab/>
        <w:t>Act No.  218</w:t>
      </w:r>
    </w:p>
    <w:p w14:paraId="55263C7A" w14:textId="77777777" w:rsidR="00172FDB" w:rsidRDefault="00172FDB" w:rsidP="00172FDB">
      <w:pPr>
        <w:widowControl w:val="0"/>
        <w:tabs>
          <w:tab w:val="right" w:pos="1008"/>
          <w:tab w:val="left" w:pos="1152"/>
          <w:tab w:val="left" w:pos="1872"/>
          <w:tab w:val="left" w:pos="9187"/>
        </w:tabs>
        <w:ind w:left="2088" w:hanging="2088"/>
        <w:rPr>
          <w:rFonts w:cs="Times New Roman"/>
        </w:rPr>
      </w:pPr>
    </w:p>
    <w:p w14:paraId="626A5F34" w14:textId="77777777" w:rsidR="001206D8" w:rsidRPr="001206D8" w:rsidRDefault="001206D8" w:rsidP="001206D8">
      <w:pPr>
        <w:widowControl w:val="0"/>
        <w:tabs>
          <w:tab w:val="right" w:pos="1008"/>
          <w:tab w:val="left" w:pos="1152"/>
          <w:tab w:val="left" w:pos="1872"/>
          <w:tab w:val="left" w:pos="9187"/>
        </w:tabs>
        <w:ind w:left="2088" w:hanging="2088"/>
        <w:rPr>
          <w:rFonts w:eastAsia="Times New Roman" w:cs="Times New Roman"/>
          <w:szCs w:val="20"/>
        </w:rPr>
      </w:pPr>
      <w:r w:rsidRPr="001206D8">
        <w:rPr>
          <w:rFonts w:eastAsia="Times New Roman" w:cs="Times New Roman"/>
          <w:szCs w:val="20"/>
        </w:rPr>
        <w:t xml:space="preserve">View the latest </w:t>
      </w:r>
      <w:hyperlink r:id="rId29" w:history="1">
        <w:r w:rsidRPr="001206D8">
          <w:rPr>
            <w:rFonts w:eastAsia="Times New Roman" w:cs="Times New Roman"/>
            <w:color w:val="0000FF" w:themeColor="hyperlink"/>
            <w:szCs w:val="20"/>
            <w:u w:val="single"/>
          </w:rPr>
          <w:t>legislative information</w:t>
        </w:r>
      </w:hyperlink>
      <w:r w:rsidRPr="001206D8">
        <w:rPr>
          <w:rFonts w:eastAsia="Times New Roman" w:cs="Times New Roman"/>
          <w:szCs w:val="20"/>
        </w:rPr>
        <w:t xml:space="preserve"> at the website</w:t>
      </w:r>
    </w:p>
    <w:p w14:paraId="25D34A80" w14:textId="77777777" w:rsidR="001206D8" w:rsidRPr="001206D8" w:rsidRDefault="001206D8" w:rsidP="001206D8">
      <w:pPr>
        <w:widowControl w:val="0"/>
        <w:tabs>
          <w:tab w:val="right" w:pos="1008"/>
          <w:tab w:val="left" w:pos="1152"/>
          <w:tab w:val="left" w:pos="1872"/>
          <w:tab w:val="left" w:pos="9187"/>
        </w:tabs>
        <w:ind w:left="2088" w:hanging="2088"/>
        <w:rPr>
          <w:rFonts w:eastAsia="Times New Roman" w:cs="Times New Roman"/>
          <w:szCs w:val="20"/>
        </w:rPr>
      </w:pPr>
    </w:p>
    <w:p w14:paraId="35DDC699" w14:textId="77777777" w:rsidR="001206D8" w:rsidRPr="001206D8" w:rsidRDefault="001206D8" w:rsidP="001206D8">
      <w:pPr>
        <w:widowControl w:val="0"/>
        <w:tabs>
          <w:tab w:val="right" w:pos="1008"/>
          <w:tab w:val="left" w:pos="1152"/>
          <w:tab w:val="left" w:pos="1872"/>
          <w:tab w:val="left" w:pos="9187"/>
        </w:tabs>
        <w:ind w:left="2088" w:hanging="2088"/>
        <w:rPr>
          <w:rFonts w:eastAsia="Times New Roman" w:cs="Times New Roman"/>
          <w:szCs w:val="20"/>
        </w:rPr>
      </w:pPr>
    </w:p>
    <w:p w14:paraId="1818BAF8" w14:textId="77777777" w:rsidR="001206D8" w:rsidRPr="001206D8" w:rsidRDefault="001206D8" w:rsidP="001206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206D8">
        <w:rPr>
          <w:rFonts w:eastAsia="Times New Roman" w:cs="Times New Roman"/>
          <w:b/>
          <w:szCs w:val="20"/>
        </w:rPr>
        <w:t>VERSIONS OF THIS BILL</w:t>
      </w:r>
    </w:p>
    <w:p w14:paraId="07C97857" w14:textId="77777777" w:rsidR="001206D8" w:rsidRPr="001206D8" w:rsidRDefault="001206D8" w:rsidP="001206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571A5694" w14:textId="33BBF918" w:rsidR="001206D8" w:rsidRPr="001206D8" w:rsidRDefault="00EC3E3C" w:rsidP="001206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0" w:history="1">
        <w:r w:rsidR="001206D8" w:rsidRPr="001206D8">
          <w:rPr>
            <w:rFonts w:eastAsia="Times New Roman" w:cs="Times New Roman"/>
            <w:color w:val="0000FF" w:themeColor="hyperlink"/>
            <w:szCs w:val="20"/>
            <w:u w:val="single"/>
          </w:rPr>
          <w:t>12/9/2020</w:t>
        </w:r>
      </w:hyperlink>
    </w:p>
    <w:p w14:paraId="287855B7" w14:textId="4D4FD2CD" w:rsidR="001206D8" w:rsidRPr="001206D8" w:rsidRDefault="00EC3E3C" w:rsidP="00120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1206D8" w:rsidRPr="001206D8">
          <w:rPr>
            <w:rFonts w:eastAsia="Times New Roman" w:cs="Times New Roman"/>
            <w:color w:val="0000FF" w:themeColor="hyperlink"/>
            <w:szCs w:val="20"/>
            <w:u w:val="single"/>
          </w:rPr>
          <w:t>4/21/2021</w:t>
        </w:r>
      </w:hyperlink>
    </w:p>
    <w:p w14:paraId="2B7D212D" w14:textId="0A56EE73" w:rsidR="001206D8" w:rsidRPr="001206D8" w:rsidRDefault="00EC3E3C" w:rsidP="00120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1206D8" w:rsidRPr="001206D8">
          <w:rPr>
            <w:rFonts w:eastAsia="Times New Roman" w:cs="Times New Roman"/>
            <w:color w:val="0000FF" w:themeColor="hyperlink"/>
            <w:szCs w:val="20"/>
            <w:u w:val="single"/>
          </w:rPr>
          <w:t>4/22/2021</w:t>
        </w:r>
      </w:hyperlink>
    </w:p>
    <w:p w14:paraId="7A6E9110" w14:textId="44065B70" w:rsidR="001206D8" w:rsidRPr="001206D8" w:rsidRDefault="00EC3E3C" w:rsidP="00120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1206D8" w:rsidRPr="001206D8">
          <w:rPr>
            <w:rFonts w:eastAsia="Times New Roman" w:cs="Times New Roman"/>
            <w:color w:val="0000FF" w:themeColor="hyperlink"/>
            <w:szCs w:val="20"/>
            <w:u w:val="single"/>
          </w:rPr>
          <w:t>4/28/2021</w:t>
        </w:r>
      </w:hyperlink>
    </w:p>
    <w:p w14:paraId="7EC00B38" w14:textId="42EEB13A" w:rsidR="001206D8" w:rsidRPr="001206D8" w:rsidRDefault="00EC3E3C" w:rsidP="00120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1206D8" w:rsidRPr="001206D8">
          <w:rPr>
            <w:rFonts w:eastAsia="Times New Roman" w:cs="Times New Roman"/>
            <w:color w:val="0000FF" w:themeColor="hyperlink"/>
            <w:szCs w:val="20"/>
            <w:u w:val="single"/>
          </w:rPr>
          <w:t>5/12/2021</w:t>
        </w:r>
      </w:hyperlink>
    </w:p>
    <w:p w14:paraId="287B5FA7" w14:textId="5A11DA3B" w:rsidR="001206D8" w:rsidRPr="001206D8" w:rsidRDefault="00EC3E3C" w:rsidP="00120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1206D8" w:rsidRPr="001206D8">
          <w:rPr>
            <w:rFonts w:eastAsia="Times New Roman" w:cs="Times New Roman"/>
            <w:color w:val="0000FF" w:themeColor="hyperlink"/>
            <w:szCs w:val="20"/>
            <w:u w:val="single"/>
          </w:rPr>
          <w:t>5/13/2021</w:t>
        </w:r>
      </w:hyperlink>
    </w:p>
    <w:p w14:paraId="20114A55" w14:textId="79EDF34E" w:rsidR="001206D8" w:rsidRPr="001206D8" w:rsidRDefault="00EC3E3C" w:rsidP="00120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1206D8" w:rsidRPr="001206D8">
          <w:rPr>
            <w:rFonts w:eastAsia="Times New Roman" w:cs="Times New Roman"/>
            <w:color w:val="0000FF" w:themeColor="hyperlink"/>
            <w:szCs w:val="20"/>
            <w:u w:val="single"/>
          </w:rPr>
          <w:t>4/20/2022</w:t>
        </w:r>
      </w:hyperlink>
    </w:p>
    <w:p w14:paraId="525D6F5A" w14:textId="389BEA6D" w:rsidR="001206D8" w:rsidRPr="001206D8" w:rsidRDefault="00EC3E3C" w:rsidP="00120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1206D8" w:rsidRPr="001206D8">
          <w:rPr>
            <w:rFonts w:eastAsia="Times New Roman" w:cs="Times New Roman"/>
            <w:color w:val="0000FF" w:themeColor="hyperlink"/>
            <w:szCs w:val="20"/>
            <w:u w:val="single"/>
          </w:rPr>
          <w:t>4/21/2022</w:t>
        </w:r>
      </w:hyperlink>
    </w:p>
    <w:p w14:paraId="6585ACAE" w14:textId="507D3170" w:rsidR="001206D8" w:rsidRPr="001206D8" w:rsidRDefault="00EC3E3C" w:rsidP="00120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1206D8" w:rsidRPr="001206D8">
          <w:rPr>
            <w:rFonts w:eastAsia="Times New Roman" w:cs="Times New Roman"/>
            <w:color w:val="0000FF" w:themeColor="hyperlink"/>
            <w:szCs w:val="20"/>
            <w:u w:val="single"/>
          </w:rPr>
          <w:t>5/3/2022</w:t>
        </w:r>
      </w:hyperlink>
    </w:p>
    <w:p w14:paraId="543E7902" w14:textId="6DDE675B" w:rsidR="001206D8" w:rsidRPr="001206D8" w:rsidRDefault="00EC3E3C" w:rsidP="00120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1206D8" w:rsidRPr="001206D8">
          <w:rPr>
            <w:rFonts w:eastAsia="Times New Roman" w:cs="Times New Roman"/>
            <w:color w:val="0000FF" w:themeColor="hyperlink"/>
            <w:szCs w:val="20"/>
            <w:u w:val="single"/>
          </w:rPr>
          <w:t>5/4/2022</w:t>
        </w:r>
      </w:hyperlink>
    </w:p>
    <w:p w14:paraId="7BB52DD8" w14:textId="77777777" w:rsidR="001206D8" w:rsidRPr="001206D8" w:rsidRDefault="001206D8" w:rsidP="00120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55860BF4" w14:textId="77777777" w:rsidR="001206D8" w:rsidRDefault="001206D8" w:rsidP="00120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206D8" w:rsidSect="001206D8">
          <w:pgSz w:w="12240" w:h="15840" w:code="1"/>
          <w:pgMar w:top="1080" w:right="1440" w:bottom="1080" w:left="1440" w:header="720" w:footer="720" w:gutter="0"/>
          <w:pgNumType w:start="1"/>
          <w:cols w:space="720"/>
          <w:noEndnote/>
          <w:docGrid w:linePitch="360"/>
        </w:sectPr>
      </w:pPr>
    </w:p>
    <w:p w14:paraId="18A1BC3C" w14:textId="77777777" w:rsidR="000745E3"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(A218, R246, H3050)</w:t>
      </w:r>
    </w:p>
    <w:p w14:paraId="0FBF18B3" w14:textId="77777777" w:rsidR="000745E3" w:rsidRPr="008836A5"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312348C5" w14:textId="77777777" w:rsidR="000745E3" w:rsidRPr="001206D8"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206D8">
        <w:rPr>
          <w:rFonts w:cs="Times New Roman"/>
          <w:b/>
          <w:color w:val="000000" w:themeColor="text1"/>
          <w:szCs w:val="36"/>
        </w:rPr>
        <w:t xml:space="preserve">AN ACT </w:t>
      </w:r>
      <w:r w:rsidRPr="001206D8">
        <w:rPr>
          <w:rFonts w:cs="Times New Roman"/>
          <w:b/>
        </w:rPr>
        <w:t>TO AMEND SECTION 23</w:t>
      </w:r>
      <w:r w:rsidRPr="001206D8">
        <w:rPr>
          <w:rFonts w:cs="Times New Roman"/>
          <w:b/>
        </w:rPr>
        <w:noBreakHyphen/>
        <w:t>23</w:t>
      </w:r>
      <w:r w:rsidRPr="001206D8">
        <w:rPr>
          <w:rFonts w:cs="Times New Roman"/>
          <w:b/>
        </w:rPr>
        <w:noBreakHyphen/>
        <w:t>40, CODE OF LAWS OF SOUTH CAROLINA, 1976, RELATING TO THE CERTIFICATION OF A LAW ENFORCEMENT OFFICER EMPLOYED OR APPOINTED BY A PUBLIC LAW ENFORCEMENT AGENCY, SO AS TO PROVIDE THIS PROVISION APPLIES TO LAW ENFORCEMENT OFFICERS EMPLOYED OR APPOINTED AFTER JULY 1, 2022, TO PROVIDE NONCERTIFIED LAW ENFORCEMENT OFFICERS SHALL ONLY PERFORM DUTIES AS LAW ENFORCEMENT OFFICERS WHILE ACCOMPANIED BY CERTIFIED LAW ENFORCEMENT OFFICERS, AND TO MAKE A TECHNICAL CHANGE; TO AMEND SECTION 23</w:t>
      </w:r>
      <w:r w:rsidRPr="001206D8">
        <w:rPr>
          <w:rFonts w:cs="Times New Roman"/>
          <w:b/>
        </w:rPr>
        <w:noBreakHyphen/>
        <w:t>23</w:t>
      </w:r>
      <w:r w:rsidRPr="001206D8">
        <w:rPr>
          <w:rFonts w:cs="Times New Roman"/>
          <w:b/>
        </w:rPr>
        <w:noBreakHyphen/>
        <w:t>150, RELATING TO THE ADJUDICATION OF ALLEGATIONS OF MISCONDUCT BY LAW ENFORCEMENT OFFICERS, SO AS TO DEFINE THE DEFINITION OF THE TERM “MISCONDUCT”, TO REVISE THE CRITERIA A SHERIFF OR CHIEF EXECUTIVE OFFICER OF A LAW ENFORCEMENT AGENCY OR DEPARTMENT MUST USE WHEN FILING A REPORT OF MISCONDUCT AGAINST A LAW ENFORCEMENT OFFICER, TO PROVIDE THE PROCEDURE FOR PROSECUTING INCIDENCES OF MISCONDUCT, AND TO PROVIDE FOR THE IMPOSITION OF CIVIL FINES AGAINST AGENCIES THAT FAIL TO COMPLY WITH THIS SECTION; BY ADDING SECTION 23</w:t>
      </w:r>
      <w:r w:rsidRPr="001206D8">
        <w:rPr>
          <w:rFonts w:cs="Times New Roman"/>
          <w:b/>
        </w:rPr>
        <w:noBreakHyphen/>
        <w:t>1</w:t>
      </w:r>
      <w:r w:rsidRPr="001206D8">
        <w:rPr>
          <w:rFonts w:cs="Times New Roman"/>
          <w:b/>
        </w:rPr>
        <w:noBreakHyphen/>
        <w:t>250 SO AS TO PROVIDE FOR THE LAWFUL USE OF CHOKEHOLDS OR CAROTID HOLDS, TO PROVIDE WILFUL USE OF EXCESSIVE FORCE MAY BE CONSIDERED MISCONDUCT BY A LAW ENFORCEMENT OFFICER AND SUBJECT TO DISCIPLINARY ACTION, AND TO PROVIDE FOR THE DEVELOPMENT OF CURRICULA AND STANDARDS TO ADDRESS JUSTIFIABLE USE OF CHOKEHOLDS AND CAROTID HOLDS; BY ADDING SECTION 23</w:t>
      </w:r>
      <w:r w:rsidRPr="001206D8">
        <w:rPr>
          <w:rFonts w:cs="Times New Roman"/>
          <w:b/>
        </w:rPr>
        <w:noBreakHyphen/>
        <w:t>23</w:t>
      </w:r>
      <w:r w:rsidRPr="001206D8">
        <w:rPr>
          <w:rFonts w:cs="Times New Roman"/>
          <w:b/>
        </w:rPr>
        <w:noBreakHyphen/>
        <w:t>85 SO AS TO PROVIDE FOR ESTABLISHMENT OF MINIMUM STANDARDS REQUIRED OF LAW ENFORCEMENT AGENCIES BY THE LAW ENFORCEMENT TRAINING COUNCIL, AND PROVIDE THE COUNCIL WITH THE AUTHORITY TO TAKE PUNITIVE ACTION AGAINST LAW ENFORCEMENT AGENCIES THAT FAIL TO COMPLY WITH STANDARDS ISSUED PURSUANT TO THIS SECTION; BY ADDING SECTION 23</w:t>
      </w:r>
      <w:r w:rsidRPr="001206D8">
        <w:rPr>
          <w:rFonts w:cs="Times New Roman"/>
          <w:b/>
        </w:rPr>
        <w:noBreakHyphen/>
        <w:t>23</w:t>
      </w:r>
      <w:r w:rsidRPr="001206D8">
        <w:rPr>
          <w:rFonts w:cs="Times New Roman"/>
          <w:b/>
        </w:rPr>
        <w:noBreakHyphen/>
        <w:t xml:space="preserve">160 SO AS TO ESTABLISH A COMPLIANCE DIVISION WITHIN THE LAW ENFORCEMENT TRAINING COUNCIL AND PROVIDE ITS </w:t>
      </w:r>
      <w:r w:rsidRPr="001206D8">
        <w:rPr>
          <w:rFonts w:cs="Times New Roman"/>
          <w:b/>
        </w:rPr>
        <w:lastRenderedPageBreak/>
        <w:t>RESPONSIBILITIES; TO AMEND SECTION 23</w:t>
      </w:r>
      <w:r w:rsidRPr="001206D8">
        <w:rPr>
          <w:rFonts w:cs="Times New Roman"/>
          <w:b/>
        </w:rPr>
        <w:noBreakHyphen/>
        <w:t>23</w:t>
      </w:r>
      <w:r w:rsidRPr="001206D8">
        <w:rPr>
          <w:rFonts w:cs="Times New Roman"/>
          <w:b/>
        </w:rPr>
        <w:noBreakHyphen/>
        <w:t>100, RELATING TO COMPLIANCE WITH PROVISIONS ENFORCED BY THE LAW ENFORCEMENT TRAINING COUNCIL, SO AS TO REVISE THIS PROVISION; TO AMEND SECTION 23</w:t>
      </w:r>
      <w:r w:rsidRPr="001206D8">
        <w:rPr>
          <w:rFonts w:cs="Times New Roman"/>
          <w:b/>
        </w:rPr>
        <w:noBreakHyphen/>
        <w:t>23</w:t>
      </w:r>
      <w:r w:rsidRPr="001206D8">
        <w:rPr>
          <w:rFonts w:cs="Times New Roman"/>
          <w:b/>
        </w:rPr>
        <w:noBreakHyphen/>
        <w:t>60, RELATING TO THE ISSUANCE OF CERTIFICATES OF COMPLIANCE BY THE LAW ENFORCEMENT TRAINING COUNCIL, SO AS TO ADD ADDITIONAL EVIDENCES A LAW ENFORCEMENT AGENCY MUST SUBMIT TO THE COUNCIL ABOUT A CANDIDATE BEING CONSIDERED FOR CERTIFICATION; AND TO AMEND SECTION 16</w:t>
      </w:r>
      <w:r w:rsidRPr="001206D8">
        <w:rPr>
          <w:rFonts w:cs="Times New Roman"/>
          <w:b/>
        </w:rPr>
        <w:noBreakHyphen/>
        <w:t>23</w:t>
      </w:r>
      <w:r w:rsidRPr="001206D8">
        <w:rPr>
          <w:rFonts w:cs="Times New Roman"/>
          <w:b/>
        </w:rPr>
        <w:noBreakHyphen/>
        <w:t>20, AS AMENDED, RELATING TO THE UNLAWFUL CARRYING OF HANDGUNS, SO AS TO ALLOW RETIRED COMMISSIONED LAW ENFORCEMENT OFFICERS TO CARRY THEM ABOUT THEIR PERSONS.</w:t>
      </w:r>
    </w:p>
    <w:p w14:paraId="31AB7AD2"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227971">
        <w:rPr>
          <w:rFonts w:cs="Times New Roman"/>
        </w:rPr>
        <w:tab/>
      </w:r>
    </w:p>
    <w:p w14:paraId="1A93882F"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7971">
        <w:rPr>
          <w:rFonts w:cs="Times New Roman"/>
        </w:rPr>
        <w:t>Be it enacted by the General Assembly of the State of South Carolina:</w:t>
      </w:r>
    </w:p>
    <w:p w14:paraId="28DC27E7" w14:textId="77777777" w:rsidR="000745E3"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20F37E92" w14:textId="77777777" w:rsidR="000745E3"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Law enforcement officer certification</w:t>
      </w:r>
    </w:p>
    <w:p w14:paraId="384B5C9D" w14:textId="77777777" w:rsidR="000745E3" w:rsidRPr="00CE2943"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14:paraId="3E2CC801"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227971">
        <w:rPr>
          <w:rFonts w:eastAsia="Calibri" w:cs="Times New Roman"/>
          <w:u w:color="000000"/>
        </w:rPr>
        <w:t>SECTION</w:t>
      </w:r>
      <w:r w:rsidRPr="00227971">
        <w:rPr>
          <w:rFonts w:eastAsia="Calibri" w:cs="Times New Roman"/>
          <w:u w:color="000000"/>
        </w:rPr>
        <w:tab/>
        <w:t>1.</w:t>
      </w:r>
      <w:r w:rsidRPr="00227971">
        <w:rPr>
          <w:rFonts w:eastAsia="Calibri" w:cs="Times New Roman"/>
          <w:u w:color="000000"/>
        </w:rPr>
        <w:tab/>
        <w:t>Section 23</w:t>
      </w:r>
      <w:r>
        <w:rPr>
          <w:rFonts w:eastAsia="Calibri" w:cs="Times New Roman"/>
          <w:u w:color="000000"/>
        </w:rPr>
        <w:noBreakHyphen/>
      </w:r>
      <w:r w:rsidRPr="00227971">
        <w:rPr>
          <w:rFonts w:eastAsia="Calibri" w:cs="Times New Roman"/>
          <w:u w:color="000000"/>
        </w:rPr>
        <w:t>23</w:t>
      </w:r>
      <w:r>
        <w:rPr>
          <w:rFonts w:eastAsia="Calibri" w:cs="Times New Roman"/>
          <w:u w:color="000000"/>
        </w:rPr>
        <w:noBreakHyphen/>
      </w:r>
      <w:r w:rsidRPr="00227971">
        <w:rPr>
          <w:rFonts w:eastAsia="Calibri" w:cs="Times New Roman"/>
          <w:u w:color="000000"/>
        </w:rPr>
        <w:t>40 of the 1976 Code is amended to read:</w:t>
      </w:r>
    </w:p>
    <w:p w14:paraId="5701A774"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14:paraId="7581E5DA"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227971">
        <w:rPr>
          <w:rFonts w:eastAsia="Calibri" w:cs="Times New Roman"/>
          <w:u w:color="000000"/>
        </w:rPr>
        <w:tab/>
        <w:t>“Section 23</w:t>
      </w:r>
      <w:r>
        <w:rPr>
          <w:rFonts w:eastAsia="Calibri" w:cs="Times New Roman"/>
          <w:u w:color="000000"/>
        </w:rPr>
        <w:noBreakHyphen/>
      </w:r>
      <w:r w:rsidRPr="00227971">
        <w:rPr>
          <w:rFonts w:eastAsia="Calibri" w:cs="Times New Roman"/>
          <w:u w:color="000000"/>
        </w:rPr>
        <w:t>23</w:t>
      </w:r>
      <w:r>
        <w:rPr>
          <w:rFonts w:eastAsia="Calibri" w:cs="Times New Roman"/>
          <w:u w:color="000000"/>
        </w:rPr>
        <w:noBreakHyphen/>
      </w:r>
      <w:r w:rsidRPr="00227971">
        <w:rPr>
          <w:rFonts w:eastAsia="Calibri" w:cs="Times New Roman"/>
          <w:u w:color="000000"/>
        </w:rPr>
        <w:t>40.</w:t>
      </w:r>
      <w:r w:rsidRPr="00227971">
        <w:rPr>
          <w:rFonts w:eastAsia="Calibri" w:cs="Times New Roman"/>
          <w:u w:color="000000"/>
        </w:rPr>
        <w:tab/>
      </w:r>
      <w:r w:rsidRPr="00227971">
        <w:rPr>
          <w:rFonts w:eastAsia="Calibri" w:cs="Times New Roman"/>
        </w:rPr>
        <w:t>(A)</w:t>
      </w:r>
      <w:r w:rsidRPr="00227971">
        <w:rPr>
          <w:rFonts w:eastAsia="Calibri" w:cs="Times New Roman"/>
          <w:u w:color="000000"/>
        </w:rPr>
        <w:tab/>
        <w:t xml:space="preserve">No law enforcement officer employed or appointed on or after July 1, 2022, by any public law enforcement agency in this State is authorized to enforce the laws or ordinances of this State or any political subdivision thereof unless he has been certified as qualified by the council, except that any public law enforcement agency in this State may appoint or employ as a law enforcement officer, a person who is not certified if, within one year after the date of employment or appointment, the person secures certification from the council; provided, that if any public law enforcement agency employs or appoints as a law enforcement officer a person who is not certified, the person shall not perform any of the duties of a law enforcement officer involving the control or direction of members of the public or exercising the power of arrest until he has successfully completed a firearms qualification program approved by the council; and provided, further, that within three working days of employment, the academy must be notified by a public law enforcement agency that a person has been employed by that agency as a law enforcement officer, and within three working days of the notice the firearms qualification program as approved by the director must be provided to the newly hired personnel; and shall only perform his duties as a law enforcement officer while accompanied by a certified law enforcement officer. If the firearms qualification program approved by the director is not available within </w:t>
      </w:r>
      <w:r w:rsidRPr="00227971">
        <w:rPr>
          <w:rFonts w:eastAsia="Calibri" w:cs="Times New Roman"/>
          <w:u w:color="000000"/>
        </w:rPr>
        <w:lastRenderedPageBreak/>
        <w:t>three working days after receipt of the notice, then the public law enforcement agency making the request for the firearms qualification program may employ the person to perform any of the duties of a law enforcement officer, including those involving the control and direction of members of the public and exercising the power of arrest. Should any such person fail to secure certification within one year from his date of employment, he may not perform any of the duties of a law enforcement officer involving control or direction of members of the public or exercising the power of arrest until he has been certified. He is not eligible for employment or appointment by any other agency in South Carolina as a law enforcement officer, nor is he eligible for any compensation by any law enforcement agency for services performed as an officer. Exceptions to the one</w:t>
      </w:r>
      <w:r>
        <w:rPr>
          <w:rFonts w:eastAsia="Calibri" w:cs="Times New Roman"/>
          <w:u w:color="000000"/>
        </w:rPr>
        <w:noBreakHyphen/>
      </w:r>
      <w:r w:rsidRPr="00227971">
        <w:rPr>
          <w:rFonts w:eastAsia="Calibri" w:cs="Times New Roman"/>
          <w:u w:color="000000"/>
        </w:rPr>
        <w:t>year rule may be granted by the director in these cases:</w:t>
      </w:r>
    </w:p>
    <w:p w14:paraId="135BDECC"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227971">
        <w:rPr>
          <w:rFonts w:eastAsia="Calibri" w:cs="Times New Roman"/>
          <w:u w:color="000000"/>
        </w:rPr>
        <w:tab/>
      </w:r>
      <w:r w:rsidRPr="00227971">
        <w:rPr>
          <w:rFonts w:eastAsia="Calibri" w:cs="Times New Roman"/>
          <w:u w:color="000000"/>
        </w:rPr>
        <w:tab/>
        <w:t>(1)</w:t>
      </w:r>
      <w:r w:rsidRPr="00227971">
        <w:rPr>
          <w:rFonts w:eastAsia="Calibri" w:cs="Times New Roman"/>
          <w:u w:color="000000"/>
        </w:rPr>
        <w:tab/>
        <w:t>military leave or injury occurring during that first year which would preclude the receiving of training within the usual period of time; or</w:t>
      </w:r>
    </w:p>
    <w:p w14:paraId="467F02AA"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227971">
        <w:rPr>
          <w:rFonts w:eastAsia="Calibri" w:cs="Times New Roman"/>
          <w:u w:color="000000"/>
        </w:rPr>
        <w:tab/>
      </w:r>
      <w:r w:rsidRPr="00227971">
        <w:rPr>
          <w:rFonts w:eastAsia="Calibri" w:cs="Times New Roman"/>
          <w:u w:color="000000"/>
        </w:rPr>
        <w:tab/>
        <w:t>(2)</w:t>
      </w:r>
      <w:r w:rsidRPr="00227971">
        <w:rPr>
          <w:rFonts w:eastAsia="Calibri" w:cs="Times New Roman"/>
          <w:u w:color="000000"/>
        </w:rPr>
        <w:tab/>
        <w:t>in the event of the timely filing of application for training, which application, under circumstances of time and physical limitations, cannot be honored by the training academy within the prescribed period; or</w:t>
      </w:r>
    </w:p>
    <w:p w14:paraId="11960356"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227971">
        <w:rPr>
          <w:rFonts w:eastAsia="Calibri" w:cs="Times New Roman"/>
          <w:u w:color="000000"/>
        </w:rPr>
        <w:tab/>
      </w:r>
      <w:r w:rsidRPr="00227971">
        <w:rPr>
          <w:rFonts w:eastAsia="Calibri" w:cs="Times New Roman"/>
          <w:u w:color="000000"/>
        </w:rPr>
        <w:tab/>
        <w:t>(3)</w:t>
      </w:r>
      <w:r w:rsidRPr="00227971">
        <w:rPr>
          <w:rFonts w:eastAsia="Calibri" w:cs="Times New Roman"/>
          <w:u w:color="000000"/>
        </w:rPr>
        <w:tab/>
        <w:t>upon presentation of documentary evidence that the officer</w:t>
      </w:r>
      <w:r>
        <w:rPr>
          <w:rFonts w:eastAsia="Calibri" w:cs="Times New Roman"/>
          <w:u w:color="000000"/>
        </w:rPr>
        <w:noBreakHyphen/>
      </w:r>
      <w:r w:rsidRPr="00227971">
        <w:rPr>
          <w:rFonts w:eastAsia="Calibri" w:cs="Times New Roman"/>
          <w:u w:color="000000"/>
        </w:rPr>
        <w:t>candidate has successfully completed equivalent training in one of the other states which by law regulate and supervise the quality of police training and which require a minimum basic or recruit course of duration and content at least equivalent to that provided in this chapter or by standards set by the council; or</w:t>
      </w:r>
    </w:p>
    <w:p w14:paraId="430AA9F9"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227971">
        <w:rPr>
          <w:rFonts w:eastAsia="Calibri" w:cs="Times New Roman"/>
          <w:u w:color="000000"/>
        </w:rPr>
        <w:tab/>
      </w:r>
      <w:r w:rsidRPr="00227971">
        <w:rPr>
          <w:rFonts w:eastAsia="Calibri" w:cs="Times New Roman"/>
          <w:u w:color="000000"/>
        </w:rPr>
        <w:tab/>
        <w:t>(4)</w:t>
      </w:r>
      <w:r w:rsidRPr="00227971">
        <w:rPr>
          <w:rFonts w:eastAsia="Calibri" w:cs="Times New Roman"/>
          <w:u w:color="000000"/>
        </w:rPr>
        <w:tab/>
        <w:t>if it is determined by documentary evidence that the training will result in undue hardship to the requesting agency, the requesting agency must propose an alternate training schedule for approval.</w:t>
      </w:r>
    </w:p>
    <w:p w14:paraId="0B2783FC"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227971">
        <w:rPr>
          <w:rFonts w:eastAsia="Calibri" w:cs="Times New Roman"/>
          <w:u w:color="000000"/>
        </w:rPr>
        <w:tab/>
      </w:r>
      <w:r w:rsidRPr="00227971">
        <w:rPr>
          <w:rFonts w:eastAsia="Calibri" w:cs="Times New Roman"/>
        </w:rPr>
        <w:t>(B)</w:t>
      </w:r>
      <w:r w:rsidRPr="00227971">
        <w:rPr>
          <w:rFonts w:eastAsia="Calibri" w:cs="Times New Roman"/>
          <w:u w:color="000000"/>
        </w:rPr>
        <w:tab/>
        <w:t xml:space="preserve">Notwithstanding another provision of law, in the case of a candidate for certification who begins one or more periods of state or federal military service within one year after his date of employment or appointment, the period of time within which he must obtain the certification required to become a law enforcement officer is automatically extended for an additional period equal to the aggregate period of time the candidate performed active duty or active duty for training as a member of the National Guard, the State Guard, or a reserve component of the Armed Forces of the United States, plus ninety days. The director must take all necessary and proper action to ensure that a candidate for certification as a law enforcement officer who performs military service within one year of his employment or appointment is not </w:t>
      </w:r>
      <w:r w:rsidRPr="00227971">
        <w:rPr>
          <w:rFonts w:eastAsia="Calibri" w:cs="Times New Roman"/>
          <w:u w:color="000000"/>
        </w:rPr>
        <w:lastRenderedPageBreak/>
        <w:t>prejudiced in obtaining certification as a result of having performed state or federal military service.”</w:t>
      </w:r>
    </w:p>
    <w:p w14:paraId="05FF1BD0" w14:textId="77777777" w:rsidR="000745E3"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14:paraId="26DAB60F" w14:textId="77777777" w:rsidR="000745E3"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r>
        <w:rPr>
          <w:rFonts w:eastAsia="Calibri" w:cs="Times New Roman"/>
          <w:b/>
          <w:u w:color="000000"/>
        </w:rPr>
        <w:t>Definitions, law enforcement misconduct</w:t>
      </w:r>
    </w:p>
    <w:p w14:paraId="2F871978" w14:textId="77777777" w:rsidR="000745E3" w:rsidRPr="00CE2943"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p>
    <w:p w14:paraId="6CE8D706"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27971">
        <w:rPr>
          <w:rFonts w:cs="Times New Roman"/>
          <w:snapToGrid w:val="0"/>
        </w:rPr>
        <w:t>SECTION</w:t>
      </w:r>
      <w:r w:rsidRPr="00227971">
        <w:rPr>
          <w:rFonts w:cs="Times New Roman"/>
          <w:snapToGrid w:val="0"/>
        </w:rPr>
        <w:tab/>
        <w:t>2.</w:t>
      </w:r>
      <w:r w:rsidRPr="00227971">
        <w:rPr>
          <w:rFonts w:cs="Times New Roman"/>
          <w:snapToGrid w:val="0"/>
        </w:rPr>
        <w:tab/>
        <w:t>Section 23</w:t>
      </w:r>
      <w:r>
        <w:rPr>
          <w:rFonts w:cs="Times New Roman"/>
          <w:snapToGrid w:val="0"/>
        </w:rPr>
        <w:noBreakHyphen/>
      </w:r>
      <w:r w:rsidRPr="00227971">
        <w:rPr>
          <w:rFonts w:cs="Times New Roman"/>
          <w:snapToGrid w:val="0"/>
        </w:rPr>
        <w:t>23</w:t>
      </w:r>
      <w:r>
        <w:rPr>
          <w:rFonts w:cs="Times New Roman"/>
          <w:snapToGrid w:val="0"/>
        </w:rPr>
        <w:noBreakHyphen/>
      </w:r>
      <w:r w:rsidRPr="00227971">
        <w:rPr>
          <w:rFonts w:cs="Times New Roman"/>
          <w:snapToGrid w:val="0"/>
        </w:rPr>
        <w:t xml:space="preserve">150(A) and (B) of the 1976 Code, </w:t>
      </w:r>
      <w:r>
        <w:rPr>
          <w:rFonts w:cs="Times New Roman"/>
          <w:snapToGrid w:val="0"/>
        </w:rPr>
        <w:t>as added by Act 215 of 2018, is</w:t>
      </w:r>
      <w:r w:rsidRPr="00227971">
        <w:rPr>
          <w:rFonts w:cs="Times New Roman"/>
          <w:snapToGrid w:val="0"/>
        </w:rPr>
        <w:t xml:space="preserve"> amended to read:</w:t>
      </w:r>
    </w:p>
    <w:p w14:paraId="3B8DF77E"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14:paraId="505C6F6B"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27971">
        <w:rPr>
          <w:rFonts w:cs="Times New Roman"/>
          <w:snapToGrid w:val="0"/>
        </w:rPr>
        <w:tab/>
        <w:t>“(A)</w:t>
      </w:r>
      <w:r w:rsidRPr="00227971">
        <w:rPr>
          <w:rFonts w:cs="Times New Roman"/>
          <w:snapToGrid w:val="0"/>
        </w:rPr>
        <w:tab/>
        <w:t>For purposes of this section:</w:t>
      </w:r>
    </w:p>
    <w:p w14:paraId="052B4320"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27971">
        <w:rPr>
          <w:rFonts w:cs="Times New Roman"/>
          <w:snapToGrid w:val="0"/>
        </w:rPr>
        <w:tab/>
      </w:r>
      <w:r w:rsidRPr="00227971">
        <w:rPr>
          <w:rFonts w:cs="Times New Roman"/>
          <w:snapToGrid w:val="0"/>
        </w:rPr>
        <w:tab/>
        <w:t>(1)</w:t>
      </w:r>
      <w:r w:rsidRPr="00227971">
        <w:rPr>
          <w:rFonts w:cs="Times New Roman"/>
          <w:snapToGrid w:val="0"/>
        </w:rPr>
        <w:tab/>
      </w:r>
      <w:r>
        <w:rPr>
          <w:rFonts w:cs="Times New Roman"/>
          <w:snapToGrid w:val="0"/>
        </w:rPr>
        <w:t>‘</w:t>
      </w:r>
      <w:r w:rsidRPr="00227971">
        <w:rPr>
          <w:rFonts w:cs="Times New Roman"/>
          <w:snapToGrid w:val="0"/>
        </w:rPr>
        <w:t>Academy</w:t>
      </w:r>
      <w:r>
        <w:rPr>
          <w:rFonts w:cs="Times New Roman"/>
          <w:snapToGrid w:val="0"/>
        </w:rPr>
        <w:t>’</w:t>
      </w:r>
      <w:r w:rsidRPr="00227971">
        <w:rPr>
          <w:rFonts w:cs="Times New Roman"/>
          <w:snapToGrid w:val="0"/>
        </w:rPr>
        <w:t xml:space="preserve"> means the South Carolina Criminal Justice Academy.</w:t>
      </w:r>
    </w:p>
    <w:p w14:paraId="67BAE1A3"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27971">
        <w:rPr>
          <w:rFonts w:cs="Times New Roman"/>
          <w:snapToGrid w:val="0"/>
        </w:rPr>
        <w:tab/>
      </w:r>
      <w:r w:rsidRPr="00227971">
        <w:rPr>
          <w:rFonts w:cs="Times New Roman"/>
          <w:snapToGrid w:val="0"/>
        </w:rPr>
        <w:tab/>
        <w:t>(2)</w:t>
      </w:r>
      <w:r w:rsidRPr="00227971">
        <w:rPr>
          <w:rFonts w:cs="Times New Roman"/>
          <w:snapToGrid w:val="0"/>
        </w:rPr>
        <w:tab/>
      </w:r>
      <w:r>
        <w:rPr>
          <w:rFonts w:cs="Times New Roman"/>
          <w:snapToGrid w:val="0"/>
        </w:rPr>
        <w:t>‘</w:t>
      </w:r>
      <w:r w:rsidRPr="00227971">
        <w:rPr>
          <w:rFonts w:cs="Times New Roman"/>
          <w:snapToGrid w:val="0"/>
        </w:rPr>
        <w:t>Council</w:t>
      </w:r>
      <w:r>
        <w:rPr>
          <w:rFonts w:cs="Times New Roman"/>
          <w:snapToGrid w:val="0"/>
        </w:rPr>
        <w:t>’</w:t>
      </w:r>
      <w:r w:rsidRPr="00227971">
        <w:rPr>
          <w:rFonts w:cs="Times New Roman"/>
          <w:snapToGrid w:val="0"/>
        </w:rPr>
        <w:t xml:space="preserve"> means the Law Enforcement Training Council.</w:t>
      </w:r>
    </w:p>
    <w:p w14:paraId="076F2134"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27971">
        <w:rPr>
          <w:rFonts w:cs="Times New Roman"/>
          <w:snapToGrid w:val="0"/>
        </w:rPr>
        <w:tab/>
      </w:r>
      <w:r w:rsidRPr="00227971">
        <w:rPr>
          <w:rFonts w:cs="Times New Roman"/>
          <w:snapToGrid w:val="0"/>
        </w:rPr>
        <w:tab/>
        <w:t>(3)</w:t>
      </w:r>
      <w:r w:rsidRPr="00227971">
        <w:rPr>
          <w:rFonts w:cs="Times New Roman"/>
          <w:snapToGrid w:val="0"/>
        </w:rPr>
        <w:tab/>
      </w:r>
      <w:r>
        <w:rPr>
          <w:rFonts w:cs="Times New Roman"/>
          <w:snapToGrid w:val="0"/>
        </w:rPr>
        <w:t>‘</w:t>
      </w:r>
      <w:r w:rsidRPr="00227971">
        <w:rPr>
          <w:rFonts w:cs="Times New Roman"/>
          <w:snapToGrid w:val="0"/>
        </w:rPr>
        <w:t>Misconduct</w:t>
      </w:r>
      <w:r>
        <w:rPr>
          <w:rFonts w:cs="Times New Roman"/>
          <w:snapToGrid w:val="0"/>
        </w:rPr>
        <w:t>’</w:t>
      </w:r>
      <w:r w:rsidRPr="00227971">
        <w:rPr>
          <w:rFonts w:cs="Times New Roman"/>
          <w:snapToGrid w:val="0"/>
        </w:rPr>
        <w:t xml:space="preserve"> means:</w:t>
      </w:r>
    </w:p>
    <w:p w14:paraId="4D598C73"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27971">
        <w:rPr>
          <w:rFonts w:cs="Times New Roman"/>
          <w:snapToGrid w:val="0"/>
        </w:rPr>
        <w:tab/>
      </w:r>
      <w:r w:rsidRPr="00227971">
        <w:rPr>
          <w:rFonts w:cs="Times New Roman"/>
          <w:snapToGrid w:val="0"/>
        </w:rPr>
        <w:tab/>
      </w:r>
      <w:r w:rsidRPr="00227971">
        <w:rPr>
          <w:rFonts w:cs="Times New Roman"/>
          <w:snapToGrid w:val="0"/>
        </w:rPr>
        <w:tab/>
        <w:t>(a)</w:t>
      </w:r>
      <w:r w:rsidRPr="00227971">
        <w:rPr>
          <w:rFonts w:cs="Times New Roman"/>
          <w:snapToGrid w:val="0"/>
        </w:rPr>
        <w:tab/>
        <w:t>a conviction, plea of guilty, plea of no contest or admission of guilt to a felony, a crime punishable by a sentence of more than one year, regardless of the sentence actually imposed, or a crime of moral turpitude, any of which were committed in this State or any other jurisdiction;</w:t>
      </w:r>
    </w:p>
    <w:p w14:paraId="7F6DF955"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27971">
        <w:rPr>
          <w:rFonts w:cs="Times New Roman"/>
          <w:snapToGrid w:val="0"/>
        </w:rPr>
        <w:tab/>
      </w:r>
      <w:r w:rsidRPr="00227971">
        <w:rPr>
          <w:rFonts w:cs="Times New Roman"/>
          <w:snapToGrid w:val="0"/>
        </w:rPr>
        <w:tab/>
      </w:r>
      <w:r w:rsidRPr="00227971">
        <w:rPr>
          <w:rFonts w:cs="Times New Roman"/>
          <w:snapToGrid w:val="0"/>
        </w:rPr>
        <w:tab/>
        <w:t>(b)</w:t>
      </w:r>
      <w:r w:rsidRPr="00227971">
        <w:rPr>
          <w:rFonts w:cs="Times New Roman"/>
          <w:snapToGrid w:val="0"/>
        </w:rPr>
        <w:tab/>
        <w:t>the unlawful use of a controlled substance;</w:t>
      </w:r>
    </w:p>
    <w:p w14:paraId="39031EC0"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27971">
        <w:rPr>
          <w:rFonts w:cs="Times New Roman"/>
          <w:snapToGrid w:val="0"/>
        </w:rPr>
        <w:tab/>
      </w:r>
      <w:r w:rsidRPr="00227971">
        <w:rPr>
          <w:rFonts w:cs="Times New Roman"/>
          <w:snapToGrid w:val="0"/>
        </w:rPr>
        <w:tab/>
      </w:r>
      <w:r w:rsidRPr="00227971">
        <w:rPr>
          <w:rFonts w:cs="Times New Roman"/>
          <w:snapToGrid w:val="0"/>
        </w:rPr>
        <w:tab/>
        <w:t>(c)</w:t>
      </w:r>
      <w:r w:rsidRPr="00227971">
        <w:rPr>
          <w:rFonts w:cs="Times New Roman"/>
          <w:snapToGrid w:val="0"/>
        </w:rPr>
        <w:tab/>
        <w:t>the repeated use of excessive force in dealing with the public or prisoners;</w:t>
      </w:r>
    </w:p>
    <w:p w14:paraId="47BF82BE"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27971">
        <w:rPr>
          <w:rFonts w:cs="Times New Roman"/>
          <w:snapToGrid w:val="0"/>
        </w:rPr>
        <w:tab/>
      </w:r>
      <w:r w:rsidRPr="00227971">
        <w:rPr>
          <w:rFonts w:cs="Times New Roman"/>
          <w:snapToGrid w:val="0"/>
        </w:rPr>
        <w:tab/>
      </w:r>
      <w:r w:rsidRPr="00227971">
        <w:rPr>
          <w:rFonts w:cs="Times New Roman"/>
          <w:snapToGrid w:val="0"/>
        </w:rPr>
        <w:tab/>
        <w:t>(d)</w:t>
      </w:r>
      <w:r w:rsidRPr="00227971">
        <w:rPr>
          <w:rFonts w:cs="Times New Roman"/>
          <w:snapToGrid w:val="0"/>
        </w:rPr>
        <w:tab/>
        <w:t>dangerous or unsafe practices involving firearms, weapons, or vehicles which indicate either a wilful or wanton disregard for the safety of persons or property;</w:t>
      </w:r>
    </w:p>
    <w:p w14:paraId="19078872"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27971">
        <w:rPr>
          <w:rFonts w:cs="Times New Roman"/>
          <w:snapToGrid w:val="0"/>
        </w:rPr>
        <w:tab/>
      </w:r>
      <w:r w:rsidRPr="00227971">
        <w:rPr>
          <w:rFonts w:cs="Times New Roman"/>
          <w:snapToGrid w:val="0"/>
        </w:rPr>
        <w:tab/>
      </w:r>
      <w:r w:rsidRPr="00227971">
        <w:rPr>
          <w:rFonts w:cs="Times New Roman"/>
          <w:snapToGrid w:val="0"/>
        </w:rPr>
        <w:tab/>
        <w:t>(e)</w:t>
      </w:r>
      <w:r w:rsidRPr="00227971">
        <w:rPr>
          <w:rFonts w:cs="Times New Roman"/>
          <w:snapToGrid w:val="0"/>
        </w:rPr>
        <w:tab/>
        <w:t>the physical or psychological abuse of members of the public or prisoners;</w:t>
      </w:r>
    </w:p>
    <w:p w14:paraId="510A3396"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27971">
        <w:rPr>
          <w:rFonts w:cs="Times New Roman"/>
          <w:snapToGrid w:val="0"/>
        </w:rPr>
        <w:tab/>
      </w:r>
      <w:r w:rsidRPr="00227971">
        <w:rPr>
          <w:rFonts w:cs="Times New Roman"/>
          <w:snapToGrid w:val="0"/>
        </w:rPr>
        <w:tab/>
      </w:r>
      <w:r w:rsidRPr="00227971">
        <w:rPr>
          <w:rFonts w:cs="Times New Roman"/>
          <w:snapToGrid w:val="0"/>
        </w:rPr>
        <w:tab/>
        <w:t>(f)</w:t>
      </w:r>
      <w:r w:rsidRPr="00227971">
        <w:rPr>
          <w:rFonts w:cs="Times New Roman"/>
          <w:snapToGrid w:val="0"/>
        </w:rPr>
        <w:tab/>
        <w:t>the wilful failure to intervene when observing another officer physically abusing a person, whether or not the person is in custody, while in the performance of his official duties, if the officer knew the person</w:t>
      </w:r>
      <w:r>
        <w:rPr>
          <w:rFonts w:cs="Times New Roman"/>
          <w:snapToGrid w:val="0"/>
        </w:rPr>
        <w:t>’</w:t>
      </w:r>
      <w:r w:rsidRPr="00227971">
        <w:rPr>
          <w:rFonts w:cs="Times New Roman"/>
          <w:snapToGrid w:val="0"/>
        </w:rPr>
        <w:t>s rights were being violated, the officer had an opportunity to intervene, and the officer chose not to do so;</w:t>
      </w:r>
    </w:p>
    <w:p w14:paraId="0F69E7D9"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27971">
        <w:rPr>
          <w:rFonts w:cs="Times New Roman"/>
          <w:snapToGrid w:val="0"/>
        </w:rPr>
        <w:tab/>
      </w:r>
      <w:r w:rsidRPr="00227971">
        <w:rPr>
          <w:rFonts w:cs="Times New Roman"/>
          <w:snapToGrid w:val="0"/>
        </w:rPr>
        <w:tab/>
      </w:r>
      <w:r w:rsidRPr="00227971">
        <w:rPr>
          <w:rFonts w:cs="Times New Roman"/>
          <w:snapToGrid w:val="0"/>
        </w:rPr>
        <w:tab/>
        <w:t>(g)</w:t>
      </w:r>
      <w:r w:rsidRPr="00227971">
        <w:rPr>
          <w:rFonts w:cs="Times New Roman"/>
          <w:snapToGrid w:val="0"/>
        </w:rPr>
        <w:tab/>
        <w:t>the wilful and knowing failure to promptly report another officer, while in the performance of his official duties, abusing a person whether or not the person is in custody;</w:t>
      </w:r>
    </w:p>
    <w:p w14:paraId="6CF027F3"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27971">
        <w:rPr>
          <w:rFonts w:cs="Times New Roman"/>
          <w:snapToGrid w:val="0"/>
        </w:rPr>
        <w:tab/>
      </w:r>
      <w:r w:rsidRPr="00227971">
        <w:rPr>
          <w:rFonts w:cs="Times New Roman"/>
          <w:snapToGrid w:val="0"/>
        </w:rPr>
        <w:tab/>
      </w:r>
      <w:r w:rsidRPr="00227971">
        <w:rPr>
          <w:rFonts w:cs="Times New Roman"/>
          <w:snapToGrid w:val="0"/>
        </w:rPr>
        <w:tab/>
        <w:t>(h)</w:t>
      </w:r>
      <w:r w:rsidRPr="00227971">
        <w:rPr>
          <w:rFonts w:cs="Times New Roman"/>
          <w:snapToGrid w:val="0"/>
        </w:rPr>
        <w:tab/>
        <w:t>the misrepresentation of employment</w:t>
      </w:r>
      <w:r>
        <w:rPr>
          <w:rFonts w:cs="Times New Roman"/>
          <w:snapToGrid w:val="0"/>
        </w:rPr>
        <w:noBreakHyphen/>
      </w:r>
      <w:r w:rsidRPr="00227971">
        <w:rPr>
          <w:rFonts w:cs="Times New Roman"/>
          <w:snapToGrid w:val="0"/>
        </w:rPr>
        <w:t>related information;</w:t>
      </w:r>
    </w:p>
    <w:p w14:paraId="5439975A"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27971">
        <w:rPr>
          <w:rFonts w:cs="Times New Roman"/>
          <w:snapToGrid w:val="0"/>
        </w:rPr>
        <w:tab/>
      </w:r>
      <w:r w:rsidRPr="00227971">
        <w:rPr>
          <w:rFonts w:cs="Times New Roman"/>
          <w:snapToGrid w:val="0"/>
        </w:rPr>
        <w:tab/>
      </w:r>
      <w:r w:rsidRPr="00227971">
        <w:rPr>
          <w:rFonts w:cs="Times New Roman"/>
          <w:snapToGrid w:val="0"/>
        </w:rPr>
        <w:tab/>
        <w:t>(i)</w:t>
      </w:r>
      <w:r>
        <w:rPr>
          <w:rFonts w:cs="Times New Roman"/>
          <w:snapToGrid w:val="0"/>
        </w:rPr>
        <w:tab/>
      </w:r>
      <w:r w:rsidRPr="00227971">
        <w:rPr>
          <w:rFonts w:cs="Times New Roman"/>
          <w:snapToGrid w:val="0"/>
        </w:rPr>
        <w:tab/>
        <w:t>wilfully making false, misleading, incomplete, deceitful, or incorrect statements to a law enforcement officer, a law enforcement agency, or a representative of the agency, except when required by departmental policy or by the laws of this State;</w:t>
      </w:r>
    </w:p>
    <w:p w14:paraId="40703E1F"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27971">
        <w:rPr>
          <w:rFonts w:cs="Times New Roman"/>
          <w:snapToGrid w:val="0"/>
        </w:rPr>
        <w:tab/>
      </w:r>
      <w:r w:rsidRPr="00227971">
        <w:rPr>
          <w:rFonts w:cs="Times New Roman"/>
          <w:snapToGrid w:val="0"/>
        </w:rPr>
        <w:tab/>
      </w:r>
      <w:r w:rsidRPr="00227971">
        <w:rPr>
          <w:rFonts w:cs="Times New Roman"/>
          <w:snapToGrid w:val="0"/>
        </w:rPr>
        <w:tab/>
        <w:t>(j)</w:t>
      </w:r>
      <w:r w:rsidRPr="00227971">
        <w:rPr>
          <w:rFonts w:cs="Times New Roman"/>
          <w:snapToGrid w:val="0"/>
        </w:rPr>
        <w:tab/>
      </w:r>
      <w:r>
        <w:rPr>
          <w:rFonts w:cs="Times New Roman"/>
          <w:snapToGrid w:val="0"/>
        </w:rPr>
        <w:tab/>
      </w:r>
      <w:r w:rsidRPr="00227971">
        <w:rPr>
          <w:rFonts w:cs="Times New Roman"/>
          <w:snapToGrid w:val="0"/>
        </w:rPr>
        <w:t>wilfully making false, misleading, incomplete, deceitful, or incorrect statements to any court of competent jurisdiction, or their staff members, whether under oath or not;</w:t>
      </w:r>
    </w:p>
    <w:p w14:paraId="2D0C10B7"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27971">
        <w:rPr>
          <w:rFonts w:cs="Times New Roman"/>
          <w:snapToGrid w:val="0"/>
        </w:rPr>
        <w:lastRenderedPageBreak/>
        <w:tab/>
      </w:r>
      <w:r w:rsidRPr="00227971">
        <w:rPr>
          <w:rFonts w:cs="Times New Roman"/>
          <w:snapToGrid w:val="0"/>
        </w:rPr>
        <w:tab/>
      </w:r>
      <w:r w:rsidRPr="00227971">
        <w:rPr>
          <w:rFonts w:cs="Times New Roman"/>
          <w:snapToGrid w:val="0"/>
        </w:rPr>
        <w:tab/>
        <w:t>(k)</w:t>
      </w:r>
      <w:r w:rsidRPr="00227971">
        <w:rPr>
          <w:rFonts w:cs="Times New Roman"/>
          <w:snapToGrid w:val="0"/>
        </w:rPr>
        <w:tab/>
        <w:t>wilfully providing false, misleading, incomplete, deceitful, or incorrect information on a document, record, report, or form, except when required by departmental policy or by the laws of this State;</w:t>
      </w:r>
    </w:p>
    <w:p w14:paraId="42EA1412"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27971">
        <w:rPr>
          <w:rFonts w:cs="Times New Roman"/>
          <w:snapToGrid w:val="0"/>
        </w:rPr>
        <w:tab/>
      </w:r>
      <w:r w:rsidRPr="00227971">
        <w:rPr>
          <w:rFonts w:cs="Times New Roman"/>
          <w:snapToGrid w:val="0"/>
        </w:rPr>
        <w:tab/>
      </w:r>
      <w:r w:rsidRPr="00227971">
        <w:rPr>
          <w:rFonts w:cs="Times New Roman"/>
          <w:snapToGrid w:val="0"/>
        </w:rPr>
        <w:tab/>
        <w:t>(l)</w:t>
      </w:r>
      <w:r w:rsidRPr="00227971">
        <w:rPr>
          <w:rFonts w:cs="Times New Roman"/>
          <w:snapToGrid w:val="0"/>
        </w:rPr>
        <w:tab/>
      </w:r>
      <w:r w:rsidRPr="00227971">
        <w:rPr>
          <w:rFonts w:cs="Times New Roman"/>
          <w:snapToGrid w:val="0"/>
        </w:rPr>
        <w:tab/>
        <w:t>the falsification of any application for certification and training based upon which the officer was admitted for training; or</w:t>
      </w:r>
    </w:p>
    <w:p w14:paraId="2910DD58"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27971">
        <w:rPr>
          <w:rFonts w:cs="Times New Roman"/>
          <w:snapToGrid w:val="0"/>
        </w:rPr>
        <w:tab/>
      </w:r>
      <w:r w:rsidRPr="00227971">
        <w:rPr>
          <w:rFonts w:cs="Times New Roman"/>
          <w:snapToGrid w:val="0"/>
        </w:rPr>
        <w:tab/>
      </w:r>
      <w:r w:rsidRPr="00227971">
        <w:rPr>
          <w:rFonts w:cs="Times New Roman"/>
          <w:snapToGrid w:val="0"/>
        </w:rPr>
        <w:tab/>
        <w:t>(m)</w:t>
      </w:r>
      <w:r w:rsidRPr="00227971">
        <w:rPr>
          <w:rFonts w:cs="Times New Roman"/>
          <w:snapToGrid w:val="0"/>
        </w:rPr>
        <w:tab/>
        <w:t>wilfully providing false information to the Criminal Justice Academy or the Law Enforcement Training Council.</w:t>
      </w:r>
    </w:p>
    <w:p w14:paraId="0708348A"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27971">
        <w:rPr>
          <w:rFonts w:cs="Times New Roman"/>
          <w:snapToGrid w:val="0"/>
        </w:rPr>
        <w:tab/>
        <w:t>(B)(1)</w:t>
      </w:r>
      <w:r w:rsidRPr="00227971">
        <w:rPr>
          <w:rFonts w:cs="Times New Roman"/>
          <w:snapToGrid w:val="0"/>
        </w:rPr>
        <w:tab/>
        <w:t xml:space="preserve">The sheriff or the chief executive officer of a law enforcement agency or department within the State must report to the academy the occurrence of any act or multiple acts by a law enforcement officer, who is currently or was last employed by his agency, he reasonably believes to be misconduct. The report shall be made within fifteen days of the final agency or department action resulting from the internal investigation conducted by the agency or department, and shall be on a form prescribed by the council. </w:t>
      </w:r>
    </w:p>
    <w:p w14:paraId="60D4551E"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27971">
        <w:rPr>
          <w:rFonts w:cs="Times New Roman"/>
          <w:snapToGrid w:val="0"/>
        </w:rPr>
        <w:tab/>
      </w:r>
      <w:r w:rsidRPr="00227971">
        <w:rPr>
          <w:rFonts w:cs="Times New Roman"/>
          <w:snapToGrid w:val="0"/>
        </w:rPr>
        <w:tab/>
        <w:t>(2)</w:t>
      </w:r>
      <w:r w:rsidRPr="00227971">
        <w:rPr>
          <w:rFonts w:cs="Times New Roman"/>
          <w:snapToGrid w:val="0"/>
        </w:rPr>
        <w:tab/>
        <w:t xml:space="preserve">Reported incidences of misconduct shall be prosecuted by the reporting agency before the contested case hearing. The reporting agency shall maintain prosecutorial discretion up to the time of the contested case hearing. If the agency declines to prosecute the allegation or allegations of misconduct, the agency shall provide a written report to the council stating that the case is not being prosecuted. </w:t>
      </w:r>
    </w:p>
    <w:p w14:paraId="4CD24893"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227971">
        <w:rPr>
          <w:rFonts w:cs="Times New Roman"/>
          <w:snapToGrid w:val="0"/>
        </w:rPr>
        <w:tab/>
      </w:r>
      <w:r w:rsidRPr="00227971">
        <w:rPr>
          <w:rFonts w:cs="Times New Roman"/>
          <w:snapToGrid w:val="0"/>
        </w:rPr>
        <w:tab/>
        <w:t>(3)</w:t>
      </w:r>
      <w:r w:rsidRPr="00227971">
        <w:rPr>
          <w:rFonts w:cs="Times New Roman"/>
          <w:snapToGrid w:val="0"/>
        </w:rPr>
        <w:tab/>
        <w:t>A wilful failure to report information related to acts of misconduct shall subject the violator to a civil penalty as provided by the council. The council may impose civil fines, in its discretion, not to exceed five hundred dollars per day for each day an agency is out of compliance with this section.”</w:t>
      </w:r>
    </w:p>
    <w:p w14:paraId="3A36FFBA" w14:textId="77777777" w:rsidR="000745E3"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14:paraId="6AFD519E" w14:textId="77777777" w:rsidR="000745E3"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r>
        <w:rPr>
          <w:rFonts w:eastAsia="Calibri" w:cs="Times New Roman"/>
          <w:b/>
          <w:u w:color="000000"/>
        </w:rPr>
        <w:t>Chokeholds</w:t>
      </w:r>
    </w:p>
    <w:p w14:paraId="13310C71" w14:textId="77777777" w:rsidR="000745E3" w:rsidRPr="00CE2943"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p>
    <w:p w14:paraId="5BB71035" w14:textId="77777777" w:rsidR="000745E3"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227971">
        <w:rPr>
          <w:rFonts w:eastAsia="Calibri" w:cs="Times New Roman"/>
          <w:u w:color="000000"/>
        </w:rPr>
        <w:t>SECTION</w:t>
      </w:r>
      <w:r w:rsidRPr="00227971">
        <w:rPr>
          <w:rFonts w:eastAsia="Calibri" w:cs="Times New Roman"/>
          <w:u w:color="000000"/>
        </w:rPr>
        <w:tab/>
        <w:t>3.</w:t>
      </w:r>
      <w:r w:rsidRPr="00227971">
        <w:rPr>
          <w:rFonts w:eastAsia="Calibri" w:cs="Times New Roman"/>
          <w:u w:color="000000"/>
        </w:rPr>
        <w:tab/>
        <w:t>Chapter 1, Title 23 of the 1976 Code is amended by adding:</w:t>
      </w:r>
    </w:p>
    <w:p w14:paraId="18F5B432"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14:paraId="250EAE12"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227971">
        <w:rPr>
          <w:rFonts w:eastAsia="Calibri" w:cs="Times New Roman"/>
          <w:u w:color="000000"/>
        </w:rPr>
        <w:tab/>
        <w:t>“Section 23</w:t>
      </w:r>
      <w:r>
        <w:rPr>
          <w:rFonts w:eastAsia="Calibri" w:cs="Times New Roman"/>
          <w:u w:color="000000"/>
        </w:rPr>
        <w:noBreakHyphen/>
      </w:r>
      <w:r w:rsidRPr="00227971">
        <w:rPr>
          <w:rFonts w:eastAsia="Calibri" w:cs="Times New Roman"/>
          <w:u w:color="000000"/>
        </w:rPr>
        <w:t>1</w:t>
      </w:r>
      <w:r>
        <w:rPr>
          <w:rFonts w:eastAsia="Calibri" w:cs="Times New Roman"/>
          <w:u w:color="000000"/>
        </w:rPr>
        <w:noBreakHyphen/>
      </w:r>
      <w:r w:rsidRPr="00227971">
        <w:rPr>
          <w:rFonts w:eastAsia="Calibri" w:cs="Times New Roman"/>
          <w:u w:color="000000"/>
        </w:rPr>
        <w:t>250.</w:t>
      </w:r>
      <w:r w:rsidRPr="00227971">
        <w:rPr>
          <w:rFonts w:eastAsia="Calibri" w:cs="Times New Roman"/>
          <w:u w:color="000000"/>
        </w:rPr>
        <w:tab/>
        <w:t>(A)</w:t>
      </w:r>
      <w:r w:rsidRPr="00227971">
        <w:rPr>
          <w:rFonts w:eastAsia="Calibri" w:cs="Times New Roman"/>
          <w:u w:color="000000"/>
        </w:rPr>
        <w:tab/>
        <w:t>The use of a chokehold or carotid hold is limited to circumstances where the use of deadly force would otherwise be authorized and is objectively reasonable.</w:t>
      </w:r>
    </w:p>
    <w:p w14:paraId="3F389C17"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227971">
        <w:rPr>
          <w:rFonts w:eastAsia="Calibri" w:cs="Times New Roman"/>
          <w:u w:color="000000"/>
        </w:rPr>
        <w:tab/>
        <w:t>(B)</w:t>
      </w:r>
      <w:r w:rsidRPr="00227971">
        <w:rPr>
          <w:rFonts w:eastAsia="Calibri" w:cs="Times New Roman"/>
          <w:u w:color="000000"/>
        </w:rPr>
        <w:tab/>
        <w:t>In addition to any other penalty provided by law, the wilful use of excessive force in an objectively unreasonable manner may be considered misconduct and may serve as grounds for disciplinary action against the law enforcement officer, including dismissal, demotion, suspension, or transfer.</w:t>
      </w:r>
    </w:p>
    <w:p w14:paraId="79C8F6FE"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227971">
        <w:rPr>
          <w:rFonts w:eastAsia="Calibri" w:cs="Times New Roman"/>
          <w:u w:color="000000"/>
        </w:rPr>
        <w:tab/>
        <w:t>(C)</w:t>
      </w:r>
      <w:r w:rsidRPr="00227971">
        <w:rPr>
          <w:rFonts w:eastAsia="Calibri" w:cs="Times New Roman"/>
          <w:u w:color="000000"/>
        </w:rPr>
        <w:tab/>
        <w:t>The Law Enforcement Training Council shall develop and implement curricula and standards to address the lawful justifiable use of chokeholds and carotid holds in accordance with this section.”</w:t>
      </w:r>
    </w:p>
    <w:p w14:paraId="2DB869E8" w14:textId="77777777" w:rsidR="000745E3"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14:paraId="16C3B809" w14:textId="77777777" w:rsidR="000745E3"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r>
        <w:rPr>
          <w:rFonts w:eastAsia="Calibri" w:cs="Times New Roman"/>
          <w:b/>
          <w:u w:color="000000"/>
        </w:rPr>
        <w:t>Law Enforcement Training Council</w:t>
      </w:r>
    </w:p>
    <w:p w14:paraId="6D77E112" w14:textId="77777777" w:rsidR="000745E3" w:rsidRPr="00CE2943"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p>
    <w:p w14:paraId="2B026B66"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227971">
        <w:rPr>
          <w:rFonts w:eastAsia="Calibri" w:cs="Times New Roman"/>
          <w:u w:color="000000"/>
        </w:rPr>
        <w:t>SECTION</w:t>
      </w:r>
      <w:r w:rsidRPr="00227971">
        <w:rPr>
          <w:rFonts w:eastAsia="Calibri" w:cs="Times New Roman"/>
          <w:u w:color="000000"/>
        </w:rPr>
        <w:tab/>
        <w:t>4.</w:t>
      </w:r>
      <w:r w:rsidRPr="00227971">
        <w:rPr>
          <w:rFonts w:eastAsia="Calibri" w:cs="Times New Roman"/>
          <w:u w:color="000000"/>
        </w:rPr>
        <w:tab/>
        <w:t>Chapter 23, Title 23 of the 1976 Code is amended by adding:</w:t>
      </w:r>
    </w:p>
    <w:p w14:paraId="16DEE546"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14:paraId="000E7145"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227971">
        <w:rPr>
          <w:rFonts w:eastAsia="Calibri" w:cs="Times New Roman"/>
          <w:u w:color="000000"/>
        </w:rPr>
        <w:tab/>
        <w:t>“Section 23</w:t>
      </w:r>
      <w:r>
        <w:rPr>
          <w:rFonts w:eastAsia="Calibri" w:cs="Times New Roman"/>
          <w:u w:color="000000"/>
        </w:rPr>
        <w:noBreakHyphen/>
      </w:r>
      <w:r w:rsidRPr="00227971">
        <w:rPr>
          <w:rFonts w:eastAsia="Calibri" w:cs="Times New Roman"/>
          <w:u w:color="000000"/>
        </w:rPr>
        <w:t>23</w:t>
      </w:r>
      <w:r>
        <w:rPr>
          <w:rFonts w:eastAsia="Calibri" w:cs="Times New Roman"/>
          <w:u w:color="000000"/>
        </w:rPr>
        <w:noBreakHyphen/>
      </w:r>
      <w:r w:rsidRPr="00227971">
        <w:rPr>
          <w:rFonts w:eastAsia="Calibri" w:cs="Times New Roman"/>
          <w:u w:color="000000"/>
        </w:rPr>
        <w:t>85.</w:t>
      </w:r>
      <w:r w:rsidRPr="00227971">
        <w:rPr>
          <w:rFonts w:eastAsia="Calibri" w:cs="Times New Roman"/>
          <w:u w:color="000000"/>
        </w:rPr>
        <w:tab/>
        <w:t>(A)</w:t>
      </w:r>
      <w:r w:rsidRPr="00227971">
        <w:rPr>
          <w:rFonts w:eastAsia="Calibri" w:cs="Times New Roman"/>
          <w:u w:color="000000"/>
        </w:rPr>
        <w:tab/>
        <w:t>The council shall establish required minimum standards for all law enforcement agencies. The standards must include, but are not limited to, policies regarding:</w:t>
      </w:r>
    </w:p>
    <w:p w14:paraId="451C1871"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227971">
        <w:rPr>
          <w:rFonts w:eastAsia="Calibri" w:cs="Times New Roman"/>
          <w:u w:color="000000"/>
        </w:rPr>
        <w:tab/>
      </w:r>
      <w:r w:rsidRPr="00227971">
        <w:rPr>
          <w:rFonts w:eastAsia="Calibri" w:cs="Times New Roman"/>
          <w:u w:color="000000"/>
        </w:rPr>
        <w:tab/>
        <w:t>(1)</w:t>
      </w:r>
      <w:r w:rsidRPr="00227971">
        <w:rPr>
          <w:rFonts w:eastAsia="Calibri" w:cs="Times New Roman"/>
          <w:u w:color="000000"/>
        </w:rPr>
        <w:tab/>
        <w:t>the use of force and response to resistance by law enforcement officers. The policy must establish standards limiting officers to force that is objectively reasonable based on the totality of the circumstances involved. The policy must prohibit the use of chokeholds and carotid restraints as less lethal force options;</w:t>
      </w:r>
    </w:p>
    <w:p w14:paraId="61E27F9E"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227971">
        <w:rPr>
          <w:rFonts w:eastAsia="Calibri" w:cs="Times New Roman"/>
          <w:u w:color="000000"/>
        </w:rPr>
        <w:tab/>
      </w:r>
      <w:r w:rsidRPr="00227971">
        <w:rPr>
          <w:rFonts w:eastAsia="Calibri" w:cs="Times New Roman"/>
          <w:u w:color="000000"/>
        </w:rPr>
        <w:tab/>
        <w:t>(2)</w:t>
      </w:r>
      <w:r w:rsidRPr="00227971">
        <w:rPr>
          <w:rFonts w:eastAsia="Calibri" w:cs="Times New Roman"/>
          <w:u w:color="000000"/>
        </w:rPr>
        <w:tab/>
        <w:t>uniform vehicle pursuit standards and the use of lethal options during pursuit;</w:t>
      </w:r>
    </w:p>
    <w:p w14:paraId="4946AC56"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227971">
        <w:rPr>
          <w:rFonts w:eastAsia="Calibri" w:cs="Times New Roman"/>
          <w:u w:color="000000"/>
        </w:rPr>
        <w:tab/>
      </w:r>
      <w:r w:rsidRPr="00227971">
        <w:rPr>
          <w:rFonts w:eastAsia="Calibri" w:cs="Times New Roman"/>
          <w:u w:color="000000"/>
        </w:rPr>
        <w:tab/>
        <w:t>(3)</w:t>
      </w:r>
      <w:r w:rsidRPr="00227971">
        <w:rPr>
          <w:rFonts w:eastAsia="Calibri" w:cs="Times New Roman"/>
          <w:u w:color="000000"/>
        </w:rPr>
        <w:tab/>
        <w:t>an officer</w:t>
      </w:r>
      <w:r>
        <w:rPr>
          <w:rFonts w:eastAsia="Calibri" w:cs="Times New Roman"/>
          <w:u w:color="000000"/>
        </w:rPr>
        <w:t>’</w:t>
      </w:r>
      <w:r w:rsidRPr="00227971">
        <w:rPr>
          <w:rFonts w:eastAsia="Calibri" w:cs="Times New Roman"/>
          <w:u w:color="000000"/>
        </w:rPr>
        <w:t>s duty to intervene in the actions of other observed officers;</w:t>
      </w:r>
    </w:p>
    <w:p w14:paraId="374E3436"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227971">
        <w:rPr>
          <w:rFonts w:eastAsia="Calibri" w:cs="Times New Roman"/>
          <w:u w:color="000000"/>
        </w:rPr>
        <w:tab/>
      </w:r>
      <w:r w:rsidRPr="00227971">
        <w:rPr>
          <w:rFonts w:eastAsia="Calibri" w:cs="Times New Roman"/>
          <w:u w:color="000000"/>
        </w:rPr>
        <w:tab/>
        <w:t>(4)</w:t>
      </w:r>
      <w:r w:rsidRPr="00227971">
        <w:rPr>
          <w:rFonts w:eastAsia="Calibri" w:cs="Times New Roman"/>
          <w:u w:color="000000"/>
        </w:rPr>
        <w:tab/>
        <w:t>hiring and terminating practices;</w:t>
      </w:r>
    </w:p>
    <w:p w14:paraId="4E35D4B5"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227971">
        <w:rPr>
          <w:rFonts w:eastAsia="Calibri" w:cs="Times New Roman"/>
          <w:u w:color="000000"/>
        </w:rPr>
        <w:tab/>
      </w:r>
      <w:r w:rsidRPr="00227971">
        <w:rPr>
          <w:rFonts w:eastAsia="Calibri" w:cs="Times New Roman"/>
          <w:u w:color="000000"/>
        </w:rPr>
        <w:tab/>
        <w:t>(5)</w:t>
      </w:r>
      <w:r w:rsidRPr="00227971">
        <w:rPr>
          <w:rFonts w:eastAsia="Calibri" w:cs="Times New Roman"/>
          <w:u w:color="000000"/>
        </w:rPr>
        <w:tab/>
        <w:t>mandatory and uniform post basic academy field training;</w:t>
      </w:r>
    </w:p>
    <w:p w14:paraId="022DFC79"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227971">
        <w:rPr>
          <w:rFonts w:eastAsia="Calibri" w:cs="Times New Roman"/>
          <w:u w:color="000000"/>
        </w:rPr>
        <w:tab/>
      </w:r>
      <w:r w:rsidRPr="00227971">
        <w:rPr>
          <w:rFonts w:eastAsia="Calibri" w:cs="Times New Roman"/>
          <w:u w:color="000000"/>
        </w:rPr>
        <w:tab/>
        <w:t>(6)</w:t>
      </w:r>
      <w:r w:rsidRPr="00227971">
        <w:rPr>
          <w:rFonts w:eastAsia="Calibri" w:cs="Times New Roman"/>
          <w:u w:color="000000"/>
        </w:rPr>
        <w:tab/>
        <w:t>uniform implementation and the use of body</w:t>
      </w:r>
      <w:r>
        <w:rPr>
          <w:rFonts w:eastAsia="Calibri" w:cs="Times New Roman"/>
          <w:u w:color="000000"/>
        </w:rPr>
        <w:noBreakHyphen/>
      </w:r>
      <w:r w:rsidRPr="00227971">
        <w:rPr>
          <w:rFonts w:eastAsia="Calibri" w:cs="Times New Roman"/>
          <w:u w:color="000000"/>
        </w:rPr>
        <w:t xml:space="preserve">worn cameras; </w:t>
      </w:r>
    </w:p>
    <w:p w14:paraId="393B63D5"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227971">
        <w:rPr>
          <w:rFonts w:eastAsia="Calibri" w:cs="Times New Roman"/>
          <w:u w:color="000000"/>
        </w:rPr>
        <w:tab/>
      </w:r>
      <w:r w:rsidRPr="00227971">
        <w:rPr>
          <w:rFonts w:eastAsia="Calibri" w:cs="Times New Roman"/>
          <w:u w:color="000000"/>
        </w:rPr>
        <w:tab/>
        <w:t>(7)</w:t>
      </w:r>
      <w:r w:rsidRPr="00227971">
        <w:rPr>
          <w:rFonts w:eastAsia="Calibri" w:cs="Times New Roman"/>
          <w:u w:color="000000"/>
        </w:rPr>
        <w:tab/>
        <w:t xml:space="preserve">the use of </w:t>
      </w:r>
      <w:r>
        <w:rPr>
          <w:rFonts w:eastAsia="Calibri" w:cs="Times New Roman"/>
          <w:u w:color="000000"/>
        </w:rPr>
        <w:t>‘</w:t>
      </w:r>
      <w:r w:rsidRPr="00227971">
        <w:rPr>
          <w:rFonts w:eastAsia="Calibri" w:cs="Times New Roman"/>
          <w:u w:color="000000"/>
        </w:rPr>
        <w:t>no knock</w:t>
      </w:r>
      <w:r>
        <w:rPr>
          <w:rFonts w:eastAsia="Calibri" w:cs="Times New Roman"/>
          <w:u w:color="000000"/>
        </w:rPr>
        <w:t>’</w:t>
      </w:r>
      <w:r w:rsidRPr="00227971">
        <w:rPr>
          <w:rFonts w:eastAsia="Calibri" w:cs="Times New Roman"/>
          <w:u w:color="000000"/>
        </w:rPr>
        <w:t xml:space="preserve"> warrants;</w:t>
      </w:r>
    </w:p>
    <w:p w14:paraId="3671ACDC"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227971">
        <w:rPr>
          <w:rFonts w:eastAsia="Calibri" w:cs="Times New Roman"/>
          <w:u w:color="000000"/>
        </w:rPr>
        <w:tab/>
      </w:r>
      <w:r w:rsidRPr="00227971">
        <w:rPr>
          <w:rFonts w:eastAsia="Calibri" w:cs="Times New Roman"/>
          <w:u w:color="000000"/>
        </w:rPr>
        <w:tab/>
        <w:t>(8)</w:t>
      </w:r>
      <w:r w:rsidRPr="00227971">
        <w:rPr>
          <w:rFonts w:eastAsia="Calibri" w:cs="Times New Roman"/>
          <w:u w:color="000000"/>
        </w:rPr>
        <w:tab/>
        <w:t>the establishment, implementation, or continuation of systems and processes for filing and investigating complaints, including anonymous complaints, against the law enforcement agency or an employee of the law enforcement agency. The council shall require law enforcement agencies to have a written directive, which must be made available to the public, that delineates how complaints can be made, the investigative process of such complaints, and a maximum timeframe for the resolution of the complaint. All substantiated complaints must be reported to the council through standardized forms as promulgated by the council; and</w:t>
      </w:r>
    </w:p>
    <w:p w14:paraId="42015388"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227971">
        <w:rPr>
          <w:rFonts w:eastAsia="Calibri" w:cs="Times New Roman"/>
          <w:u w:color="000000"/>
        </w:rPr>
        <w:tab/>
      </w:r>
      <w:r w:rsidRPr="00227971">
        <w:rPr>
          <w:rFonts w:eastAsia="Calibri" w:cs="Times New Roman"/>
          <w:u w:color="000000"/>
        </w:rPr>
        <w:tab/>
        <w:t>(9)</w:t>
      </w:r>
      <w:r w:rsidRPr="00227971">
        <w:rPr>
          <w:rFonts w:eastAsia="Calibri" w:cs="Times New Roman"/>
          <w:u w:color="000000"/>
        </w:rPr>
        <w:tab/>
        <w:t>the establishment, implementation, or continuation of an early warning system that identifies, assesses, reviews, and tracks at</w:t>
      </w:r>
      <w:r>
        <w:rPr>
          <w:rFonts w:eastAsia="Calibri" w:cs="Times New Roman"/>
          <w:u w:color="000000"/>
        </w:rPr>
        <w:noBreakHyphen/>
      </w:r>
      <w:r w:rsidRPr="00227971">
        <w:rPr>
          <w:rFonts w:eastAsia="Calibri" w:cs="Times New Roman"/>
          <w:u w:color="000000"/>
        </w:rPr>
        <w:t>risk behavior of employees and requires intervention where appropriate.</w:t>
      </w:r>
    </w:p>
    <w:p w14:paraId="47EE598E"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227971">
        <w:rPr>
          <w:rFonts w:eastAsia="Calibri" w:cs="Times New Roman"/>
          <w:u w:color="000000"/>
        </w:rPr>
        <w:tab/>
        <w:t>(B)</w:t>
      </w:r>
      <w:r w:rsidRPr="00227971">
        <w:rPr>
          <w:rFonts w:eastAsia="Calibri" w:cs="Times New Roman"/>
          <w:u w:color="000000"/>
        </w:rPr>
        <w:tab/>
        <w:t xml:space="preserve">For the purposes of this section, </w:t>
      </w:r>
      <w:r>
        <w:rPr>
          <w:rFonts w:eastAsia="Calibri" w:cs="Times New Roman"/>
          <w:u w:color="000000"/>
        </w:rPr>
        <w:t>‘</w:t>
      </w:r>
      <w:r w:rsidRPr="00227971">
        <w:rPr>
          <w:rFonts w:eastAsia="Calibri" w:cs="Times New Roman"/>
          <w:u w:color="000000"/>
        </w:rPr>
        <w:t>at</w:t>
      </w:r>
      <w:r>
        <w:rPr>
          <w:rFonts w:eastAsia="Calibri" w:cs="Times New Roman"/>
          <w:u w:color="000000"/>
        </w:rPr>
        <w:noBreakHyphen/>
      </w:r>
      <w:r w:rsidRPr="00227971">
        <w:rPr>
          <w:rFonts w:eastAsia="Calibri" w:cs="Times New Roman"/>
          <w:u w:color="000000"/>
        </w:rPr>
        <w:t>risk behavior</w:t>
      </w:r>
      <w:r>
        <w:rPr>
          <w:rFonts w:eastAsia="Calibri" w:cs="Times New Roman"/>
          <w:u w:color="000000"/>
        </w:rPr>
        <w:t>’</w:t>
      </w:r>
      <w:r w:rsidRPr="00227971">
        <w:rPr>
          <w:rFonts w:eastAsia="Calibri" w:cs="Times New Roman"/>
          <w:u w:color="000000"/>
        </w:rPr>
        <w:t xml:space="preserve"> is defined as behavior or action that increases the risk of injury to an employee or to others, that could constitute a civil rights violation, or that could result in the law enforcement agency losing public support and confidence. Examples of </w:t>
      </w:r>
      <w:r>
        <w:rPr>
          <w:rFonts w:eastAsia="Calibri" w:cs="Times New Roman"/>
          <w:u w:color="000000"/>
        </w:rPr>
        <w:t>‘</w:t>
      </w:r>
      <w:r w:rsidRPr="00227971">
        <w:rPr>
          <w:rFonts w:eastAsia="Calibri" w:cs="Times New Roman"/>
          <w:u w:color="000000"/>
        </w:rPr>
        <w:t>at</w:t>
      </w:r>
      <w:r>
        <w:rPr>
          <w:rFonts w:eastAsia="Calibri" w:cs="Times New Roman"/>
          <w:u w:color="000000"/>
        </w:rPr>
        <w:noBreakHyphen/>
      </w:r>
      <w:r w:rsidRPr="00227971">
        <w:rPr>
          <w:rFonts w:eastAsia="Calibri" w:cs="Times New Roman"/>
          <w:u w:color="000000"/>
        </w:rPr>
        <w:t>risk behavior</w:t>
      </w:r>
      <w:r>
        <w:rPr>
          <w:rFonts w:eastAsia="Calibri" w:cs="Times New Roman"/>
          <w:u w:color="000000"/>
        </w:rPr>
        <w:t>’</w:t>
      </w:r>
      <w:r w:rsidRPr="00227971">
        <w:rPr>
          <w:rFonts w:eastAsia="Calibri" w:cs="Times New Roman"/>
          <w:u w:color="000000"/>
        </w:rPr>
        <w:t xml:space="preserve"> shall include, but are not limited to, repeated uses of force, at</w:t>
      </w:r>
      <w:r>
        <w:rPr>
          <w:rFonts w:eastAsia="Calibri" w:cs="Times New Roman"/>
          <w:u w:color="000000"/>
        </w:rPr>
        <w:noBreakHyphen/>
      </w:r>
      <w:r w:rsidRPr="00227971">
        <w:rPr>
          <w:rFonts w:eastAsia="Calibri" w:cs="Times New Roman"/>
          <w:u w:color="000000"/>
        </w:rPr>
        <w:t xml:space="preserve">fault traffic accidents, repeated founded complaints, improper vehicle pursuits, repeated violations of agency </w:t>
      </w:r>
      <w:r w:rsidRPr="00227971">
        <w:rPr>
          <w:rFonts w:eastAsia="Calibri" w:cs="Times New Roman"/>
          <w:u w:color="000000"/>
        </w:rPr>
        <w:lastRenderedPageBreak/>
        <w:t>policy or procedures, excessive use of leave, excessive Workers</w:t>
      </w:r>
      <w:r>
        <w:rPr>
          <w:rFonts w:eastAsia="Calibri" w:cs="Times New Roman"/>
          <w:u w:color="000000"/>
        </w:rPr>
        <w:t>’</w:t>
      </w:r>
      <w:r w:rsidRPr="00227971">
        <w:rPr>
          <w:rFonts w:eastAsia="Calibri" w:cs="Times New Roman"/>
          <w:u w:color="000000"/>
        </w:rPr>
        <w:t xml:space="preserve"> Compensation Claims, or documented substandard performance.</w:t>
      </w:r>
    </w:p>
    <w:p w14:paraId="1DEE6B90"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227971">
        <w:rPr>
          <w:rFonts w:eastAsia="Calibri" w:cs="Times New Roman"/>
          <w:u w:color="000000"/>
        </w:rPr>
        <w:tab/>
        <w:t>(C)</w:t>
      </w:r>
      <w:r w:rsidRPr="00227971">
        <w:rPr>
          <w:rFonts w:eastAsia="Calibri" w:cs="Times New Roman"/>
          <w:u w:color="000000"/>
        </w:rPr>
        <w:tab/>
        <w:t>The council shall have the authority to take punitive action against any law enforcement agency that refuses to comply with standards issued pursuant to this section, including civil fines, as described in Section 23</w:t>
      </w:r>
      <w:r>
        <w:rPr>
          <w:rFonts w:eastAsia="Calibri" w:cs="Times New Roman"/>
          <w:u w:color="000000"/>
        </w:rPr>
        <w:noBreakHyphen/>
      </w:r>
      <w:r w:rsidRPr="00227971">
        <w:rPr>
          <w:rFonts w:eastAsia="Calibri" w:cs="Times New Roman"/>
          <w:u w:color="000000"/>
        </w:rPr>
        <w:t>23</w:t>
      </w:r>
      <w:r>
        <w:rPr>
          <w:rFonts w:eastAsia="Calibri" w:cs="Times New Roman"/>
          <w:u w:color="000000"/>
        </w:rPr>
        <w:noBreakHyphen/>
      </w:r>
      <w:r w:rsidRPr="00227971">
        <w:rPr>
          <w:rFonts w:eastAsia="Calibri" w:cs="Times New Roman"/>
          <w:u w:color="000000"/>
        </w:rPr>
        <w:t xml:space="preserve">100. </w:t>
      </w:r>
    </w:p>
    <w:p w14:paraId="5EA13805"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227971">
        <w:rPr>
          <w:rFonts w:eastAsia="Calibri" w:cs="Times New Roman"/>
          <w:u w:color="000000"/>
        </w:rPr>
        <w:tab/>
        <w:t>(D)</w:t>
      </w:r>
      <w:r w:rsidRPr="00227971">
        <w:rPr>
          <w:rFonts w:eastAsia="Calibri" w:cs="Times New Roman"/>
          <w:u w:color="000000"/>
        </w:rPr>
        <w:tab/>
        <w:t>Nothing in this section shall be construed to prevent or prohibit law enforcement agencies from adopting policies that exceed the minimum standards adopted by the council.”</w:t>
      </w:r>
    </w:p>
    <w:p w14:paraId="69EF074F" w14:textId="77777777" w:rsidR="000745E3"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p>
    <w:p w14:paraId="11F84655" w14:textId="77777777" w:rsidR="000745E3"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r>
        <w:rPr>
          <w:rFonts w:eastAsia="Calibri" w:cs="Times New Roman"/>
          <w:b/>
          <w:u w:color="000000"/>
        </w:rPr>
        <w:t>Compliance Division</w:t>
      </w:r>
    </w:p>
    <w:p w14:paraId="7CAEDC2E" w14:textId="77777777" w:rsidR="000745E3" w:rsidRPr="00402E6E"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p>
    <w:p w14:paraId="5B41BE7B"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227971">
        <w:rPr>
          <w:rFonts w:eastAsia="Calibri" w:cs="Times New Roman"/>
          <w:u w:color="000000"/>
        </w:rPr>
        <w:t>SECTION</w:t>
      </w:r>
      <w:r w:rsidRPr="00227971">
        <w:rPr>
          <w:rFonts w:eastAsia="Calibri" w:cs="Times New Roman"/>
          <w:u w:color="000000"/>
        </w:rPr>
        <w:tab/>
        <w:t>5.</w:t>
      </w:r>
      <w:r w:rsidRPr="00227971">
        <w:rPr>
          <w:rFonts w:eastAsia="Calibri" w:cs="Times New Roman"/>
          <w:u w:color="000000"/>
        </w:rPr>
        <w:tab/>
        <w:t>Chapter 23, Title 23 of the 1976 Code is amended by adding:</w:t>
      </w:r>
    </w:p>
    <w:p w14:paraId="04355293"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14:paraId="0CAD755F"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227971">
        <w:rPr>
          <w:rFonts w:eastAsia="Calibri" w:cs="Times New Roman"/>
          <w:u w:color="000000"/>
        </w:rPr>
        <w:tab/>
        <w:t>“Section 23</w:t>
      </w:r>
      <w:r>
        <w:rPr>
          <w:rFonts w:eastAsia="Calibri" w:cs="Times New Roman"/>
          <w:u w:color="000000"/>
        </w:rPr>
        <w:noBreakHyphen/>
      </w:r>
      <w:r w:rsidRPr="00227971">
        <w:rPr>
          <w:rFonts w:eastAsia="Calibri" w:cs="Times New Roman"/>
          <w:u w:color="000000"/>
        </w:rPr>
        <w:t>23</w:t>
      </w:r>
      <w:r>
        <w:rPr>
          <w:rFonts w:eastAsia="Calibri" w:cs="Times New Roman"/>
          <w:u w:color="000000"/>
        </w:rPr>
        <w:noBreakHyphen/>
      </w:r>
      <w:r w:rsidRPr="00227971">
        <w:rPr>
          <w:rFonts w:eastAsia="Calibri" w:cs="Times New Roman"/>
          <w:u w:color="000000"/>
        </w:rPr>
        <w:t>160.</w:t>
      </w:r>
      <w:r w:rsidRPr="00227971">
        <w:rPr>
          <w:rFonts w:eastAsia="Calibri" w:cs="Times New Roman"/>
          <w:u w:color="000000"/>
        </w:rPr>
        <w:tab/>
        <w:t>(A)</w:t>
      </w:r>
      <w:r w:rsidRPr="00227971">
        <w:rPr>
          <w:rFonts w:eastAsia="Calibri" w:cs="Times New Roman"/>
          <w:u w:color="000000"/>
        </w:rPr>
        <w:tab/>
        <w:t>There is hereby established a Compliance Division under the jurisdiction of the council. The inspectors and such other personnel as may be provided for the division shall be selected by the director.</w:t>
      </w:r>
    </w:p>
    <w:p w14:paraId="757C782D"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227971">
        <w:rPr>
          <w:rFonts w:eastAsia="Calibri" w:cs="Times New Roman"/>
          <w:u w:color="000000"/>
        </w:rPr>
        <w:tab/>
        <w:t>(B)</w:t>
      </w:r>
      <w:r w:rsidRPr="00227971">
        <w:rPr>
          <w:rFonts w:eastAsia="Calibri" w:cs="Times New Roman"/>
          <w:u w:color="000000"/>
        </w:rPr>
        <w:tab/>
        <w:t>The division shall be responsible for inspecting, at least once every three years, the relevant policies and procedures for every law enforcement agency in this State to ensure compliance with minimum standards established in Section 23</w:t>
      </w:r>
      <w:r>
        <w:rPr>
          <w:rFonts w:eastAsia="Calibri" w:cs="Times New Roman"/>
          <w:u w:color="000000"/>
        </w:rPr>
        <w:noBreakHyphen/>
      </w:r>
      <w:r w:rsidRPr="00227971">
        <w:rPr>
          <w:rFonts w:eastAsia="Calibri" w:cs="Times New Roman"/>
          <w:u w:color="000000"/>
        </w:rPr>
        <w:t>23</w:t>
      </w:r>
      <w:r>
        <w:rPr>
          <w:rFonts w:eastAsia="Calibri" w:cs="Times New Roman"/>
          <w:u w:color="000000"/>
        </w:rPr>
        <w:noBreakHyphen/>
      </w:r>
      <w:r w:rsidRPr="00227971">
        <w:rPr>
          <w:rFonts w:eastAsia="Calibri" w:cs="Times New Roman"/>
          <w:u w:color="000000"/>
        </w:rPr>
        <w:t xml:space="preserve">85. For the purposes of this section, </w:t>
      </w:r>
      <w:r>
        <w:rPr>
          <w:rFonts w:eastAsia="Calibri" w:cs="Times New Roman"/>
          <w:u w:color="000000"/>
        </w:rPr>
        <w:t>‘</w:t>
      </w:r>
      <w:r w:rsidRPr="00227971">
        <w:rPr>
          <w:rFonts w:eastAsia="Calibri" w:cs="Times New Roman"/>
          <w:u w:color="000000"/>
        </w:rPr>
        <w:t>law enforcement agency</w:t>
      </w:r>
      <w:r>
        <w:rPr>
          <w:rFonts w:eastAsia="Calibri" w:cs="Times New Roman"/>
          <w:u w:color="000000"/>
        </w:rPr>
        <w:t>’</w:t>
      </w:r>
      <w:r w:rsidRPr="00227971">
        <w:rPr>
          <w:rFonts w:eastAsia="Calibri" w:cs="Times New Roman"/>
          <w:u w:color="000000"/>
        </w:rPr>
        <w:t xml:space="preserve"> means any agency or entity of the State or any of its political subdivisions that employs or appoints law enforcement officers.</w:t>
      </w:r>
    </w:p>
    <w:p w14:paraId="431B5F2B"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227971">
        <w:rPr>
          <w:rFonts w:eastAsia="Calibri" w:cs="Times New Roman"/>
          <w:u w:color="000000"/>
        </w:rPr>
        <w:tab/>
        <w:t>(C)</w:t>
      </w:r>
      <w:r w:rsidRPr="00227971">
        <w:rPr>
          <w:rFonts w:eastAsia="Calibri" w:cs="Times New Roman"/>
          <w:u w:color="000000"/>
        </w:rPr>
        <w:tab/>
        <w:t>If an inspection under this chapter discloses that a law enforcement agency does not meet the minimum standards established in Section 23</w:t>
      </w:r>
      <w:r>
        <w:rPr>
          <w:rFonts w:eastAsia="Calibri" w:cs="Times New Roman"/>
          <w:u w:color="000000"/>
        </w:rPr>
        <w:noBreakHyphen/>
      </w:r>
      <w:r w:rsidRPr="00227971">
        <w:rPr>
          <w:rFonts w:eastAsia="Calibri" w:cs="Times New Roman"/>
          <w:u w:color="000000"/>
        </w:rPr>
        <w:t>23</w:t>
      </w:r>
      <w:r>
        <w:rPr>
          <w:rFonts w:eastAsia="Calibri" w:cs="Times New Roman"/>
          <w:u w:color="000000"/>
        </w:rPr>
        <w:noBreakHyphen/>
      </w:r>
      <w:r w:rsidRPr="00227971">
        <w:rPr>
          <w:rFonts w:eastAsia="Calibri" w:cs="Times New Roman"/>
          <w:u w:color="000000"/>
        </w:rPr>
        <w:t>85, the council shall notify the law enforcement agency director and hold a meeting of the council to consider the inspection reports. If requested, the inspection personnel shall appear to advise and consult concerning appropriate corrective action. The law enforcement agency shall initiate appropriate corrective action within ninety days or may be subject to additional penalties, as described in Section 23</w:t>
      </w:r>
      <w:r>
        <w:rPr>
          <w:rFonts w:eastAsia="Calibri" w:cs="Times New Roman"/>
          <w:u w:color="000000"/>
        </w:rPr>
        <w:noBreakHyphen/>
      </w:r>
      <w:r w:rsidRPr="00227971">
        <w:rPr>
          <w:rFonts w:eastAsia="Calibri" w:cs="Times New Roman"/>
          <w:u w:color="000000"/>
        </w:rPr>
        <w:t>23</w:t>
      </w:r>
      <w:r>
        <w:rPr>
          <w:rFonts w:eastAsia="Calibri" w:cs="Times New Roman"/>
          <w:u w:color="000000"/>
        </w:rPr>
        <w:noBreakHyphen/>
      </w:r>
      <w:r w:rsidRPr="00227971">
        <w:rPr>
          <w:rFonts w:eastAsia="Calibri" w:cs="Times New Roman"/>
          <w:u w:color="000000"/>
        </w:rPr>
        <w:t xml:space="preserve">100. </w:t>
      </w:r>
    </w:p>
    <w:p w14:paraId="0C1EC22D"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227971">
        <w:rPr>
          <w:rFonts w:eastAsia="Calibri" w:cs="Times New Roman"/>
          <w:u w:color="000000"/>
        </w:rPr>
        <w:tab/>
        <w:t>(D)</w:t>
      </w:r>
      <w:r w:rsidRPr="00227971">
        <w:rPr>
          <w:rFonts w:eastAsia="Calibri" w:cs="Times New Roman"/>
          <w:u w:color="000000"/>
        </w:rPr>
        <w:tab/>
        <w:t>If a law enforcement agency produces evidence satisfactory to the director to prove the agency is currently accredited by either the South Carolina Law Enforcement Accreditation Council or the Commission on Accreditation for Law Enforcement Agencies, the agency shall be exempt from inspections pursuant to this section and shall be deemed to be in compliance with the minimum standards established in Section 23</w:t>
      </w:r>
      <w:r>
        <w:rPr>
          <w:rFonts w:eastAsia="Calibri" w:cs="Times New Roman"/>
          <w:u w:color="000000"/>
        </w:rPr>
        <w:noBreakHyphen/>
      </w:r>
      <w:r w:rsidRPr="00227971">
        <w:rPr>
          <w:rFonts w:eastAsia="Calibri" w:cs="Times New Roman"/>
          <w:u w:color="000000"/>
        </w:rPr>
        <w:t>23</w:t>
      </w:r>
      <w:r>
        <w:rPr>
          <w:rFonts w:eastAsia="Calibri" w:cs="Times New Roman"/>
          <w:u w:color="000000"/>
        </w:rPr>
        <w:noBreakHyphen/>
      </w:r>
      <w:r w:rsidRPr="00227971">
        <w:rPr>
          <w:rFonts w:eastAsia="Calibri" w:cs="Times New Roman"/>
          <w:u w:color="000000"/>
        </w:rPr>
        <w:t>85.”</w:t>
      </w:r>
    </w:p>
    <w:p w14:paraId="130BEBC0" w14:textId="77777777" w:rsidR="000745E3"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14:paraId="4B5FEF74" w14:textId="77777777" w:rsidR="000745E3"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r>
        <w:rPr>
          <w:rFonts w:eastAsia="Calibri" w:cs="Times New Roman"/>
          <w:b/>
          <w:u w:color="000000"/>
        </w:rPr>
        <w:lastRenderedPageBreak/>
        <w:t>Compliance</w:t>
      </w:r>
    </w:p>
    <w:p w14:paraId="3A7212A7" w14:textId="77777777" w:rsidR="000745E3" w:rsidRPr="00402E6E"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p>
    <w:p w14:paraId="45425E85"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27971">
        <w:rPr>
          <w:rFonts w:cs="Times New Roman"/>
          <w:snapToGrid w:val="0"/>
        </w:rPr>
        <w:t>SECTION</w:t>
      </w:r>
      <w:r w:rsidRPr="00227971">
        <w:rPr>
          <w:rFonts w:cs="Times New Roman"/>
          <w:snapToGrid w:val="0"/>
        </w:rPr>
        <w:tab/>
        <w:t>6.</w:t>
      </w:r>
      <w:r w:rsidRPr="00227971">
        <w:rPr>
          <w:rFonts w:cs="Times New Roman"/>
          <w:snapToGrid w:val="0"/>
        </w:rPr>
        <w:tab/>
        <w:t>Section 23</w:t>
      </w:r>
      <w:r>
        <w:rPr>
          <w:rFonts w:cs="Times New Roman"/>
          <w:snapToGrid w:val="0"/>
        </w:rPr>
        <w:noBreakHyphen/>
      </w:r>
      <w:r w:rsidRPr="00227971">
        <w:rPr>
          <w:rFonts w:cs="Times New Roman"/>
          <w:snapToGrid w:val="0"/>
        </w:rPr>
        <w:t>23</w:t>
      </w:r>
      <w:r>
        <w:rPr>
          <w:rFonts w:cs="Times New Roman"/>
          <w:snapToGrid w:val="0"/>
        </w:rPr>
        <w:noBreakHyphen/>
      </w:r>
      <w:r w:rsidRPr="00227971">
        <w:rPr>
          <w:rFonts w:cs="Times New Roman"/>
          <w:snapToGrid w:val="0"/>
        </w:rPr>
        <w:t>100 of the 1976 Code is amended to read:</w:t>
      </w:r>
    </w:p>
    <w:p w14:paraId="1E30E398"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14:paraId="5497F870"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27971">
        <w:rPr>
          <w:rFonts w:cs="Times New Roman"/>
          <w:snapToGrid w:val="0"/>
        </w:rPr>
        <w:tab/>
        <w:t>“Section 23</w:t>
      </w:r>
      <w:r>
        <w:rPr>
          <w:rFonts w:cs="Times New Roman"/>
          <w:snapToGrid w:val="0"/>
        </w:rPr>
        <w:noBreakHyphen/>
      </w:r>
      <w:r w:rsidRPr="00227971">
        <w:rPr>
          <w:rFonts w:cs="Times New Roman"/>
          <w:snapToGrid w:val="0"/>
        </w:rPr>
        <w:t>23</w:t>
      </w:r>
      <w:r>
        <w:rPr>
          <w:rFonts w:cs="Times New Roman"/>
          <w:snapToGrid w:val="0"/>
        </w:rPr>
        <w:noBreakHyphen/>
      </w:r>
      <w:r w:rsidRPr="00227971">
        <w:rPr>
          <w:rFonts w:cs="Times New Roman"/>
          <w:snapToGrid w:val="0"/>
        </w:rPr>
        <w:t>100.</w:t>
      </w:r>
      <w:r w:rsidRPr="00227971">
        <w:rPr>
          <w:rFonts w:cs="Times New Roman"/>
          <w:snapToGrid w:val="0"/>
        </w:rPr>
        <w:tab/>
        <w:t>(A)</w:t>
      </w:r>
      <w:r w:rsidRPr="00227971">
        <w:rPr>
          <w:rFonts w:cs="Times New Roman"/>
          <w:snapToGrid w:val="0"/>
        </w:rPr>
        <w:tab/>
        <w:t>All public law enforcement agencies are required to comply with the provisions of this chapter and the regulations promulgated pursuant to this chapter. Whenever the director finds that any public law enforcement agency is in violation of any provision of this chapter, or any regulation promulgated pursuant to this chapter, the director shall notify the public law enforcement agency of the violation and of the public law enforcement agency</w:t>
      </w:r>
      <w:r>
        <w:rPr>
          <w:rFonts w:cs="Times New Roman"/>
          <w:snapToGrid w:val="0"/>
        </w:rPr>
        <w:t>’</w:t>
      </w:r>
      <w:r w:rsidRPr="00227971">
        <w:rPr>
          <w:rFonts w:cs="Times New Roman"/>
          <w:snapToGrid w:val="0"/>
        </w:rPr>
        <w:t xml:space="preserve">s duty to comply with the provision and/or regulation. This notification shall be sent to the public law enforcement agency head via certified U.S. Mail or delivered by hand. The agency must come into compliance within thirty days. </w:t>
      </w:r>
    </w:p>
    <w:p w14:paraId="6522BFB2"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27971">
        <w:rPr>
          <w:rFonts w:cs="Times New Roman"/>
          <w:snapToGrid w:val="0"/>
        </w:rPr>
        <w:tab/>
        <w:t>(B)</w:t>
      </w:r>
      <w:r w:rsidRPr="00227971">
        <w:rPr>
          <w:rFonts w:cs="Times New Roman"/>
          <w:snapToGrid w:val="0"/>
        </w:rPr>
        <w:tab/>
        <w:t xml:space="preserve">If after thirty days the public law enforcement agency has failed to come into compliance, the director, at the direction of the council, shall issue an order requiring the public law enforcement agency to comply with the provision or regulation.  This order may include a civil penalty not to exceed one thousand dollars per violation per day the agency is not in compliance or is found in violation. Any public law enforcement agency against which a civil penalty is invoked by the director may appeal the decision to the court of common pleas of the county where the public law enforcement agency is located. </w:t>
      </w:r>
    </w:p>
    <w:p w14:paraId="0120F5CC"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27971">
        <w:rPr>
          <w:rFonts w:cs="Times New Roman"/>
          <w:snapToGrid w:val="0"/>
        </w:rPr>
        <w:tab/>
        <w:t>(C)</w:t>
      </w:r>
      <w:r w:rsidRPr="00227971">
        <w:rPr>
          <w:rFonts w:cs="Times New Roman"/>
          <w:snapToGrid w:val="0"/>
        </w:rPr>
        <w:tab/>
        <w:t>If the public law enforcement agency has failed to comply with the director</w:t>
      </w:r>
      <w:r>
        <w:rPr>
          <w:rFonts w:cs="Times New Roman"/>
          <w:snapToGrid w:val="0"/>
        </w:rPr>
        <w:t>’</w:t>
      </w:r>
      <w:r w:rsidRPr="00227971">
        <w:rPr>
          <w:rFonts w:cs="Times New Roman"/>
          <w:snapToGrid w:val="0"/>
        </w:rPr>
        <w:t>s order, the director shall either bring a civil action for injunctive relief or a civil enforcement action for failure to comply with the order in the court of common pleas of the county where the public law enforcement agency is located. Violation of any court order issued pursuant to this section must be considered in contempt of the issuing court and punishable as provided by law.</w:t>
      </w:r>
    </w:p>
    <w:p w14:paraId="68823653"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227971">
        <w:rPr>
          <w:rFonts w:cs="Times New Roman"/>
          <w:snapToGrid w:val="0"/>
        </w:rPr>
        <w:tab/>
        <w:t>(D)</w:t>
      </w:r>
      <w:r w:rsidRPr="00227971">
        <w:rPr>
          <w:rFonts w:cs="Times New Roman"/>
          <w:snapToGrid w:val="0"/>
        </w:rPr>
        <w:tab/>
        <w:t xml:space="preserve">If the imposition of civil fines fails to bring a law enforcement agency into compliance with the provisions of this chapter, regulations promulgated pursuant to this chapter, or an order authorized in this chapter, the council is authorized to temporarily hold in abeyance the law enforcement certification of every law enforcement officer employed or appointed by the noncompliant law enforcement agency until such time as the council deems the agency to be in compliance with the minimum standards or a motion for injunctive relief is settled. An individual whose law enforcement certification has been held in abeyance by the council is not authorized to enforce the laws or ordinances of this State or any political subdivision thereof. An individual who has had his law enforcement certification held in abeyance as a result of a noncompliant law enforcement agency shall not be prohibited from regaining law </w:t>
      </w:r>
      <w:r w:rsidRPr="00227971">
        <w:rPr>
          <w:rFonts w:cs="Times New Roman"/>
          <w:snapToGrid w:val="0"/>
        </w:rPr>
        <w:lastRenderedPageBreak/>
        <w:t>enforcement certification if he is subsequently employed or appointed by a compliant law enforcement agency, provided he is otherwise qualified to be certified. Further, in the event the council holds law enforcement certifications in abeyance at a noncompliant law enforcement agency, no law enforcement officer shall go without his or her regular pay, compensation, and benefits. Any records for the certification hold for the individual officer must be expunged by the council within thirty days of the termination of the hold after full compliance by the agency or the employment by another agency.”</w:t>
      </w:r>
    </w:p>
    <w:p w14:paraId="666AF63A" w14:textId="77777777" w:rsidR="000745E3"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14:paraId="3074FFD7" w14:textId="77777777" w:rsidR="000745E3"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r>
        <w:rPr>
          <w:rFonts w:eastAsia="Calibri" w:cs="Times New Roman"/>
          <w:b/>
          <w:u w:color="000000"/>
        </w:rPr>
        <w:t>Ethical policing</w:t>
      </w:r>
    </w:p>
    <w:p w14:paraId="13879CBF" w14:textId="77777777" w:rsidR="000745E3" w:rsidRPr="00402E6E"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p>
    <w:p w14:paraId="5495035B"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227971">
        <w:rPr>
          <w:rFonts w:eastAsia="Calibri" w:cs="Times New Roman"/>
          <w:u w:color="000000"/>
        </w:rPr>
        <w:t>SECTION</w:t>
      </w:r>
      <w:r w:rsidRPr="00227971">
        <w:rPr>
          <w:rFonts w:eastAsia="Calibri" w:cs="Times New Roman"/>
          <w:u w:color="000000"/>
        </w:rPr>
        <w:tab/>
        <w:t>7.</w:t>
      </w:r>
      <w:r w:rsidRPr="00227971">
        <w:rPr>
          <w:rFonts w:eastAsia="Calibri" w:cs="Times New Roman"/>
          <w:u w:color="000000"/>
        </w:rPr>
        <w:tab/>
        <w:t>Section 23</w:t>
      </w:r>
      <w:r>
        <w:rPr>
          <w:rFonts w:eastAsia="Calibri" w:cs="Times New Roman"/>
          <w:u w:color="000000"/>
        </w:rPr>
        <w:noBreakHyphen/>
      </w:r>
      <w:r w:rsidRPr="00227971">
        <w:rPr>
          <w:rFonts w:eastAsia="Calibri" w:cs="Times New Roman"/>
          <w:u w:color="000000"/>
        </w:rPr>
        <w:t>23</w:t>
      </w:r>
      <w:r>
        <w:rPr>
          <w:rFonts w:eastAsia="Calibri" w:cs="Times New Roman"/>
          <w:u w:color="000000"/>
        </w:rPr>
        <w:noBreakHyphen/>
      </w:r>
      <w:r w:rsidRPr="00227971">
        <w:rPr>
          <w:rFonts w:eastAsia="Calibri" w:cs="Times New Roman"/>
          <w:u w:color="000000"/>
        </w:rPr>
        <w:t>60(B)(5) of the 1976 Code is amended to read:</w:t>
      </w:r>
    </w:p>
    <w:p w14:paraId="73AEAE32"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14:paraId="0F5DA2D6"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227971">
        <w:rPr>
          <w:rFonts w:eastAsia="Calibri" w:cs="Times New Roman"/>
          <w:lang w:val="en-PH"/>
        </w:rPr>
        <w:tab/>
      </w:r>
      <w:r w:rsidRPr="00227971">
        <w:rPr>
          <w:rFonts w:eastAsia="Calibri" w:cs="Times New Roman"/>
          <w:lang w:val="en-PH"/>
        </w:rPr>
        <w:tab/>
        <w:t>“(5)</w:t>
      </w:r>
      <w:r w:rsidRPr="00227971">
        <w:rPr>
          <w:rFonts w:eastAsia="Calibri" w:cs="Times New Roman"/>
          <w:lang w:val="en-PH"/>
        </w:rPr>
        <w:tab/>
        <w:t>evidence satisfactory to the director that the candidate is a person of good character. This evidence must include, but is not limited to:</w:t>
      </w:r>
    </w:p>
    <w:p w14:paraId="163CAA29"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227971">
        <w:rPr>
          <w:rFonts w:eastAsia="Calibri" w:cs="Times New Roman"/>
          <w:lang w:val="en-PH"/>
        </w:rPr>
        <w:tab/>
      </w:r>
      <w:r w:rsidRPr="00227971">
        <w:rPr>
          <w:rFonts w:eastAsia="Calibri" w:cs="Times New Roman"/>
          <w:lang w:val="en-PH"/>
        </w:rPr>
        <w:tab/>
      </w:r>
      <w:r w:rsidRPr="00227971">
        <w:rPr>
          <w:rFonts w:eastAsia="Calibri" w:cs="Times New Roman"/>
          <w:lang w:val="en-PH"/>
        </w:rPr>
        <w:tab/>
        <w:t>(a)</w:t>
      </w:r>
      <w:r w:rsidRPr="00227971">
        <w:rPr>
          <w:rFonts w:eastAsia="Calibri" w:cs="Times New Roman"/>
          <w:lang w:val="en-PH"/>
        </w:rPr>
        <w:tab/>
        <w:t>certification by the candidate</w:t>
      </w:r>
      <w:r>
        <w:rPr>
          <w:rFonts w:eastAsia="Calibri" w:cs="Times New Roman"/>
          <w:lang w:val="en-PH"/>
        </w:rPr>
        <w:t>’</w:t>
      </w:r>
      <w:r w:rsidRPr="00227971">
        <w:rPr>
          <w:rFonts w:eastAsia="Calibri" w:cs="Times New Roman"/>
          <w:lang w:val="en-PH"/>
        </w:rPr>
        <w:t>s employer that a background investigation has been conducted and the employer is of the opinion that the candidate is of good character;</w:t>
      </w:r>
    </w:p>
    <w:p w14:paraId="3058A623"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227971">
        <w:rPr>
          <w:rFonts w:eastAsia="Calibri" w:cs="Times New Roman"/>
          <w:lang w:val="en-PH"/>
        </w:rPr>
        <w:tab/>
      </w:r>
      <w:r w:rsidRPr="00227971">
        <w:rPr>
          <w:rFonts w:eastAsia="Calibri" w:cs="Times New Roman"/>
          <w:lang w:val="en-PH"/>
        </w:rPr>
        <w:tab/>
      </w:r>
      <w:r w:rsidRPr="00227971">
        <w:rPr>
          <w:rFonts w:eastAsia="Calibri" w:cs="Times New Roman"/>
          <w:lang w:val="en-PH"/>
        </w:rPr>
        <w:tab/>
        <w:t>(b)</w:t>
      </w:r>
      <w:r w:rsidRPr="00227971">
        <w:rPr>
          <w:rFonts w:eastAsia="Calibri" w:cs="Times New Roman"/>
          <w:lang w:val="en-PH"/>
        </w:rPr>
        <w:tab/>
        <w:t>evidence satisfactory to the director that the candidate holds a valid current state driver</w:t>
      </w:r>
      <w:r>
        <w:rPr>
          <w:rFonts w:eastAsia="Calibri" w:cs="Times New Roman"/>
          <w:lang w:val="en-PH"/>
        </w:rPr>
        <w:t>’</w:t>
      </w:r>
      <w:r w:rsidRPr="00227971">
        <w:rPr>
          <w:rFonts w:eastAsia="Calibri" w:cs="Times New Roman"/>
          <w:lang w:val="en-PH"/>
        </w:rPr>
        <w:t>s license with no record during the previous five years for suspension of driver</w:t>
      </w:r>
      <w:r>
        <w:rPr>
          <w:rFonts w:eastAsia="Calibri" w:cs="Times New Roman"/>
          <w:lang w:val="en-PH"/>
        </w:rPr>
        <w:t>’</w:t>
      </w:r>
      <w:r w:rsidRPr="00227971">
        <w:rPr>
          <w:rFonts w:eastAsia="Calibri" w:cs="Times New Roman"/>
          <w:lang w:val="en-PH"/>
        </w:rPr>
        <w:t>s license as a result of driving under the influence of alcoholic beverages or dangerous drugs, driving while impaired (or the equivalent), reckless homicide, involuntary manslaughter, or leaving the scene of an accident. Candidates for certification as state or local correctional officers may hold a valid current driver</w:t>
      </w:r>
      <w:r>
        <w:rPr>
          <w:rFonts w:eastAsia="Calibri" w:cs="Times New Roman"/>
          <w:lang w:val="en-PH"/>
        </w:rPr>
        <w:t>’</w:t>
      </w:r>
      <w:r w:rsidRPr="00227971">
        <w:rPr>
          <w:rFonts w:eastAsia="Calibri" w:cs="Times New Roman"/>
          <w:lang w:val="en-PH"/>
        </w:rPr>
        <w:t>s license issued by any jurisdiction of the United States;</w:t>
      </w:r>
    </w:p>
    <w:p w14:paraId="53EA4BE1"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227971">
        <w:rPr>
          <w:rFonts w:eastAsia="Calibri" w:cs="Times New Roman"/>
          <w:lang w:val="en-PH"/>
        </w:rPr>
        <w:tab/>
      </w:r>
      <w:r w:rsidRPr="00227971">
        <w:rPr>
          <w:rFonts w:eastAsia="Calibri" w:cs="Times New Roman"/>
          <w:lang w:val="en-PH"/>
        </w:rPr>
        <w:tab/>
      </w:r>
      <w:r w:rsidRPr="00227971">
        <w:rPr>
          <w:rFonts w:eastAsia="Calibri" w:cs="Times New Roman"/>
          <w:lang w:val="en-PH"/>
        </w:rPr>
        <w:tab/>
        <w:t>(c)</w:t>
      </w:r>
      <w:r w:rsidRPr="00227971">
        <w:rPr>
          <w:rFonts w:eastAsia="Calibri" w:cs="Times New Roman"/>
          <w:lang w:val="en-PH"/>
        </w:rPr>
        <w:tab/>
        <w:t>evidence satisfactory to the director that a local credit check has been made with favorable results;</w:t>
      </w:r>
    </w:p>
    <w:p w14:paraId="5E6DD54C"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227971">
        <w:rPr>
          <w:rFonts w:eastAsia="Calibri" w:cs="Times New Roman"/>
          <w:lang w:val="en-PH"/>
        </w:rPr>
        <w:tab/>
      </w:r>
      <w:r w:rsidRPr="00227971">
        <w:rPr>
          <w:rFonts w:eastAsia="Calibri" w:cs="Times New Roman"/>
          <w:lang w:val="en-PH"/>
        </w:rPr>
        <w:tab/>
      </w:r>
      <w:r w:rsidRPr="00227971">
        <w:rPr>
          <w:rFonts w:eastAsia="Calibri" w:cs="Times New Roman"/>
          <w:lang w:val="en-PH"/>
        </w:rPr>
        <w:tab/>
        <w:t>(d)</w:t>
      </w:r>
      <w:r w:rsidRPr="00227971">
        <w:rPr>
          <w:rFonts w:eastAsia="Calibri" w:cs="Times New Roman"/>
          <w:lang w:val="en-PH"/>
        </w:rPr>
        <w:tab/>
        <w:t>evidence satisfactory to the director that the candidate</w:t>
      </w:r>
      <w:r>
        <w:rPr>
          <w:rFonts w:eastAsia="Calibri" w:cs="Times New Roman"/>
          <w:lang w:val="en-PH"/>
        </w:rPr>
        <w:t>’</w:t>
      </w:r>
      <w:r w:rsidRPr="00227971">
        <w:rPr>
          <w:rFonts w:eastAsia="Calibri" w:cs="Times New Roman"/>
          <w:lang w:val="en-PH"/>
        </w:rPr>
        <w:t xml:space="preserve">s fingerprint record as received from the Federal Bureau of Investigation and South Carolina Law Enforcement Division indicates no record of felony convictions; </w:t>
      </w:r>
      <w:r w:rsidRPr="00227971">
        <w:rPr>
          <w:rFonts w:eastAsia="Calibri" w:cs="Times New Roman"/>
          <w:u w:color="000000"/>
        </w:rPr>
        <w:t xml:space="preserve">and </w:t>
      </w:r>
    </w:p>
    <w:p w14:paraId="369CA74A"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227971">
        <w:rPr>
          <w:rFonts w:eastAsia="Calibri" w:cs="Times New Roman"/>
          <w:u w:color="000000"/>
        </w:rPr>
        <w:tab/>
      </w:r>
      <w:r w:rsidRPr="00227971">
        <w:rPr>
          <w:rFonts w:eastAsia="Calibri" w:cs="Times New Roman"/>
          <w:u w:color="000000"/>
        </w:rPr>
        <w:tab/>
      </w:r>
      <w:r w:rsidRPr="00227971">
        <w:rPr>
          <w:rFonts w:eastAsia="Calibri" w:cs="Times New Roman"/>
          <w:u w:color="000000"/>
        </w:rPr>
        <w:tab/>
        <w:t>(e)</w:t>
      </w:r>
      <w:r w:rsidRPr="00227971">
        <w:rPr>
          <w:rFonts w:eastAsia="Calibri" w:cs="Times New Roman"/>
          <w:u w:color="000000"/>
        </w:rPr>
        <w:tab/>
        <w:t>evidence satisfactory to the director that the candidate has signed an attestation form committing to the practice of ethical policing, which means the discharge of responsibilities, stemming from employment as a law enforcement officer, which is devoid of misconduct and which is carried out in conformance with this chapter, including the duty to safeguard life and the duty to intervene.</w:t>
      </w:r>
    </w:p>
    <w:p w14:paraId="32CAA431"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227971">
        <w:rPr>
          <w:rFonts w:eastAsia="Calibri" w:cs="Times New Roman"/>
          <w:lang w:val="en-PH"/>
        </w:rPr>
        <w:tab/>
        <w:t>In the director</w:t>
      </w:r>
      <w:r>
        <w:rPr>
          <w:rFonts w:eastAsia="Calibri" w:cs="Times New Roman"/>
          <w:lang w:val="en-PH"/>
        </w:rPr>
        <w:t>’</w:t>
      </w:r>
      <w:r w:rsidRPr="00227971">
        <w:rPr>
          <w:rFonts w:eastAsia="Calibri" w:cs="Times New Roman"/>
          <w:lang w:val="en-PH"/>
        </w:rPr>
        <w:t xml:space="preserve">s determination of good character, the director shall give consideration to all law violations, including traffic and </w:t>
      </w:r>
      <w:r w:rsidRPr="00227971">
        <w:rPr>
          <w:rFonts w:eastAsia="Calibri" w:cs="Times New Roman"/>
          <w:lang w:val="en-PH"/>
        </w:rPr>
        <w:lastRenderedPageBreak/>
        <w:t>conservation law convictions, as indicating a lack of good character. The director shall also give consideration to the candidate</w:t>
      </w:r>
      <w:r>
        <w:rPr>
          <w:rFonts w:eastAsia="Calibri" w:cs="Times New Roman"/>
          <w:lang w:val="en-PH"/>
        </w:rPr>
        <w:t>’</w:t>
      </w:r>
      <w:r w:rsidRPr="00227971">
        <w:rPr>
          <w:rFonts w:eastAsia="Calibri" w:cs="Times New Roman"/>
          <w:lang w:val="en-PH"/>
        </w:rPr>
        <w:t>s prior history, if any, of alcohol and drug abuse in arriving at a determination of good character;</w:t>
      </w:r>
      <w:r w:rsidRPr="00227971">
        <w:rPr>
          <w:rFonts w:eastAsia="Calibri" w:cs="Times New Roman"/>
          <w:u w:color="000000"/>
        </w:rPr>
        <w:t>”</w:t>
      </w:r>
    </w:p>
    <w:p w14:paraId="2309AB44" w14:textId="77777777" w:rsidR="000745E3"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14:paraId="44FC23C6" w14:textId="77777777" w:rsidR="000745E3"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r>
        <w:rPr>
          <w:rFonts w:eastAsia="Calibri" w:cs="Times New Roman"/>
          <w:b/>
          <w:u w:color="000000"/>
        </w:rPr>
        <w:t>Unlawful carrying of a handgun</w:t>
      </w:r>
    </w:p>
    <w:p w14:paraId="17F53521" w14:textId="77777777" w:rsidR="000745E3" w:rsidRPr="00402E6E"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p>
    <w:p w14:paraId="3503F06E" w14:textId="77777777" w:rsidR="000745E3"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227971">
        <w:rPr>
          <w:rFonts w:eastAsia="Calibri" w:cs="Times New Roman"/>
          <w:u w:color="000000"/>
        </w:rPr>
        <w:t>SECTION</w:t>
      </w:r>
      <w:r w:rsidRPr="00227971">
        <w:rPr>
          <w:rFonts w:eastAsia="Calibri" w:cs="Times New Roman"/>
          <w:u w:color="000000"/>
        </w:rPr>
        <w:tab/>
        <w:t>8.</w:t>
      </w:r>
      <w:r w:rsidRPr="00227971">
        <w:rPr>
          <w:rFonts w:eastAsia="Calibri" w:cs="Times New Roman"/>
          <w:u w:color="000000"/>
        </w:rPr>
        <w:tab/>
        <w:t>Section 16</w:t>
      </w:r>
      <w:r>
        <w:rPr>
          <w:rFonts w:eastAsia="Calibri" w:cs="Times New Roman"/>
          <w:u w:color="000000"/>
        </w:rPr>
        <w:noBreakHyphen/>
      </w:r>
      <w:r w:rsidRPr="00227971">
        <w:rPr>
          <w:rFonts w:eastAsia="Calibri" w:cs="Times New Roman"/>
          <w:u w:color="000000"/>
        </w:rPr>
        <w:t>23</w:t>
      </w:r>
      <w:r>
        <w:rPr>
          <w:rFonts w:eastAsia="Calibri" w:cs="Times New Roman"/>
          <w:u w:color="000000"/>
        </w:rPr>
        <w:noBreakHyphen/>
      </w:r>
      <w:r w:rsidRPr="00227971">
        <w:rPr>
          <w:rFonts w:eastAsia="Calibri" w:cs="Times New Roman"/>
          <w:u w:color="000000"/>
        </w:rPr>
        <w:t>20(1) of the 1976 Code is amended to read:</w:t>
      </w:r>
    </w:p>
    <w:p w14:paraId="732B83B3"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14:paraId="67685EC3"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227971">
        <w:rPr>
          <w:rFonts w:eastAsia="Calibri" w:cs="Times New Roman"/>
          <w:u w:color="000000"/>
        </w:rPr>
        <w:tab/>
        <w:t>“(1)</w:t>
      </w:r>
      <w:r w:rsidRPr="00227971">
        <w:rPr>
          <w:rFonts w:eastAsia="Calibri" w:cs="Times New Roman"/>
          <w:u w:color="000000"/>
        </w:rPr>
        <w:tab/>
        <w:t>regular, salaried law enforcement officers, and reserve police officers of a state agency, municipality, or county of the State, uncompensated Governor</w:t>
      </w:r>
      <w:r>
        <w:rPr>
          <w:rFonts w:eastAsia="Calibri" w:cs="Times New Roman"/>
          <w:u w:color="000000"/>
        </w:rPr>
        <w:t>’</w:t>
      </w:r>
      <w:r w:rsidRPr="00227971">
        <w:rPr>
          <w:rFonts w:eastAsia="Calibri" w:cs="Times New Roman"/>
          <w:u w:color="000000"/>
        </w:rPr>
        <w:t>s constables, law enforcement officers of the federal government or other states when they are carrying out official duties while in this State, deputy enforcement officers of the Natural Resources Enforcement Division of the Department of Natural Resources, and retired commis</w:t>
      </w:r>
      <w:r>
        <w:rPr>
          <w:rFonts w:eastAsia="Calibri" w:cs="Times New Roman"/>
          <w:u w:color="000000"/>
        </w:rPr>
        <w:t>sioned law enforcement officers</w:t>
      </w:r>
      <w:r w:rsidRPr="00227971">
        <w:rPr>
          <w:rFonts w:eastAsia="Calibri" w:cs="Times New Roman"/>
          <w:u w:color="000000"/>
        </w:rPr>
        <w:t>;”</w:t>
      </w:r>
    </w:p>
    <w:p w14:paraId="2A085F0B" w14:textId="77777777" w:rsidR="000745E3"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14:paraId="1E32FAAC" w14:textId="77777777" w:rsidR="000745E3"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r>
        <w:rPr>
          <w:rFonts w:eastAsia="Calibri" w:cs="Times New Roman"/>
          <w:b/>
          <w:u w:color="000000"/>
        </w:rPr>
        <w:t>Time effective</w:t>
      </w:r>
    </w:p>
    <w:p w14:paraId="24C74B83" w14:textId="77777777" w:rsidR="000745E3" w:rsidRPr="00402E6E"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p>
    <w:p w14:paraId="0CA8AED2" w14:textId="77777777" w:rsidR="000745E3" w:rsidRPr="00227971"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227971">
        <w:rPr>
          <w:rFonts w:cs="Times New Roman"/>
          <w:snapToGrid w:val="0"/>
        </w:rPr>
        <w:t>SECTION</w:t>
      </w:r>
      <w:r w:rsidRPr="00227971">
        <w:rPr>
          <w:rFonts w:cs="Times New Roman"/>
          <w:snapToGrid w:val="0"/>
        </w:rPr>
        <w:tab/>
        <w:t>9.</w:t>
      </w:r>
      <w:r w:rsidRPr="00227971">
        <w:rPr>
          <w:rFonts w:cs="Times New Roman"/>
          <w:snapToGrid w:val="0"/>
        </w:rPr>
        <w:tab/>
        <w:t>This act takes effect upon approval by the Governor; however, SECTION 4 and SECTION 5 take effect on January 1, 2023.</w:t>
      </w:r>
    </w:p>
    <w:p w14:paraId="3E4753AE" w14:textId="77777777" w:rsidR="000745E3"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51620630" w14:textId="77777777" w:rsidR="000745E3" w:rsidRDefault="000745E3"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May, 2022.</w:t>
      </w:r>
    </w:p>
    <w:p w14:paraId="38944052" w14:textId="77777777" w:rsidR="000745E3" w:rsidRDefault="000745E3" w:rsidP="000745E3">
      <w:pPr>
        <w:jc w:val="both"/>
        <w:rPr>
          <w:color w:val="000000" w:themeColor="text1"/>
        </w:rPr>
      </w:pPr>
    </w:p>
    <w:p w14:paraId="2A745E4F" w14:textId="77777777" w:rsidR="000745E3" w:rsidRDefault="000745E3" w:rsidP="000745E3">
      <w:pPr>
        <w:jc w:val="both"/>
        <w:rPr>
          <w:color w:val="000000" w:themeColor="text1"/>
        </w:rPr>
      </w:pPr>
      <w:r>
        <w:rPr>
          <w:color w:val="000000" w:themeColor="text1"/>
        </w:rPr>
        <w:t>Approved the 23</w:t>
      </w:r>
      <w:r w:rsidRPr="008135FE">
        <w:rPr>
          <w:color w:val="000000" w:themeColor="text1"/>
          <w:vertAlign w:val="superscript"/>
        </w:rPr>
        <w:t>rd</w:t>
      </w:r>
      <w:r>
        <w:rPr>
          <w:color w:val="000000" w:themeColor="text1"/>
        </w:rPr>
        <w:t xml:space="preserve"> day of May, 2022. </w:t>
      </w:r>
    </w:p>
    <w:p w14:paraId="4D52D257" w14:textId="77777777" w:rsidR="000745E3" w:rsidRDefault="000745E3" w:rsidP="000745E3">
      <w:pPr>
        <w:jc w:val="center"/>
        <w:rPr>
          <w:color w:val="000000" w:themeColor="text1"/>
        </w:rPr>
      </w:pPr>
    </w:p>
    <w:p w14:paraId="7D5C450B" w14:textId="77777777" w:rsidR="000745E3" w:rsidRDefault="000745E3" w:rsidP="000745E3">
      <w:pPr>
        <w:jc w:val="center"/>
        <w:rPr>
          <w:color w:val="000000" w:themeColor="text1"/>
        </w:rPr>
      </w:pPr>
      <w:r>
        <w:rPr>
          <w:color w:val="000000" w:themeColor="text1"/>
        </w:rPr>
        <w:t>__________</w:t>
      </w:r>
    </w:p>
    <w:p w14:paraId="54BDA05C" w14:textId="77777777" w:rsidR="001206D8" w:rsidRPr="00ED4125" w:rsidRDefault="001206D8" w:rsidP="00074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206D8" w:rsidRPr="00ED4125" w:rsidSect="001206D8">
      <w:footerReference w:type="default" r:id="rId40"/>
      <w:footerReference w:type="first" r:id="rId4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0E3C4" w14:textId="77777777" w:rsidR="00F70D88" w:rsidRDefault="00F70D88" w:rsidP="007D5FAC">
      <w:r>
        <w:separator/>
      </w:r>
    </w:p>
  </w:endnote>
  <w:endnote w:type="continuationSeparator" w:id="0">
    <w:p w14:paraId="5E94E40C" w14:textId="77777777" w:rsidR="00F70D88" w:rsidRDefault="00F70D8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3B104" w14:textId="12C8CBC2" w:rsidR="001206D8" w:rsidRPr="001206D8" w:rsidRDefault="001206D8" w:rsidP="001206D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745E3">
      <w:rPr>
        <w:noProof/>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DB1E5" w14:textId="77777777" w:rsidR="001206D8" w:rsidRDefault="001206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1CA87" w14:textId="77777777" w:rsidR="00F70D88" w:rsidRDefault="00F70D88" w:rsidP="007D5FAC">
      <w:r>
        <w:separator/>
      </w:r>
    </w:p>
  </w:footnote>
  <w:footnote w:type="continuationSeparator" w:id="0">
    <w:p w14:paraId="1E81614A" w14:textId="77777777" w:rsidR="00F70D88" w:rsidRDefault="00F70D8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3050"/>
    <w:docVar w:name="ActSecretary" w:val="Thurmond"/>
    <w:docVar w:name="ActSIdno" w:val="(226)  3050CM22"/>
    <w:docVar w:name="clipname" w:val="3050CM22"/>
    <w:docVar w:name="dvBillNumber" w:val="3050"/>
    <w:docVar w:name="dvBillNumberPrefix" w:val="H"/>
    <w:docVar w:name="dvOriginalBody" w:val="House"/>
    <w:docVar w:name="HOUSEACTFULLPATH" w:val="L:\COUNCIL\ACTS\3050CM22.DOCX"/>
    <w:docVar w:name="OrigHOUSEBillNo" w:val="3050"/>
    <w:docVar w:name="WhatActtype" w:val="AN ACT"/>
  </w:docVars>
  <w:rsids>
    <w:rsidRoot w:val="00F70D88"/>
    <w:rsid w:val="00002DE0"/>
    <w:rsid w:val="00020349"/>
    <w:rsid w:val="00020977"/>
    <w:rsid w:val="00021B0B"/>
    <w:rsid w:val="00031AEF"/>
    <w:rsid w:val="00040C05"/>
    <w:rsid w:val="0004579B"/>
    <w:rsid w:val="00051B4F"/>
    <w:rsid w:val="00060E60"/>
    <w:rsid w:val="000673E4"/>
    <w:rsid w:val="0007088D"/>
    <w:rsid w:val="000731E9"/>
    <w:rsid w:val="00074565"/>
    <w:rsid w:val="000745E3"/>
    <w:rsid w:val="00076A1A"/>
    <w:rsid w:val="00077DA3"/>
    <w:rsid w:val="00081300"/>
    <w:rsid w:val="00085C37"/>
    <w:rsid w:val="00092EE6"/>
    <w:rsid w:val="00096A9B"/>
    <w:rsid w:val="00096BDA"/>
    <w:rsid w:val="000A6151"/>
    <w:rsid w:val="000B316D"/>
    <w:rsid w:val="000B56CB"/>
    <w:rsid w:val="000C72DE"/>
    <w:rsid w:val="000D6F51"/>
    <w:rsid w:val="000E6A15"/>
    <w:rsid w:val="001030FE"/>
    <w:rsid w:val="001031AE"/>
    <w:rsid w:val="00103295"/>
    <w:rsid w:val="00103D2E"/>
    <w:rsid w:val="00104519"/>
    <w:rsid w:val="00106968"/>
    <w:rsid w:val="00114917"/>
    <w:rsid w:val="001206D8"/>
    <w:rsid w:val="001237B9"/>
    <w:rsid w:val="00131CE5"/>
    <w:rsid w:val="00135DDF"/>
    <w:rsid w:val="00136AA0"/>
    <w:rsid w:val="00141278"/>
    <w:rsid w:val="0014525A"/>
    <w:rsid w:val="001626DB"/>
    <w:rsid w:val="00164D89"/>
    <w:rsid w:val="00170F30"/>
    <w:rsid w:val="00172771"/>
    <w:rsid w:val="00172FDB"/>
    <w:rsid w:val="001747A9"/>
    <w:rsid w:val="001750EA"/>
    <w:rsid w:val="001754BB"/>
    <w:rsid w:val="0018353C"/>
    <w:rsid w:val="00195F4E"/>
    <w:rsid w:val="001A42E0"/>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2E6E"/>
    <w:rsid w:val="00402E7A"/>
    <w:rsid w:val="00403318"/>
    <w:rsid w:val="00405D95"/>
    <w:rsid w:val="00412B47"/>
    <w:rsid w:val="00412C45"/>
    <w:rsid w:val="004157C4"/>
    <w:rsid w:val="004170BD"/>
    <w:rsid w:val="0041760A"/>
    <w:rsid w:val="00417A9C"/>
    <w:rsid w:val="00423310"/>
    <w:rsid w:val="00427BCB"/>
    <w:rsid w:val="00430DA3"/>
    <w:rsid w:val="00432E09"/>
    <w:rsid w:val="004358D5"/>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266D0"/>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778C0"/>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19E4"/>
    <w:rsid w:val="008524CC"/>
    <w:rsid w:val="00855672"/>
    <w:rsid w:val="00860CD2"/>
    <w:rsid w:val="00862962"/>
    <w:rsid w:val="00865315"/>
    <w:rsid w:val="00865A3F"/>
    <w:rsid w:val="008674BA"/>
    <w:rsid w:val="00870435"/>
    <w:rsid w:val="008733F2"/>
    <w:rsid w:val="008746A0"/>
    <w:rsid w:val="0087712C"/>
    <w:rsid w:val="008836A5"/>
    <w:rsid w:val="00886357"/>
    <w:rsid w:val="00892AF7"/>
    <w:rsid w:val="0089468D"/>
    <w:rsid w:val="008B2051"/>
    <w:rsid w:val="008B347C"/>
    <w:rsid w:val="008B48BD"/>
    <w:rsid w:val="008C325E"/>
    <w:rsid w:val="008C528D"/>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A726C"/>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81629"/>
    <w:rsid w:val="00A96A62"/>
    <w:rsid w:val="00A9741D"/>
    <w:rsid w:val="00A9744F"/>
    <w:rsid w:val="00AA3508"/>
    <w:rsid w:val="00AA38DD"/>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4DB8"/>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C7EF8"/>
    <w:rsid w:val="00CE13B0"/>
    <w:rsid w:val="00CE1407"/>
    <w:rsid w:val="00CE2943"/>
    <w:rsid w:val="00CE54EA"/>
    <w:rsid w:val="00CE5B85"/>
    <w:rsid w:val="00CE62ED"/>
    <w:rsid w:val="00CF24BA"/>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1D63"/>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C0A"/>
    <w:rsid w:val="00E33964"/>
    <w:rsid w:val="00E33DFF"/>
    <w:rsid w:val="00E3462F"/>
    <w:rsid w:val="00E36231"/>
    <w:rsid w:val="00E500F1"/>
    <w:rsid w:val="00E5358E"/>
    <w:rsid w:val="00E60357"/>
    <w:rsid w:val="00E61B4C"/>
    <w:rsid w:val="00E676A9"/>
    <w:rsid w:val="00E71D4E"/>
    <w:rsid w:val="00E757F4"/>
    <w:rsid w:val="00E90915"/>
    <w:rsid w:val="00E9303D"/>
    <w:rsid w:val="00EA2A3A"/>
    <w:rsid w:val="00EA77B0"/>
    <w:rsid w:val="00EB18D7"/>
    <w:rsid w:val="00EB223A"/>
    <w:rsid w:val="00EC47CE"/>
    <w:rsid w:val="00EC4D8C"/>
    <w:rsid w:val="00ED4125"/>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0D88"/>
    <w:rsid w:val="00F721C4"/>
    <w:rsid w:val="00F7296A"/>
    <w:rsid w:val="00F80C6A"/>
    <w:rsid w:val="00F86999"/>
    <w:rsid w:val="00FA7E14"/>
    <w:rsid w:val="00FB1A6A"/>
    <w:rsid w:val="00FC380D"/>
    <w:rsid w:val="00FD0D70"/>
    <w:rsid w:val="00FD5B10"/>
    <w:rsid w:val="00FD6DC2"/>
    <w:rsid w:val="00FD7AFA"/>
    <w:rsid w:val="00FE15B8"/>
    <w:rsid w:val="00FE1D78"/>
    <w:rsid w:val="00FE3F06"/>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D542F6F"/>
  <w15:docId w15:val="{7606A5CA-167F-4155-94E8-F2FC9C21F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206D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D71D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D63"/>
    <w:rPr>
      <w:rFonts w:ascii="Segoe UI" w:hAnsi="Segoe UI" w:cs="Segoe UI"/>
      <w:sz w:val="18"/>
      <w:szCs w:val="18"/>
    </w:rPr>
  </w:style>
  <w:style w:type="table" w:styleId="TableGrid">
    <w:name w:val="Table Grid"/>
    <w:basedOn w:val="TableNormal"/>
    <w:uiPriority w:val="59"/>
    <w:rsid w:val="009A726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206D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863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2.docx" TargetMode="External"/><Relationship Id="rId13" Type="http://schemas.openxmlformats.org/officeDocument/2006/relationships/hyperlink" Target="file:///h:\hj\20210505.docx" TargetMode="External"/><Relationship Id="rId18" Type="http://schemas.openxmlformats.org/officeDocument/2006/relationships/hyperlink" Target="file:///h:\hj\20210513.docx" TargetMode="External"/><Relationship Id="rId26" Type="http://schemas.openxmlformats.org/officeDocument/2006/relationships/hyperlink" Target="file:///h:\hj\20220511.docx" TargetMode="External"/><Relationship Id="rId39" Type="http://schemas.openxmlformats.org/officeDocument/2006/relationships/hyperlink" Target="file:///p:\pprever\2021-22\3050_20220504.docx" TargetMode="External"/><Relationship Id="rId3" Type="http://schemas.openxmlformats.org/officeDocument/2006/relationships/settings" Target="settings.xml"/><Relationship Id="rId21" Type="http://schemas.openxmlformats.org/officeDocument/2006/relationships/hyperlink" Target="file:///h:\sj\20220420.docx" TargetMode="External"/><Relationship Id="rId34" Type="http://schemas.openxmlformats.org/officeDocument/2006/relationships/hyperlink" Target="file:///p:\pprever\2021-22\3050_20210512.docx" TargetMode="External"/><Relationship Id="rId42" Type="http://schemas.openxmlformats.org/officeDocument/2006/relationships/fontTable" Target="fontTable.xml"/><Relationship Id="rId7" Type="http://schemas.openxmlformats.org/officeDocument/2006/relationships/hyperlink" Target="file:///h:\hj\20210112.docx" TargetMode="External"/><Relationship Id="rId12" Type="http://schemas.openxmlformats.org/officeDocument/2006/relationships/hyperlink" Target="file:///h:\hj\20210428.docx" TargetMode="External"/><Relationship Id="rId17" Type="http://schemas.openxmlformats.org/officeDocument/2006/relationships/hyperlink" Target="file:///h:\hj\20210512.docx" TargetMode="External"/><Relationship Id="rId25" Type="http://schemas.openxmlformats.org/officeDocument/2006/relationships/hyperlink" Target="file:///h:\sj\20220505.docx" TargetMode="External"/><Relationship Id="rId33" Type="http://schemas.openxmlformats.org/officeDocument/2006/relationships/hyperlink" Target="file:///p:\pprever\2021-22\3050_20210428.docx" TargetMode="External"/><Relationship Id="rId38" Type="http://schemas.openxmlformats.org/officeDocument/2006/relationships/hyperlink" Target="file:///p:\pprever\2021-22\3050_20220503.docx" TargetMode="External"/><Relationship Id="rId2" Type="http://schemas.openxmlformats.org/officeDocument/2006/relationships/styles" Target="styles.xml"/><Relationship Id="rId16" Type="http://schemas.openxmlformats.org/officeDocument/2006/relationships/hyperlink" Target="file:///h:\hj\20210512.docx" TargetMode="External"/><Relationship Id="rId20" Type="http://schemas.openxmlformats.org/officeDocument/2006/relationships/hyperlink" Target="file:///h:\sj\20210513.docx" TargetMode="External"/><Relationship Id="rId29" Type="http://schemas.openxmlformats.org/officeDocument/2006/relationships/hyperlink" Target="http://www.scstatehouse.gov/billsearch.php?billnumbers=3050&amp;session=124&amp;summary=B"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428.docx" TargetMode="External"/><Relationship Id="rId24" Type="http://schemas.openxmlformats.org/officeDocument/2006/relationships/hyperlink" Target="file:///h:\sj\20220504.docx" TargetMode="External"/><Relationship Id="rId32" Type="http://schemas.openxmlformats.org/officeDocument/2006/relationships/hyperlink" Target="file:///p:\pprever\2021-22\3050_20210422.docx" TargetMode="External"/><Relationship Id="rId37" Type="http://schemas.openxmlformats.org/officeDocument/2006/relationships/hyperlink" Target="file:///p:\pprever\2021-22\3050_20220421.docx"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hj\20210512.docx" TargetMode="External"/><Relationship Id="rId23" Type="http://schemas.openxmlformats.org/officeDocument/2006/relationships/hyperlink" Target="file:///h:\sj\20220504.docx" TargetMode="External"/><Relationship Id="rId28" Type="http://schemas.openxmlformats.org/officeDocument/2006/relationships/hyperlink" Target="file:///h:\hj\20220512.docx" TargetMode="External"/><Relationship Id="rId36" Type="http://schemas.openxmlformats.org/officeDocument/2006/relationships/hyperlink" Target="file:///p:\pprever\2021-22\3050_20220420.docx" TargetMode="External"/><Relationship Id="rId10" Type="http://schemas.openxmlformats.org/officeDocument/2006/relationships/hyperlink" Target="file:///h:\hj\20210427.docx" TargetMode="External"/><Relationship Id="rId19" Type="http://schemas.openxmlformats.org/officeDocument/2006/relationships/hyperlink" Target="file:///h:\sj\20210513.docx" TargetMode="External"/><Relationship Id="rId31" Type="http://schemas.openxmlformats.org/officeDocument/2006/relationships/hyperlink" Target="file:///p:\pprever\2021-22\3050_20210421.docx" TargetMode="External"/><Relationship Id="rId4" Type="http://schemas.openxmlformats.org/officeDocument/2006/relationships/webSettings" Target="webSettings.xml"/><Relationship Id="rId9" Type="http://schemas.openxmlformats.org/officeDocument/2006/relationships/hyperlink" Target="file:///h:\hj\20210421.docx" TargetMode="External"/><Relationship Id="rId14" Type="http://schemas.openxmlformats.org/officeDocument/2006/relationships/hyperlink" Target="file:///h:\hj\20210511.docx" TargetMode="External"/><Relationship Id="rId22" Type="http://schemas.openxmlformats.org/officeDocument/2006/relationships/hyperlink" Target="file:///h:\sj\20220503.docx" TargetMode="External"/><Relationship Id="rId27" Type="http://schemas.openxmlformats.org/officeDocument/2006/relationships/hyperlink" Target="file:///h:\hj\20220512.docx" TargetMode="External"/><Relationship Id="rId30" Type="http://schemas.openxmlformats.org/officeDocument/2006/relationships/hyperlink" Target="file:///p:\pprever\2021-22\3050_20201209.docx" TargetMode="External"/><Relationship Id="rId35" Type="http://schemas.openxmlformats.org/officeDocument/2006/relationships/hyperlink" Target="file:///p:\pprever\2021-22\3050_20210513.doc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74499-2A71-4690-A792-4F7479DE4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4113</Words>
  <Characters>23450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3050: Law enforcement officers, certification - South Carolina Legislature Online</dc:title>
  <dc:subject/>
  <dc:creator>Gwen Thurmond</dc:creator>
  <cp:keywords/>
  <dc:description/>
  <cp:lastModifiedBy>Danny Crook</cp:lastModifiedBy>
  <cp:revision>2</cp:revision>
  <cp:lastPrinted>2022-05-12T21:41:00Z</cp:lastPrinted>
  <dcterms:created xsi:type="dcterms:W3CDTF">2022-06-14T18:19:00Z</dcterms:created>
  <dcterms:modified xsi:type="dcterms:W3CDTF">2022-06-14T18:19:00Z</dcterms:modified>
</cp:coreProperties>
</file>