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4B5" w:rsidRDefault="00A414B5" w:rsidP="00A414B5">
      <w:pPr>
        <w:widowControl w:val="0"/>
        <w:jc w:val="center"/>
      </w:pPr>
      <w:r w:rsidRPr="00A414B5">
        <w:rPr>
          <w:b/>
        </w:rPr>
        <w:t>South Carolina General Assembly</w:t>
      </w:r>
    </w:p>
    <w:p w:rsidR="00A414B5" w:rsidRDefault="00A414B5" w:rsidP="00A414B5">
      <w:pPr>
        <w:widowControl w:val="0"/>
        <w:jc w:val="center"/>
      </w:pPr>
      <w:r>
        <w:t>124th Session, 2021-2022</w:t>
      </w:r>
    </w:p>
    <w:p w:rsidR="00A414B5" w:rsidRDefault="00A414B5" w:rsidP="00A414B5">
      <w:pPr>
        <w:widowControl w:val="0"/>
        <w:jc w:val="left"/>
      </w:pPr>
    </w:p>
    <w:p w:rsidR="00A414B5" w:rsidRDefault="00A414B5" w:rsidP="00A414B5">
      <w:pPr>
        <w:widowControl w:val="0"/>
        <w:jc w:val="left"/>
        <w:rPr>
          <w:b/>
        </w:rPr>
      </w:pPr>
      <w:r w:rsidRPr="00A414B5">
        <w:rPr>
          <w:b/>
        </w:rPr>
        <w:t>H. 3054</w:t>
      </w:r>
    </w:p>
    <w:p w:rsidR="00A414B5" w:rsidRDefault="00A414B5" w:rsidP="00A414B5">
      <w:pPr>
        <w:widowControl w:val="0"/>
        <w:jc w:val="left"/>
        <w:rPr>
          <w:b/>
        </w:rPr>
      </w:pPr>
    </w:p>
    <w:p w:rsidR="00A414B5" w:rsidRDefault="00A414B5" w:rsidP="00A414B5">
      <w:pPr>
        <w:widowControl w:val="0"/>
        <w:jc w:val="left"/>
      </w:pPr>
      <w:r w:rsidRPr="00A414B5">
        <w:rPr>
          <w:b/>
        </w:rPr>
        <w:t>STATUS INFORMATION</w:t>
      </w:r>
    </w:p>
    <w:p w:rsidR="00A414B5" w:rsidRDefault="00A414B5" w:rsidP="00A414B5">
      <w:pPr>
        <w:widowControl w:val="0"/>
        <w:jc w:val="left"/>
      </w:pPr>
    </w:p>
    <w:p w:rsidR="00A414B5" w:rsidRDefault="00A414B5" w:rsidP="00A414B5">
      <w:pPr>
        <w:widowControl w:val="0"/>
        <w:jc w:val="left"/>
      </w:pPr>
      <w:r>
        <w:t>General Bill</w:t>
      </w:r>
    </w:p>
    <w:p w:rsidR="00A414B5" w:rsidRDefault="00DB1386" w:rsidP="00A414B5">
      <w:pPr>
        <w:widowControl w:val="0"/>
        <w:jc w:val="left"/>
      </w:pPr>
      <w:r>
        <w:t>Sponsors: Reps. Hixon, Forrest and W. Newton</w:t>
      </w:r>
    </w:p>
    <w:p w:rsidR="00A414B5" w:rsidRDefault="00A414B5" w:rsidP="00A414B5">
      <w:pPr>
        <w:widowControl w:val="0"/>
        <w:jc w:val="left"/>
      </w:pPr>
      <w:r>
        <w:t>Document Path: l:\council\bills\agm\19822cz21.docx</w:t>
      </w:r>
    </w:p>
    <w:p w:rsidR="00A414B5" w:rsidRDefault="00A414B5" w:rsidP="00A414B5">
      <w:pPr>
        <w:widowControl w:val="0"/>
        <w:jc w:val="left"/>
      </w:pPr>
    </w:p>
    <w:p w:rsidR="00BD4FEA" w:rsidRDefault="00BD4FEA" w:rsidP="00A414B5">
      <w:pPr>
        <w:widowControl w:val="0"/>
        <w:jc w:val="left"/>
      </w:pPr>
      <w:r>
        <w:t>Introduced in the House on January 12, 2021</w:t>
      </w:r>
    </w:p>
    <w:p w:rsidR="00BD4FEA" w:rsidRDefault="00BD4FEA" w:rsidP="00A414B5">
      <w:pPr>
        <w:widowControl w:val="0"/>
        <w:jc w:val="left"/>
      </w:pPr>
      <w:r>
        <w:t>Introduced in the Senate on February 3, 2021</w:t>
      </w:r>
    </w:p>
    <w:p w:rsidR="00BD4FEA" w:rsidRPr="00BD4FEA" w:rsidRDefault="00BD4FEA" w:rsidP="00A414B5">
      <w:pPr>
        <w:widowControl w:val="0"/>
        <w:jc w:val="left"/>
      </w:pPr>
      <w:r>
        <w:t xml:space="preserve">Currently residing in the Senate Committee on </w:t>
      </w:r>
      <w:r w:rsidRPr="00BD4FEA">
        <w:rPr>
          <w:b/>
        </w:rPr>
        <w:t>Fish, Game and Forestry</w:t>
      </w:r>
    </w:p>
    <w:p w:rsidR="00BD4FEA" w:rsidRDefault="00BD4FEA" w:rsidP="00A414B5">
      <w:pPr>
        <w:widowControl w:val="0"/>
        <w:jc w:val="left"/>
      </w:pPr>
    </w:p>
    <w:p w:rsidR="00A414B5" w:rsidRDefault="005F333C" w:rsidP="00A414B5">
      <w:pPr>
        <w:widowControl w:val="0"/>
        <w:jc w:val="left"/>
      </w:pPr>
      <w:r>
        <w:t>Summary: Saltwater privileges, suspension</w:t>
      </w:r>
    </w:p>
    <w:p w:rsidR="00A414B5" w:rsidRDefault="00A414B5" w:rsidP="00A414B5">
      <w:pPr>
        <w:widowControl w:val="0"/>
        <w:jc w:val="left"/>
      </w:pPr>
    </w:p>
    <w:p w:rsidR="00A414B5" w:rsidRDefault="00A414B5" w:rsidP="00A414B5">
      <w:pPr>
        <w:widowControl w:val="0"/>
        <w:jc w:val="left"/>
      </w:pPr>
    </w:p>
    <w:p w:rsidR="00A414B5" w:rsidRDefault="00A414B5" w:rsidP="00A414B5">
      <w:pPr>
        <w:widowControl w:val="0"/>
        <w:tabs>
          <w:tab w:val="center" w:pos="590"/>
          <w:tab w:val="center" w:pos="1440"/>
          <w:tab w:val="left" w:pos="1872"/>
          <w:tab w:val="left" w:pos="9187"/>
        </w:tabs>
        <w:jc w:val="left"/>
      </w:pPr>
      <w:r w:rsidRPr="00A414B5">
        <w:rPr>
          <w:b/>
        </w:rPr>
        <w:t>HISTORY OF LEGISLATIVE ACTIONS</w:t>
      </w:r>
    </w:p>
    <w:p w:rsidR="00A414B5" w:rsidRDefault="00A414B5" w:rsidP="00A414B5">
      <w:pPr>
        <w:widowControl w:val="0"/>
        <w:tabs>
          <w:tab w:val="center" w:pos="590"/>
          <w:tab w:val="center" w:pos="1440"/>
          <w:tab w:val="left" w:pos="1872"/>
          <w:tab w:val="left" w:pos="9187"/>
        </w:tabs>
        <w:jc w:val="left"/>
      </w:pPr>
    </w:p>
    <w:p w:rsidR="00A414B5" w:rsidRPr="00A414B5" w:rsidRDefault="00A414B5" w:rsidP="00A414B5">
      <w:pPr>
        <w:widowControl w:val="0"/>
        <w:tabs>
          <w:tab w:val="center" w:pos="590"/>
          <w:tab w:val="center" w:pos="1440"/>
          <w:tab w:val="left" w:pos="1872"/>
          <w:tab w:val="left" w:pos="9187"/>
        </w:tabs>
        <w:jc w:val="left"/>
      </w:pPr>
      <w:r w:rsidRPr="00A414B5">
        <w:rPr>
          <w:u w:val="single"/>
        </w:rPr>
        <w:tab/>
        <w:t>Date</w:t>
      </w:r>
      <w:r w:rsidRPr="00A414B5">
        <w:rPr>
          <w:u w:val="single"/>
        </w:rPr>
        <w:tab/>
        <w:t>Body</w:t>
      </w:r>
      <w:r w:rsidRPr="00A414B5">
        <w:rPr>
          <w:u w:val="single"/>
        </w:rPr>
        <w:tab/>
        <w:t>Action Description with journal page number</w:t>
      </w:r>
      <w:r w:rsidRPr="00A414B5">
        <w:rPr>
          <w:u w:val="single"/>
        </w:rPr>
        <w:tab/>
      </w:r>
    </w:p>
    <w:p w:rsidR="000747F3" w:rsidRDefault="000747F3" w:rsidP="000747F3">
      <w:pPr>
        <w:widowControl w:val="0"/>
        <w:tabs>
          <w:tab w:val="right" w:pos="1008"/>
          <w:tab w:val="left" w:pos="1152"/>
          <w:tab w:val="left" w:pos="1872"/>
          <w:tab w:val="left" w:pos="9187"/>
        </w:tabs>
        <w:ind w:left="2088" w:hanging="2088"/>
      </w:pPr>
      <w:r>
        <w:tab/>
        <w:t>12/9/2020</w:t>
      </w:r>
      <w:r>
        <w:tab/>
        <w:t>House</w:t>
      </w:r>
      <w:r>
        <w:tab/>
        <w:t>Prefiled</w:t>
      </w:r>
    </w:p>
    <w:p w:rsidR="000747F3" w:rsidRDefault="000747F3" w:rsidP="000747F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C202E">
        <w:rPr>
          <w:b/>
        </w:rPr>
        <w:t>Agriculture, Natural Resources and Environmental Affairs</w:t>
      </w:r>
    </w:p>
    <w:p w:rsidR="000747F3" w:rsidRDefault="000747F3" w:rsidP="000747F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C202E">
          <w:rPr>
            <w:rStyle w:val="Hyperlink"/>
          </w:rPr>
          <w:t>House Journal</w:t>
        </w:r>
        <w:r w:rsidRPr="002C202E">
          <w:rPr>
            <w:rStyle w:val="Hyperlink"/>
          </w:rPr>
          <w:noBreakHyphen/>
          <w:t>page 52</w:t>
        </w:r>
      </w:hyperlink>
      <w:r>
        <w:t>)</w:t>
      </w:r>
    </w:p>
    <w:p w:rsidR="000747F3" w:rsidRDefault="000747F3" w:rsidP="000747F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C202E">
        <w:rPr>
          <w:b/>
        </w:rPr>
        <w:t>Agriculture, Natural Resources and Environmental Affairs</w:t>
      </w:r>
      <w:r>
        <w:t xml:space="preserve"> (</w:t>
      </w:r>
      <w:hyperlink r:id="rId8" w:history="1">
        <w:r w:rsidRPr="002C202E">
          <w:rPr>
            <w:rStyle w:val="Hyperlink"/>
          </w:rPr>
          <w:t>House Journal</w:t>
        </w:r>
        <w:r w:rsidRPr="002C202E">
          <w:rPr>
            <w:rStyle w:val="Hyperlink"/>
          </w:rPr>
          <w:noBreakHyphen/>
          <w:t>page 52</w:t>
        </w:r>
      </w:hyperlink>
      <w:r>
        <w:t>)</w:t>
      </w:r>
    </w:p>
    <w:p w:rsidR="000747F3" w:rsidRDefault="000747F3" w:rsidP="000747F3">
      <w:pPr>
        <w:widowControl w:val="0"/>
        <w:tabs>
          <w:tab w:val="right" w:pos="1008"/>
          <w:tab w:val="left" w:pos="1152"/>
          <w:tab w:val="left" w:pos="1872"/>
          <w:tab w:val="left" w:pos="9187"/>
        </w:tabs>
        <w:ind w:left="2088" w:hanging="2088"/>
      </w:pPr>
      <w:r>
        <w:tab/>
        <w:t>1/28/2021</w:t>
      </w:r>
      <w:r>
        <w:tab/>
        <w:t>House</w:t>
      </w:r>
      <w:r>
        <w:tab/>
        <w:t xml:space="preserve">Committee report: Favorable </w:t>
      </w:r>
      <w:r w:rsidRPr="002C202E">
        <w:rPr>
          <w:b/>
        </w:rPr>
        <w:t>Agriculture, Natural Resources and Environmental Affairs</w:t>
      </w:r>
      <w:r>
        <w:t xml:space="preserve"> (</w:t>
      </w:r>
      <w:hyperlink r:id="rId9" w:history="1">
        <w:r w:rsidRPr="002C202E">
          <w:rPr>
            <w:rStyle w:val="Hyperlink"/>
          </w:rPr>
          <w:t>House Journal</w:t>
        </w:r>
        <w:r w:rsidRPr="002C202E">
          <w:rPr>
            <w:rStyle w:val="Hyperlink"/>
          </w:rPr>
          <w:noBreakHyphen/>
          <w:t>page 4</w:t>
        </w:r>
      </w:hyperlink>
      <w:r>
        <w:t>)</w:t>
      </w:r>
    </w:p>
    <w:p w:rsidR="000747F3" w:rsidRDefault="000747F3" w:rsidP="000747F3">
      <w:pPr>
        <w:widowControl w:val="0"/>
        <w:tabs>
          <w:tab w:val="right" w:pos="1008"/>
          <w:tab w:val="left" w:pos="1152"/>
          <w:tab w:val="left" w:pos="1872"/>
          <w:tab w:val="left" w:pos="9187"/>
        </w:tabs>
        <w:ind w:left="2088" w:hanging="2088"/>
      </w:pPr>
      <w:r>
        <w:tab/>
        <w:t>2/2/2021</w:t>
      </w:r>
      <w:r>
        <w:tab/>
        <w:t>House</w:t>
      </w:r>
      <w:r>
        <w:tab/>
        <w:t>Member(s) request name added as sponsor: W.Newton</w:t>
      </w:r>
    </w:p>
    <w:p w:rsidR="000747F3" w:rsidRDefault="000747F3" w:rsidP="000747F3">
      <w:pPr>
        <w:widowControl w:val="0"/>
        <w:tabs>
          <w:tab w:val="right" w:pos="1008"/>
          <w:tab w:val="left" w:pos="1152"/>
          <w:tab w:val="left" w:pos="1872"/>
          <w:tab w:val="left" w:pos="9187"/>
        </w:tabs>
        <w:ind w:left="2088" w:hanging="2088"/>
      </w:pPr>
      <w:r>
        <w:tab/>
        <w:t>2/2/2021</w:t>
      </w:r>
      <w:r>
        <w:tab/>
        <w:t>House</w:t>
      </w:r>
      <w:r>
        <w:tab/>
        <w:t>Read second time (</w:t>
      </w:r>
      <w:hyperlink r:id="rId10" w:history="1">
        <w:r w:rsidRPr="002C202E">
          <w:rPr>
            <w:rStyle w:val="Hyperlink"/>
          </w:rPr>
          <w:t>House Journal</w:t>
        </w:r>
        <w:r w:rsidRPr="002C202E">
          <w:rPr>
            <w:rStyle w:val="Hyperlink"/>
          </w:rPr>
          <w:noBreakHyphen/>
          <w:t>page 30</w:t>
        </w:r>
      </w:hyperlink>
      <w:r>
        <w:t>)</w:t>
      </w:r>
    </w:p>
    <w:p w:rsidR="000747F3" w:rsidRDefault="000747F3" w:rsidP="000747F3">
      <w:pPr>
        <w:widowControl w:val="0"/>
        <w:tabs>
          <w:tab w:val="right" w:pos="1008"/>
          <w:tab w:val="left" w:pos="1152"/>
          <w:tab w:val="left" w:pos="1872"/>
          <w:tab w:val="left" w:pos="9187"/>
        </w:tabs>
        <w:ind w:left="2088" w:hanging="2088"/>
      </w:pPr>
      <w:r>
        <w:tab/>
        <w:t>2/2/2021</w:t>
      </w:r>
      <w:r>
        <w:tab/>
        <w:t>House</w:t>
      </w:r>
      <w:r>
        <w:tab/>
        <w:t>Roll call Yeas</w:t>
      </w:r>
      <w:r>
        <w:noBreakHyphen/>
        <w:t>112  Nays</w:t>
      </w:r>
      <w:r>
        <w:noBreakHyphen/>
        <w:t>3 (</w:t>
      </w:r>
      <w:hyperlink r:id="rId11" w:history="1">
        <w:r w:rsidRPr="002C202E">
          <w:rPr>
            <w:rStyle w:val="Hyperlink"/>
          </w:rPr>
          <w:t>House Journal</w:t>
        </w:r>
        <w:r w:rsidRPr="002C202E">
          <w:rPr>
            <w:rStyle w:val="Hyperlink"/>
          </w:rPr>
          <w:noBreakHyphen/>
          <w:t>page 30</w:t>
        </w:r>
      </w:hyperlink>
      <w:r>
        <w:t>)</w:t>
      </w:r>
    </w:p>
    <w:p w:rsidR="000747F3" w:rsidRDefault="000747F3" w:rsidP="000747F3">
      <w:pPr>
        <w:widowControl w:val="0"/>
        <w:tabs>
          <w:tab w:val="right" w:pos="1008"/>
          <w:tab w:val="left" w:pos="1152"/>
          <w:tab w:val="left" w:pos="1872"/>
          <w:tab w:val="left" w:pos="9187"/>
        </w:tabs>
        <w:ind w:left="2088" w:hanging="2088"/>
      </w:pPr>
      <w:r>
        <w:tab/>
        <w:t>2/3/2021</w:t>
      </w:r>
      <w:r>
        <w:tab/>
        <w:t>House</w:t>
      </w:r>
      <w:r>
        <w:tab/>
        <w:t>Read third time and sent to Senate (</w:t>
      </w:r>
      <w:hyperlink r:id="rId12" w:history="1">
        <w:r w:rsidRPr="002C202E">
          <w:rPr>
            <w:rStyle w:val="Hyperlink"/>
          </w:rPr>
          <w:t>House Journal</w:t>
        </w:r>
        <w:r w:rsidRPr="002C202E">
          <w:rPr>
            <w:rStyle w:val="Hyperlink"/>
          </w:rPr>
          <w:noBreakHyphen/>
          <w:t>page 13</w:t>
        </w:r>
      </w:hyperlink>
      <w:r>
        <w:t>)</w:t>
      </w:r>
    </w:p>
    <w:p w:rsidR="000747F3" w:rsidRDefault="000747F3" w:rsidP="000747F3">
      <w:pPr>
        <w:widowControl w:val="0"/>
        <w:tabs>
          <w:tab w:val="right" w:pos="1008"/>
          <w:tab w:val="left" w:pos="1152"/>
          <w:tab w:val="left" w:pos="1872"/>
          <w:tab w:val="left" w:pos="9187"/>
        </w:tabs>
        <w:ind w:left="2088" w:hanging="2088"/>
      </w:pPr>
      <w:r>
        <w:tab/>
        <w:t>2/3/2021</w:t>
      </w:r>
      <w:r>
        <w:tab/>
        <w:t>Senate</w:t>
      </w:r>
      <w:r>
        <w:tab/>
        <w:t>Introduced and read first time (</w:t>
      </w:r>
      <w:hyperlink r:id="rId13" w:history="1">
        <w:r w:rsidRPr="002C202E">
          <w:rPr>
            <w:rStyle w:val="Hyperlink"/>
          </w:rPr>
          <w:t>Senate Journal</w:t>
        </w:r>
        <w:r w:rsidRPr="002C202E">
          <w:rPr>
            <w:rStyle w:val="Hyperlink"/>
          </w:rPr>
          <w:noBreakHyphen/>
          <w:t>page 34</w:t>
        </w:r>
      </w:hyperlink>
      <w:r>
        <w:t>)</w:t>
      </w:r>
    </w:p>
    <w:p w:rsidR="000747F3" w:rsidRDefault="000747F3" w:rsidP="000747F3">
      <w:pPr>
        <w:widowControl w:val="0"/>
        <w:tabs>
          <w:tab w:val="right" w:pos="1008"/>
          <w:tab w:val="left" w:pos="1152"/>
          <w:tab w:val="left" w:pos="1872"/>
          <w:tab w:val="left" w:pos="9187"/>
        </w:tabs>
        <w:ind w:left="2088" w:hanging="2088"/>
      </w:pPr>
      <w:r>
        <w:tab/>
        <w:t>2/3/2021</w:t>
      </w:r>
      <w:r>
        <w:tab/>
        <w:t>Senate</w:t>
      </w:r>
      <w:r>
        <w:tab/>
        <w:t xml:space="preserve">Referred to Committee on </w:t>
      </w:r>
      <w:r w:rsidRPr="002C202E">
        <w:rPr>
          <w:b/>
        </w:rPr>
        <w:t>Fish, Game and Forestry</w:t>
      </w:r>
      <w:r>
        <w:t xml:space="preserve"> (</w:t>
      </w:r>
      <w:hyperlink r:id="rId14" w:history="1">
        <w:r w:rsidRPr="002C202E">
          <w:rPr>
            <w:rStyle w:val="Hyperlink"/>
          </w:rPr>
          <w:t>Senate Journal</w:t>
        </w:r>
        <w:r w:rsidRPr="002C202E">
          <w:rPr>
            <w:rStyle w:val="Hyperlink"/>
          </w:rPr>
          <w:noBreakHyphen/>
          <w:t>page 34</w:t>
        </w:r>
      </w:hyperlink>
      <w:r>
        <w:t>)</w:t>
      </w:r>
    </w:p>
    <w:p w:rsidR="000747F3" w:rsidRDefault="000747F3" w:rsidP="000747F3">
      <w:pPr>
        <w:widowControl w:val="0"/>
        <w:tabs>
          <w:tab w:val="right" w:pos="1008"/>
          <w:tab w:val="left" w:pos="1152"/>
          <w:tab w:val="left" w:pos="1872"/>
          <w:tab w:val="left" w:pos="9187"/>
        </w:tabs>
        <w:ind w:left="2088" w:hanging="2088"/>
      </w:pPr>
    </w:p>
    <w:p w:rsidR="00A414B5" w:rsidRDefault="00A414B5" w:rsidP="00A414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414B5">
          <w:rPr>
            <w:rStyle w:val="Hyperlink"/>
          </w:rPr>
          <w:t>legislative information</w:t>
        </w:r>
      </w:hyperlink>
      <w:r>
        <w:t xml:space="preserve"> at the website</w:t>
      </w:r>
    </w:p>
    <w:p w:rsidR="00A414B5" w:rsidRDefault="00A414B5" w:rsidP="00A414B5">
      <w:pPr>
        <w:widowControl w:val="0"/>
        <w:tabs>
          <w:tab w:val="right" w:pos="1008"/>
          <w:tab w:val="left" w:pos="1152"/>
          <w:tab w:val="left" w:pos="1872"/>
          <w:tab w:val="left" w:pos="9187"/>
        </w:tabs>
        <w:ind w:left="2088" w:hanging="2088"/>
        <w:jc w:val="left"/>
      </w:pPr>
    </w:p>
    <w:p w:rsidR="00A414B5" w:rsidRPr="00A414B5" w:rsidRDefault="00A414B5" w:rsidP="00A414B5">
      <w:pPr>
        <w:widowControl w:val="0"/>
        <w:tabs>
          <w:tab w:val="right" w:pos="1008"/>
          <w:tab w:val="left" w:pos="1152"/>
          <w:tab w:val="left" w:pos="1872"/>
          <w:tab w:val="left" w:pos="9187"/>
        </w:tabs>
        <w:ind w:left="2088" w:hanging="2088"/>
        <w:jc w:val="left"/>
      </w:pPr>
    </w:p>
    <w:p w:rsidR="00A414B5" w:rsidRDefault="00A414B5" w:rsidP="00A414B5">
      <w:pPr>
        <w:widowControl w:val="0"/>
        <w:jc w:val="left"/>
      </w:pPr>
      <w:r w:rsidRPr="00A414B5">
        <w:rPr>
          <w:b/>
        </w:rPr>
        <w:t>VERSIONS OF THIS BILL</w:t>
      </w:r>
    </w:p>
    <w:p w:rsidR="00A414B5" w:rsidRDefault="00A414B5" w:rsidP="00A414B5">
      <w:pPr>
        <w:widowControl w:val="0"/>
        <w:jc w:val="left"/>
      </w:pPr>
    </w:p>
    <w:p w:rsidR="00A414B5" w:rsidRDefault="00CD37C3" w:rsidP="00A414B5">
      <w:pPr>
        <w:widowControl w:val="0"/>
        <w:jc w:val="left"/>
      </w:pPr>
      <w:hyperlink r:id="rId16" w:history="1">
        <w:r w:rsidR="00A414B5">
          <w:rPr>
            <w:rStyle w:val="Hyperlink"/>
          </w:rPr>
          <w:t>12/9/2020</w:t>
        </w:r>
      </w:hyperlink>
    </w:p>
    <w:p w:rsidR="00A414B5" w:rsidRDefault="00CD37C3" w:rsidP="00A414B5">
      <w:hyperlink r:id="rId17" w:history="1">
        <w:r w:rsidR="006F4543" w:rsidRPr="006F4543">
          <w:rPr>
            <w:rStyle w:val="Hyperlink"/>
          </w:rPr>
          <w:t>1/28/2021</w:t>
        </w:r>
      </w:hyperlink>
    </w:p>
    <w:p w:rsidR="006F4543" w:rsidRDefault="006F4543" w:rsidP="00A414B5"/>
    <w:p w:rsidR="00A414B5" w:rsidRDefault="00A414B5" w:rsidP="00A414B5">
      <w:pPr>
        <w:sectPr w:rsidR="00A414B5" w:rsidSect="00A414B5">
          <w:pgSz w:w="12240" w:h="15840" w:code="1"/>
          <w:pgMar w:top="1080" w:right="1440" w:bottom="1080" w:left="1440" w:header="720" w:footer="720" w:gutter="0"/>
          <w:cols w:space="720"/>
          <w:noEndnote/>
          <w:docGrid w:linePitch="360"/>
        </w:sectPr>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F4543" w:rsidRPr="00B60B56"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Pr="00B60B56" w:rsidRDefault="006F4543" w:rsidP="00B60B56">
      <w:pPr>
        <w:tabs>
          <w:tab w:val="right" w:pos="5933"/>
        </w:tabs>
        <w:suppressAutoHyphens/>
      </w:pPr>
      <w:r>
        <w:tab/>
      </w:r>
      <w:r>
        <w:rPr>
          <w:b/>
          <w:sz w:val="36"/>
        </w:rPr>
        <w:t>H. 3054</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and Forrest</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F4543" w:rsidRPr="00B60B56" w:rsidRDefault="006F4543"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F4543" w:rsidRPr="00B60B56" w:rsidRDefault="006F4543"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3054) </w:t>
      </w:r>
      <w:r w:rsidRPr="00B60B56">
        <w:rPr>
          <w:color w:val="000000" w:themeColor="text1"/>
          <w:u w:color="000000" w:themeColor="text1"/>
        </w:rPr>
        <w:t>to amend Section 50</w:t>
      </w:r>
      <w:r w:rsidRPr="00B60B56">
        <w:rPr>
          <w:color w:val="000000" w:themeColor="text1"/>
          <w:u w:color="000000" w:themeColor="text1"/>
        </w:rPr>
        <w:noBreakHyphen/>
        <w:t>5</w:t>
      </w:r>
      <w:r w:rsidRPr="00B60B56">
        <w:rPr>
          <w:color w:val="000000" w:themeColor="text1"/>
          <w:u w:color="000000" w:themeColor="text1"/>
        </w:rPr>
        <w:noBreakHyphen/>
        <w:t>2510, Code of Laws of South Carolina, 1976, relating to the suspension of saltwater privileges for the accumulation of points, so as</w:t>
      </w:r>
      <w:r>
        <w:t>, etc., respectfully</w:t>
      </w:r>
    </w:p>
    <w:p w:rsidR="006F4543" w:rsidRPr="00B60B56" w:rsidRDefault="006F4543"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F4543" w:rsidRDefault="006F4543"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4543" w:rsidSect="00B60B5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Pr="00325348" w:rsidRDefault="006F4543" w:rsidP="00F14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F4543" w:rsidRDefault="006F454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5912">
        <w:rPr>
          <w:color w:val="000000" w:themeColor="text1"/>
          <w:u w:color="000000" w:themeColor="text1"/>
        </w:rPr>
        <w:t>TO AMEND SECTION 50</w:t>
      </w:r>
      <w:r>
        <w:rPr>
          <w:color w:val="000000" w:themeColor="text1"/>
          <w:u w:color="000000" w:themeColor="text1"/>
        </w:rPr>
        <w:noBreakHyphen/>
      </w:r>
      <w:r w:rsidRPr="00D05912">
        <w:rPr>
          <w:color w:val="000000" w:themeColor="text1"/>
          <w:u w:color="000000" w:themeColor="text1"/>
        </w:rPr>
        <w:t>5</w:t>
      </w:r>
      <w:r>
        <w:rPr>
          <w:color w:val="000000" w:themeColor="text1"/>
          <w:u w:color="000000" w:themeColor="text1"/>
        </w:rPr>
        <w:noBreakHyphen/>
      </w:r>
      <w:r w:rsidRPr="00D05912">
        <w:rPr>
          <w:color w:val="000000" w:themeColor="text1"/>
          <w:u w:color="000000" w:themeColor="text1"/>
        </w:rPr>
        <w:t>2510, CODE OF LAWS OF SOUTH CAROLINA, 1976, RELATING TO THE SUSPENSION OF SALTWATER PRIVILEGES FOR THE ACCUMULATION OF POINTS, SO AS TO ALTER THE REQUIREMENTS FOR THE NOTICE OF SUSPENSION; TO AMEND SECTION 50</w:t>
      </w:r>
      <w:r>
        <w:rPr>
          <w:color w:val="000000" w:themeColor="text1"/>
          <w:u w:color="000000" w:themeColor="text1"/>
        </w:rPr>
        <w:noBreakHyphen/>
      </w:r>
      <w:r w:rsidRPr="00D05912">
        <w:rPr>
          <w:color w:val="000000" w:themeColor="text1"/>
          <w:u w:color="000000" w:themeColor="text1"/>
        </w:rPr>
        <w:t>5</w:t>
      </w:r>
      <w:r>
        <w:rPr>
          <w:color w:val="000000" w:themeColor="text1"/>
          <w:u w:color="000000" w:themeColor="text1"/>
        </w:rPr>
        <w:noBreakHyphen/>
      </w:r>
      <w:r w:rsidRPr="00D05912">
        <w:rPr>
          <w:color w:val="000000" w:themeColor="text1"/>
          <w:u w:color="000000" w:themeColor="text1"/>
        </w:rPr>
        <w:t>2515, RELATING TO THE NOTICE OF SUSPENSION OF SALTWATER PRIVILEGES, SO AS TO MAKE A CONFORMING CHANGE; TO AMEND SECTION 50</w:t>
      </w:r>
      <w:r>
        <w:rPr>
          <w:color w:val="000000" w:themeColor="text1"/>
          <w:u w:color="000000" w:themeColor="text1"/>
        </w:rPr>
        <w:noBreakHyphen/>
      </w:r>
      <w:r w:rsidRPr="00D05912">
        <w:rPr>
          <w:color w:val="000000" w:themeColor="text1"/>
          <w:u w:color="000000" w:themeColor="text1"/>
        </w:rPr>
        <w:t>9</w:t>
      </w:r>
      <w:r>
        <w:rPr>
          <w:color w:val="000000" w:themeColor="text1"/>
          <w:u w:color="000000" w:themeColor="text1"/>
        </w:rPr>
        <w:noBreakHyphen/>
      </w:r>
      <w:r w:rsidRPr="00D05912">
        <w:rPr>
          <w:color w:val="000000" w:themeColor="text1"/>
          <w:u w:color="000000" w:themeColor="text1"/>
        </w:rPr>
        <w:t>1140, RELATING TO THE SUSPENSION OF HUNTING AND FISHING PRIVILEGES, SO AS TO ALTER THE REQUIREMENTS FOR THE NOTICE OF SUSPENSION; TO AMEND SECTION 50</w:t>
      </w:r>
      <w:r>
        <w:rPr>
          <w:color w:val="000000" w:themeColor="text1"/>
          <w:u w:color="000000" w:themeColor="text1"/>
        </w:rPr>
        <w:noBreakHyphen/>
      </w:r>
      <w:r w:rsidRPr="00D05912">
        <w:rPr>
          <w:color w:val="000000" w:themeColor="text1"/>
          <w:u w:color="000000" w:themeColor="text1"/>
        </w:rPr>
        <w:t>9</w:t>
      </w:r>
      <w:r>
        <w:rPr>
          <w:color w:val="000000" w:themeColor="text1"/>
          <w:u w:color="000000" w:themeColor="text1"/>
        </w:rPr>
        <w:noBreakHyphen/>
      </w:r>
      <w:r w:rsidRPr="00D05912">
        <w:rPr>
          <w:color w:val="000000" w:themeColor="text1"/>
          <w:u w:color="000000" w:themeColor="text1"/>
        </w:rPr>
        <w:t>1150, RELATING TO THE NOTICE OF SUSPENSION OF HUNTING AND FISHING PRIVILEGES, SO AS TO PROVIDE THAT A PERSON OR ENTITY MAY APPEAL THE DECISION TO SUSPEND HUNTING AND FISHING PRIVILEGES UNDER THE ADMINISTRATIVE PROCEDURES ACT; TO REPEAL SECTION 50</w:t>
      </w:r>
      <w:r>
        <w:rPr>
          <w:color w:val="000000" w:themeColor="text1"/>
          <w:u w:color="000000" w:themeColor="text1"/>
        </w:rPr>
        <w:noBreakHyphen/>
      </w:r>
      <w:r w:rsidRPr="00D05912">
        <w:rPr>
          <w:color w:val="000000" w:themeColor="text1"/>
          <w:u w:color="000000" w:themeColor="text1"/>
        </w:rPr>
        <w:t>5</w:t>
      </w:r>
      <w:r>
        <w:rPr>
          <w:color w:val="000000" w:themeColor="text1"/>
          <w:u w:color="000000" w:themeColor="text1"/>
        </w:rPr>
        <w:noBreakHyphen/>
      </w:r>
      <w:r w:rsidRPr="00D05912">
        <w:rPr>
          <w:color w:val="000000" w:themeColor="text1"/>
          <w:u w:color="000000" w:themeColor="text1"/>
        </w:rPr>
        <w:t>2545 RELATING TO POINTS FOR VIOLATIONS OF MARINE RESOURCES LAWS RECEIVED PRIOR TO THE EFFECTIVE DATE OF THE MARINE RESOURCES ACT OF 2000; AND TO REPEAL SECTION 50</w:t>
      </w:r>
      <w:r>
        <w:rPr>
          <w:color w:val="000000" w:themeColor="text1"/>
          <w:u w:color="000000" w:themeColor="text1"/>
        </w:rPr>
        <w:noBreakHyphen/>
      </w:r>
      <w:r w:rsidRPr="00D05912">
        <w:rPr>
          <w:color w:val="000000" w:themeColor="text1"/>
          <w:u w:color="000000" w:themeColor="text1"/>
        </w:rPr>
        <w:t>9</w:t>
      </w:r>
      <w:r>
        <w:rPr>
          <w:color w:val="000000" w:themeColor="text1"/>
          <w:u w:color="000000" w:themeColor="text1"/>
        </w:rPr>
        <w:noBreakHyphen/>
      </w:r>
      <w:r w:rsidRPr="00D05912">
        <w:rPr>
          <w:color w:val="000000" w:themeColor="text1"/>
          <w:u w:color="000000" w:themeColor="text1"/>
        </w:rPr>
        <w:t>1160 RELATING TO JUDICIAL REVIEW OF A SUSPENSION OF HUNTING AND FISHING PRIVILEGES.</w:t>
      </w: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5</w:t>
      </w:r>
      <w:r>
        <w:noBreakHyphen/>
        <w:t>2510(B) of the 1976 Code is amended to read:</w:t>
      </w: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3086F">
        <w:rPr>
          <w:strike/>
        </w:rPr>
        <w:t>Any suspension under this article begins the eleventh day after the person or entity receives written notice by mail, return receipt requested, of the suspension and ends the same day the following year</w:t>
      </w:r>
      <w:r>
        <w:t xml:space="preserve"> </w:t>
      </w:r>
      <w:r w:rsidRPr="00D05912">
        <w:rPr>
          <w:color w:val="000000" w:themeColor="text1"/>
          <w:u w:val="single" w:color="000000" w:themeColor="text1"/>
        </w:rPr>
        <w:t>The notice of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115FC1">
        <w:t>.</w:t>
      </w:r>
      <w:r>
        <w:t>”</w:t>
      </w: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5</w:t>
      </w:r>
      <w:r>
        <w:noBreakHyphen/>
        <w:t>2515 of the 1976 Code is amended to read:</w:t>
      </w: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5</w:t>
      </w:r>
      <w:r>
        <w:noBreakHyphen/>
        <w:t>2515.</w:t>
      </w:r>
      <w:r>
        <w:tab/>
      </w:r>
      <w:r w:rsidRPr="00115FC1">
        <w:t>Upon determination by the department that a person or entity has accumulated sufficient points to warrant the suspension of any saltwater privilege, the department must notify the person or entity in writing</w:t>
      </w:r>
      <w:r w:rsidRPr="0053086F">
        <w:rPr>
          <w:strike/>
        </w:rPr>
        <w:t>, return receipt requested,</w:t>
      </w:r>
      <w:r w:rsidRPr="00115FC1">
        <w:t xml:space="preserve"> that his saltwater privilege has been suspended, and the person or entity must return all the suspended licenses, stamps, or permits in his name to the department within ten days.</w:t>
      </w:r>
      <w:r>
        <w:t>”</w:t>
      </w: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9</w:t>
      </w:r>
      <w:r>
        <w:noBreakHyphen/>
        <w:t>1140 of the 1976 Code is amended to read:</w:t>
      </w:r>
    </w:p>
    <w:p w:rsidR="006F4543" w:rsidRDefault="006F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9</w:t>
      </w:r>
      <w:r>
        <w:noBreakHyphen/>
        <w:t>1140.</w:t>
      </w:r>
      <w:r>
        <w:tab/>
      </w:r>
      <w:r w:rsidRPr="00D05912">
        <w:rPr>
          <w:color w:val="000000" w:themeColor="text1"/>
          <w:u w:color="000000" w:themeColor="text1"/>
        </w:rPr>
        <w:t xml:space="preserve">The department shall suspend for one year the hunting and fishing privileges of a person who has eighteen or more points. </w:t>
      </w:r>
      <w:r w:rsidRPr="00D05912">
        <w:rPr>
          <w:strike/>
          <w:color w:val="000000" w:themeColor="text1"/>
          <w:u w:color="000000" w:themeColor="text1"/>
        </w:rPr>
        <w:t>The suspension begins the eleventh day after the person receives written notice by mail, return receipt requested, of the suspension, and ends the same day the following year</w:t>
      </w:r>
      <w:r w:rsidRPr="00D05912">
        <w:rPr>
          <w:color w:val="000000" w:themeColor="text1"/>
          <w:u w:color="000000" w:themeColor="text1"/>
        </w:rPr>
        <w:t xml:space="preserve"> </w:t>
      </w:r>
      <w:r w:rsidRPr="00D05912">
        <w:rPr>
          <w:color w:val="000000" w:themeColor="text1"/>
          <w:u w:val="single" w:color="000000" w:themeColor="text1"/>
        </w:rPr>
        <w:t>The notice of the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D05912">
        <w:rPr>
          <w:color w:val="000000" w:themeColor="text1"/>
          <w:u w:color="000000" w:themeColor="text1"/>
        </w:rPr>
        <w:t>.”</w:t>
      </w: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t>SECTION</w:t>
      </w:r>
      <w:r w:rsidRPr="00D05912">
        <w:rPr>
          <w:color w:val="000000" w:themeColor="text1"/>
          <w:u w:color="000000" w:themeColor="text1"/>
        </w:rPr>
        <w:tab/>
        <w:t>4.</w:t>
      </w:r>
      <w:r w:rsidRPr="00D05912">
        <w:rPr>
          <w:color w:val="000000" w:themeColor="text1"/>
          <w:u w:color="000000" w:themeColor="text1"/>
        </w:rPr>
        <w:tab/>
        <w:t>Section 50</w:t>
      </w:r>
      <w:r>
        <w:rPr>
          <w:color w:val="000000" w:themeColor="text1"/>
          <w:u w:color="000000" w:themeColor="text1"/>
        </w:rPr>
        <w:noBreakHyphen/>
      </w:r>
      <w:r w:rsidRPr="00D05912">
        <w:rPr>
          <w:color w:val="000000" w:themeColor="text1"/>
          <w:u w:color="000000" w:themeColor="text1"/>
        </w:rPr>
        <w:t>9</w:t>
      </w:r>
      <w:r>
        <w:rPr>
          <w:color w:val="000000" w:themeColor="text1"/>
          <w:u w:color="000000" w:themeColor="text1"/>
        </w:rPr>
        <w:noBreakHyphen/>
      </w:r>
      <w:r w:rsidRPr="00D05912">
        <w:rPr>
          <w:color w:val="000000" w:themeColor="text1"/>
          <w:u w:color="000000" w:themeColor="text1"/>
        </w:rPr>
        <w:t xml:space="preserve">1150(B) and (C) of the 1976 Code is amended to read: </w:t>
      </w: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tab/>
        <w:t>“(B)</w:t>
      </w:r>
      <w:r w:rsidRPr="00D05912">
        <w:rPr>
          <w:color w:val="000000" w:themeColor="text1"/>
          <w:u w:color="000000" w:themeColor="text1"/>
        </w:rPr>
        <w:tab/>
      </w:r>
      <w:r w:rsidRPr="00D05912">
        <w:rPr>
          <w:strike/>
          <w:color w:val="000000" w:themeColor="text1"/>
          <w:u w:color="000000" w:themeColor="text1"/>
        </w:rPr>
        <w:t>The person may, within ten days after notice of suspension, request in writing a review, and upon receipt of the request, the department shall afford him a review. The department shall notify him of the date, time, and place of the review and the person shall have the right to have his attorney present with him if he so desires.</w:t>
      </w: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5912">
        <w:rPr>
          <w:color w:val="000000" w:themeColor="text1"/>
          <w:u w:color="000000" w:themeColor="text1"/>
        </w:rPr>
        <w:tab/>
      </w:r>
      <w:r w:rsidRPr="00D05912">
        <w:rPr>
          <w:strike/>
          <w:color w:val="000000" w:themeColor="text1"/>
          <w:u w:color="000000" w:themeColor="text1"/>
        </w:rPr>
        <w:t>(C) If the person requests a review, the suspension shall be held in abeyance until the day of the final disposition of his review by the department and if the suspension is upheld, the suspension shall commence on the eleventh day thereafter and end on the same day of the following year. The review by the department shall be limited to a determination of the validity of the violations and points assessed. No probationary authority is given to the department by discretion or otherwise.</w:t>
      </w: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tab/>
      </w:r>
      <w:r w:rsidRPr="00D05912">
        <w:rPr>
          <w:color w:val="000000" w:themeColor="text1"/>
          <w:u w:val="single" w:color="000000" w:themeColor="text1"/>
        </w:rPr>
        <w:t>A person or entity whose privileges have been suspended may appeal the decision of the department under the Administrative Procedures Act.</w:t>
      </w:r>
      <w:r w:rsidRPr="00D05912">
        <w:rPr>
          <w:color w:val="000000" w:themeColor="text1"/>
          <w:u w:color="000000" w:themeColor="text1"/>
        </w:rPr>
        <w:t>”</w:t>
      </w: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05912">
        <w:rPr>
          <w:color w:val="000000" w:themeColor="text1"/>
          <w:u w:color="000000" w:themeColor="text1"/>
        </w:rPr>
        <w:t>5.</w:t>
      </w:r>
      <w:r>
        <w:rPr>
          <w:color w:val="000000" w:themeColor="text1"/>
          <w:u w:color="000000" w:themeColor="text1"/>
        </w:rPr>
        <w:tab/>
      </w:r>
      <w:r w:rsidRPr="00D05912">
        <w:rPr>
          <w:color w:val="000000" w:themeColor="text1"/>
          <w:u w:color="000000" w:themeColor="text1"/>
        </w:rPr>
        <w:t>Sections 50</w:t>
      </w:r>
      <w:r>
        <w:rPr>
          <w:color w:val="000000" w:themeColor="text1"/>
          <w:u w:color="000000" w:themeColor="text1"/>
        </w:rPr>
        <w:noBreakHyphen/>
      </w:r>
      <w:r w:rsidRPr="00D05912">
        <w:rPr>
          <w:color w:val="000000" w:themeColor="text1"/>
          <w:u w:color="000000" w:themeColor="text1"/>
        </w:rPr>
        <w:t>5</w:t>
      </w:r>
      <w:r>
        <w:rPr>
          <w:color w:val="000000" w:themeColor="text1"/>
          <w:u w:color="000000" w:themeColor="text1"/>
        </w:rPr>
        <w:noBreakHyphen/>
      </w:r>
      <w:r w:rsidRPr="00D05912">
        <w:rPr>
          <w:color w:val="000000" w:themeColor="text1"/>
          <w:u w:color="000000" w:themeColor="text1"/>
        </w:rPr>
        <w:t>2545 and 50</w:t>
      </w:r>
      <w:r>
        <w:rPr>
          <w:color w:val="000000" w:themeColor="text1"/>
          <w:u w:color="000000" w:themeColor="text1"/>
        </w:rPr>
        <w:noBreakHyphen/>
      </w:r>
      <w:r w:rsidRPr="00D05912">
        <w:rPr>
          <w:color w:val="000000" w:themeColor="text1"/>
          <w:u w:color="000000" w:themeColor="text1"/>
        </w:rPr>
        <w:t>9</w:t>
      </w:r>
      <w:r>
        <w:rPr>
          <w:color w:val="000000" w:themeColor="text1"/>
          <w:u w:color="000000" w:themeColor="text1"/>
        </w:rPr>
        <w:noBreakHyphen/>
      </w:r>
      <w:r w:rsidRPr="00D05912">
        <w:rPr>
          <w:color w:val="000000" w:themeColor="text1"/>
          <w:u w:color="000000" w:themeColor="text1"/>
        </w:rPr>
        <w:t xml:space="preserve">1160 of the 1976 Code are repealed. </w:t>
      </w:r>
    </w:p>
    <w:p w:rsidR="006F4543" w:rsidRPr="00D05912"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543" w:rsidRDefault="006F4543"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5912">
        <w:rPr>
          <w:color w:val="000000" w:themeColor="text1"/>
          <w:u w:color="000000" w:themeColor="text1"/>
        </w:rPr>
        <w:t>6.</w:t>
      </w:r>
      <w:r>
        <w:rPr>
          <w:color w:val="000000" w:themeColor="text1"/>
          <w:u w:color="000000" w:themeColor="text1"/>
        </w:rPr>
        <w:tab/>
      </w:r>
      <w:r w:rsidRPr="00D05912">
        <w:rPr>
          <w:color w:val="000000" w:themeColor="text1"/>
          <w:u w:color="000000" w:themeColor="text1"/>
        </w:rPr>
        <w:t>This act takes effect upon approval by the Governor.</w:t>
      </w:r>
    </w:p>
    <w:p w:rsidR="006F4543" w:rsidRDefault="006F4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14B5" w:rsidRDefault="00A414B5" w:rsidP="006F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414B5" w:rsidSect="00B60B5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A7C" w:rsidRDefault="00E66A7C" w:rsidP="009F0C77">
      <w:r>
        <w:separator/>
      </w:r>
    </w:p>
  </w:endnote>
  <w:endnote w:type="continuationSeparator" w:id="0">
    <w:p w:rsidR="00E66A7C" w:rsidRDefault="00E66A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F52053-E0C1-4589-8A9D-52A2824975B5}"/>
    <w:embedBold r:id="rId2" w:fontKey="{544F2332-115E-4D64-9D63-C9DF5A229D8B}"/>
  </w:font>
  <w:font w:name="Calibri">
    <w:panose1 w:val="020F0502020204030204"/>
    <w:charset w:val="00"/>
    <w:family w:val="swiss"/>
    <w:pitch w:val="variable"/>
    <w:sig w:usb0="E0002EFF" w:usb1="C000247B" w:usb2="00000009" w:usb3="00000000" w:csb0="000001FF" w:csb1="00000000"/>
    <w:embedRegular r:id="rId3" w:fontKey="{8850E1FA-D3E5-4CB9-ACBF-4CAE55EE1913}"/>
  </w:font>
  <w:font w:name="Segoe UI">
    <w:panose1 w:val="020B0502040204020203"/>
    <w:charset w:val="00"/>
    <w:family w:val="swiss"/>
    <w:pitch w:val="variable"/>
    <w:sig w:usb0="E4002EFF" w:usb1="C000E47F" w:usb2="00000009" w:usb3="00000000" w:csb0="000001FF" w:csb1="00000000"/>
    <w:embedRegular r:id="rId4" w:fontKey="{0155C0E9-1416-421D-9D8C-3761295C6AFD}"/>
  </w:font>
  <w:font w:name="Cambria">
    <w:panose1 w:val="02040503050406030204"/>
    <w:charset w:val="00"/>
    <w:family w:val="roman"/>
    <w:pitch w:val="variable"/>
    <w:sig w:usb0="E00006FF" w:usb1="420024FF" w:usb2="02000000" w:usb3="00000000" w:csb0="0000019F" w:csb1="00000000"/>
    <w:embedRegular r:id="rId5" w:fontKey="{12AF6F17-7534-48CB-8C13-3765C8F0EC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543" w:rsidRPr="00F14F7C" w:rsidRDefault="006F4543" w:rsidP="00F14F7C">
    <w:pPr>
      <w:pStyle w:val="Footer"/>
      <w:tabs>
        <w:tab w:val="clear" w:pos="4680"/>
        <w:tab w:val="clear" w:pos="9360"/>
        <w:tab w:val="center" w:pos="2995"/>
      </w:tabs>
      <w:spacing w:before="120"/>
    </w:pPr>
    <w:r>
      <w:t>[3054-</w:t>
    </w:r>
    <w:r>
      <w:fldChar w:fldCharType="begin"/>
    </w:r>
    <w:r>
      <w:instrText xml:space="preserve"> PAGE  \* MERGEFORMAT </w:instrText>
    </w:r>
    <w:r>
      <w:fldChar w:fldCharType="separate"/>
    </w:r>
    <w:r w:rsidR="000747F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56" w:rsidRPr="00F14F7C" w:rsidRDefault="006F4543" w:rsidP="00F14F7C">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A7C" w:rsidRDefault="00E66A7C" w:rsidP="009F0C77">
      <w:r>
        <w:separator/>
      </w:r>
    </w:p>
  </w:footnote>
  <w:footnote w:type="continuationSeparator" w:id="0">
    <w:p w:rsidR="00E66A7C" w:rsidRDefault="00E66A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2CZ21"/>
    <w:docVar w:name="CoverBillType" w:val="b"/>
    <w:docVar w:name="DocPath" w:val="L:\Council\bills\AGM\19822CZ21.DOCX"/>
    <w:docVar w:name="dvBillNumber" w:val="3054"/>
    <w:docVar w:name="dvBillNumberPrefix" w:val="H. "/>
    <w:docVar w:name="dvOriginalBody" w:val="House"/>
    <w:docVar w:name="dvSteno" w:val="AGM"/>
    <w:docVar w:name="NameofBody" w:val="h"/>
    <w:docVar w:name="vGroup2" w:val="Council"/>
  </w:docVars>
  <w:rsids>
    <w:rsidRoot w:val="00E66A7C"/>
    <w:rsid w:val="00011869"/>
    <w:rsid w:val="00015CD6"/>
    <w:rsid w:val="0005586F"/>
    <w:rsid w:val="000747F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2934"/>
    <w:rsid w:val="00325348"/>
    <w:rsid w:val="0032732C"/>
    <w:rsid w:val="00336AD0"/>
    <w:rsid w:val="0037079A"/>
    <w:rsid w:val="003C4DAB"/>
    <w:rsid w:val="003D01E8"/>
    <w:rsid w:val="003E5288"/>
    <w:rsid w:val="003F6D79"/>
    <w:rsid w:val="0041760A"/>
    <w:rsid w:val="00417C01"/>
    <w:rsid w:val="004403BD"/>
    <w:rsid w:val="00461441"/>
    <w:rsid w:val="004809EE"/>
    <w:rsid w:val="004B6527"/>
    <w:rsid w:val="004C1C65"/>
    <w:rsid w:val="004E7D54"/>
    <w:rsid w:val="005273C6"/>
    <w:rsid w:val="0053086F"/>
    <w:rsid w:val="00530A69"/>
    <w:rsid w:val="00545593"/>
    <w:rsid w:val="00556EBF"/>
    <w:rsid w:val="00577C6C"/>
    <w:rsid w:val="005A62FE"/>
    <w:rsid w:val="005C2FE2"/>
    <w:rsid w:val="005E2BC9"/>
    <w:rsid w:val="005F333C"/>
    <w:rsid w:val="00605102"/>
    <w:rsid w:val="006215AA"/>
    <w:rsid w:val="006913C9"/>
    <w:rsid w:val="0069470D"/>
    <w:rsid w:val="006D58AA"/>
    <w:rsid w:val="006F4543"/>
    <w:rsid w:val="00734F00"/>
    <w:rsid w:val="00736959"/>
    <w:rsid w:val="007A70AE"/>
    <w:rsid w:val="008362E8"/>
    <w:rsid w:val="0085786E"/>
    <w:rsid w:val="008779EC"/>
    <w:rsid w:val="008A1768"/>
    <w:rsid w:val="008A489F"/>
    <w:rsid w:val="008B1313"/>
    <w:rsid w:val="008B1F17"/>
    <w:rsid w:val="008F0F33"/>
    <w:rsid w:val="008F4429"/>
    <w:rsid w:val="0094021A"/>
    <w:rsid w:val="009B44AF"/>
    <w:rsid w:val="009C6A0B"/>
    <w:rsid w:val="009F0C77"/>
    <w:rsid w:val="009F4DD1"/>
    <w:rsid w:val="00A02543"/>
    <w:rsid w:val="00A414B5"/>
    <w:rsid w:val="00A41684"/>
    <w:rsid w:val="00A64E80"/>
    <w:rsid w:val="00A72BCD"/>
    <w:rsid w:val="00A741D9"/>
    <w:rsid w:val="00A833AB"/>
    <w:rsid w:val="00A9741D"/>
    <w:rsid w:val="00AC34A2"/>
    <w:rsid w:val="00AD1C9A"/>
    <w:rsid w:val="00AD4B17"/>
    <w:rsid w:val="00B412D4"/>
    <w:rsid w:val="00B502FB"/>
    <w:rsid w:val="00B64FFF"/>
    <w:rsid w:val="00BD4FEA"/>
    <w:rsid w:val="00BE3C22"/>
    <w:rsid w:val="00C0345E"/>
    <w:rsid w:val="00C03FA4"/>
    <w:rsid w:val="00C21ABE"/>
    <w:rsid w:val="00C31C95"/>
    <w:rsid w:val="00C3483A"/>
    <w:rsid w:val="00C5531E"/>
    <w:rsid w:val="00C74E9D"/>
    <w:rsid w:val="00C826DD"/>
    <w:rsid w:val="00C82FD3"/>
    <w:rsid w:val="00C92819"/>
    <w:rsid w:val="00CC6B7B"/>
    <w:rsid w:val="00CD2089"/>
    <w:rsid w:val="00D34D79"/>
    <w:rsid w:val="00D73A67"/>
    <w:rsid w:val="00D970A9"/>
    <w:rsid w:val="00DB1386"/>
    <w:rsid w:val="00DF3845"/>
    <w:rsid w:val="00DF39A0"/>
    <w:rsid w:val="00E231AA"/>
    <w:rsid w:val="00E41911"/>
    <w:rsid w:val="00E44B57"/>
    <w:rsid w:val="00E66A7C"/>
    <w:rsid w:val="00E7598A"/>
    <w:rsid w:val="00E92EEF"/>
    <w:rsid w:val="00EF2368"/>
    <w:rsid w:val="00F14F7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17AA8-9B43-4153-9BEE-845393B61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1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313"/>
    <w:rPr>
      <w:rFonts w:ascii="Segoe UI" w:eastAsia="Times New Roman" w:hAnsi="Segoe UI" w:cs="Segoe UI"/>
      <w:sz w:val="18"/>
      <w:szCs w:val="18"/>
    </w:rPr>
  </w:style>
  <w:style w:type="character" w:styleId="Hyperlink">
    <w:name w:val="Hyperlink"/>
    <w:basedOn w:val="DefaultParagraphFont"/>
    <w:uiPriority w:val="99"/>
    <w:unhideWhenUsed/>
    <w:rsid w:val="00A414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20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203.docx" TargetMode="External"/><Relationship Id="rId17" Type="http://schemas.openxmlformats.org/officeDocument/2006/relationships/hyperlink" Target="file:///p:\pprever\2021-22\3054_20210128.docx" TargetMode="External"/><Relationship Id="rId2" Type="http://schemas.openxmlformats.org/officeDocument/2006/relationships/styles" Target="styles.xml"/><Relationship Id="rId16" Type="http://schemas.openxmlformats.org/officeDocument/2006/relationships/hyperlink" Target="file:///p:\pprever\2021-22\3054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0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54&amp;session=124&amp;summary=B" TargetMode="External"/><Relationship Id="rId10" Type="http://schemas.openxmlformats.org/officeDocument/2006/relationships/hyperlink" Target="file:///h:\hj\2021020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128.docx" TargetMode="External"/><Relationship Id="rId14" Type="http://schemas.openxmlformats.org/officeDocument/2006/relationships/hyperlink" Target="file:///h:\sj\202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13FEE-AAEE-473D-ADB2-60FD845D2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6234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3054: Subject not yet available - South Carolina Legislature Online</dc:title>
  <dc:creator>Angie Morgan</dc:creator>
  <cp:lastModifiedBy>S Wilson</cp:lastModifiedBy>
  <cp:revision>2</cp:revision>
  <cp:lastPrinted>2020-12-07T15:58:00Z</cp:lastPrinted>
  <dcterms:created xsi:type="dcterms:W3CDTF">2021-02-04T15:06:00Z</dcterms:created>
  <dcterms:modified xsi:type="dcterms:W3CDTF">2021-02-04T15:06:00Z</dcterms:modified>
</cp:coreProperties>
</file>