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148" w:rsidRDefault="006D6148" w:rsidP="006D6148">
      <w:pPr>
        <w:widowControl w:val="0"/>
        <w:jc w:val="center"/>
      </w:pPr>
      <w:r w:rsidRPr="006D6148">
        <w:rPr>
          <w:b/>
        </w:rPr>
        <w:t>South Carolina General Assembly</w:t>
      </w:r>
    </w:p>
    <w:p w:rsidR="006D6148" w:rsidRDefault="006D6148" w:rsidP="006D6148">
      <w:pPr>
        <w:widowControl w:val="0"/>
        <w:jc w:val="center"/>
      </w:pPr>
      <w:r>
        <w:t>124th Session, 2021-2022</w:t>
      </w:r>
    </w:p>
    <w:p w:rsidR="006D6148" w:rsidRDefault="006D6148" w:rsidP="006D6148">
      <w:pPr>
        <w:widowControl w:val="0"/>
        <w:jc w:val="left"/>
      </w:pPr>
    </w:p>
    <w:p w:rsidR="006D6148" w:rsidRDefault="006D6148" w:rsidP="006D6148">
      <w:pPr>
        <w:widowControl w:val="0"/>
        <w:jc w:val="left"/>
        <w:rPr>
          <w:b/>
        </w:rPr>
      </w:pPr>
      <w:r w:rsidRPr="006D6148">
        <w:rPr>
          <w:b/>
        </w:rPr>
        <w:t>H. 3178</w:t>
      </w:r>
    </w:p>
    <w:p w:rsidR="006D6148" w:rsidRDefault="006D6148" w:rsidP="006D6148">
      <w:pPr>
        <w:widowControl w:val="0"/>
        <w:jc w:val="left"/>
        <w:rPr>
          <w:b/>
        </w:rPr>
      </w:pPr>
    </w:p>
    <w:p w:rsidR="006D6148" w:rsidRDefault="006D6148" w:rsidP="006D6148">
      <w:pPr>
        <w:widowControl w:val="0"/>
        <w:jc w:val="left"/>
      </w:pPr>
      <w:r w:rsidRPr="006D6148">
        <w:rPr>
          <w:b/>
        </w:rPr>
        <w:t>STATUS INFORMATION</w:t>
      </w:r>
    </w:p>
    <w:p w:rsidR="006D6148" w:rsidRDefault="006D6148" w:rsidP="006D6148">
      <w:pPr>
        <w:widowControl w:val="0"/>
        <w:jc w:val="left"/>
      </w:pPr>
    </w:p>
    <w:p w:rsidR="006D6148" w:rsidRDefault="006D6148" w:rsidP="006D6148">
      <w:pPr>
        <w:widowControl w:val="0"/>
        <w:jc w:val="left"/>
      </w:pPr>
      <w:r>
        <w:t>General Bill</w:t>
      </w:r>
    </w:p>
    <w:p w:rsidR="006D6148" w:rsidRDefault="00DF2CBC" w:rsidP="006D6148">
      <w:pPr>
        <w:widowControl w:val="0"/>
        <w:jc w:val="left"/>
      </w:pPr>
      <w:r>
        <w:t>Sponsors: Reps. Rutherford, Robinson, Henegan and J.L. Johnson</w:t>
      </w:r>
    </w:p>
    <w:p w:rsidR="006D6148" w:rsidRDefault="006D6148" w:rsidP="006D6148">
      <w:pPr>
        <w:widowControl w:val="0"/>
        <w:jc w:val="left"/>
      </w:pPr>
      <w:r>
        <w:t>Document Path: l:\council\bills\sm\20118vr21.docx</w:t>
      </w:r>
    </w:p>
    <w:p w:rsidR="006D6148" w:rsidRDefault="006D6148" w:rsidP="006D6148">
      <w:pPr>
        <w:widowControl w:val="0"/>
        <w:jc w:val="left"/>
      </w:pPr>
    </w:p>
    <w:p w:rsidR="0091127A" w:rsidRDefault="0091127A" w:rsidP="006D6148">
      <w:pPr>
        <w:widowControl w:val="0"/>
        <w:jc w:val="left"/>
      </w:pPr>
      <w:r>
        <w:t>Introduced in the House on January 12, 2021</w:t>
      </w:r>
    </w:p>
    <w:p w:rsidR="0091127A" w:rsidRPr="0091127A" w:rsidRDefault="0091127A" w:rsidP="006D6148">
      <w:pPr>
        <w:widowControl w:val="0"/>
        <w:jc w:val="left"/>
      </w:pPr>
      <w:r>
        <w:t xml:space="preserve">Currently residing in the House Committee on </w:t>
      </w:r>
      <w:r w:rsidRPr="0091127A">
        <w:rPr>
          <w:b/>
        </w:rPr>
        <w:t>Judiciary</w:t>
      </w:r>
    </w:p>
    <w:p w:rsidR="0091127A" w:rsidRDefault="0091127A" w:rsidP="006D6148">
      <w:pPr>
        <w:widowControl w:val="0"/>
        <w:jc w:val="left"/>
      </w:pPr>
    </w:p>
    <w:p w:rsidR="006D6148" w:rsidRDefault="009A766E" w:rsidP="006D6148">
      <w:pPr>
        <w:widowControl w:val="0"/>
        <w:jc w:val="left"/>
      </w:pPr>
      <w:r>
        <w:t>Summary: Interrogation of a child</w:t>
      </w:r>
    </w:p>
    <w:p w:rsidR="006D6148" w:rsidRDefault="006D6148" w:rsidP="006D6148">
      <w:pPr>
        <w:widowControl w:val="0"/>
        <w:jc w:val="left"/>
      </w:pPr>
    </w:p>
    <w:p w:rsidR="006D6148" w:rsidRDefault="006D6148" w:rsidP="006D6148">
      <w:pPr>
        <w:widowControl w:val="0"/>
        <w:jc w:val="left"/>
      </w:pPr>
    </w:p>
    <w:p w:rsidR="006D6148" w:rsidRDefault="006D6148" w:rsidP="006D6148">
      <w:pPr>
        <w:widowControl w:val="0"/>
        <w:tabs>
          <w:tab w:val="center" w:pos="590"/>
          <w:tab w:val="center" w:pos="1440"/>
          <w:tab w:val="left" w:pos="1872"/>
          <w:tab w:val="left" w:pos="9187"/>
        </w:tabs>
        <w:jc w:val="left"/>
      </w:pPr>
      <w:r w:rsidRPr="006D6148">
        <w:rPr>
          <w:b/>
        </w:rPr>
        <w:t>HISTORY OF LEGISLATIVE ACTIONS</w:t>
      </w:r>
    </w:p>
    <w:p w:rsidR="006D6148" w:rsidRDefault="006D6148" w:rsidP="006D6148">
      <w:pPr>
        <w:widowControl w:val="0"/>
        <w:tabs>
          <w:tab w:val="center" w:pos="590"/>
          <w:tab w:val="center" w:pos="1440"/>
          <w:tab w:val="left" w:pos="1872"/>
          <w:tab w:val="left" w:pos="9187"/>
        </w:tabs>
        <w:jc w:val="left"/>
      </w:pPr>
    </w:p>
    <w:p w:rsidR="006D6148" w:rsidRPr="006D6148" w:rsidRDefault="006D6148" w:rsidP="006D6148">
      <w:pPr>
        <w:widowControl w:val="0"/>
        <w:tabs>
          <w:tab w:val="center" w:pos="590"/>
          <w:tab w:val="center" w:pos="1440"/>
          <w:tab w:val="left" w:pos="1872"/>
          <w:tab w:val="left" w:pos="9187"/>
        </w:tabs>
        <w:jc w:val="left"/>
      </w:pPr>
      <w:r w:rsidRPr="006D6148">
        <w:rPr>
          <w:u w:val="single"/>
        </w:rPr>
        <w:tab/>
        <w:t>Date</w:t>
      </w:r>
      <w:r w:rsidRPr="006D6148">
        <w:rPr>
          <w:u w:val="single"/>
        </w:rPr>
        <w:tab/>
        <w:t>Body</w:t>
      </w:r>
      <w:r w:rsidRPr="006D6148">
        <w:rPr>
          <w:u w:val="single"/>
        </w:rPr>
        <w:tab/>
        <w:t>Action Description with journal page number</w:t>
      </w:r>
      <w:r w:rsidRPr="006D6148">
        <w:rPr>
          <w:u w:val="single"/>
        </w:rPr>
        <w:tab/>
      </w:r>
    </w:p>
    <w:p w:rsidR="002328D0" w:rsidRDefault="002328D0" w:rsidP="002328D0">
      <w:pPr>
        <w:widowControl w:val="0"/>
        <w:tabs>
          <w:tab w:val="right" w:pos="1008"/>
          <w:tab w:val="left" w:pos="1152"/>
          <w:tab w:val="left" w:pos="1872"/>
          <w:tab w:val="left" w:pos="9187"/>
        </w:tabs>
        <w:ind w:left="2088" w:hanging="2088"/>
      </w:pPr>
      <w:r>
        <w:tab/>
        <w:t>12/9/2020</w:t>
      </w:r>
      <w:r>
        <w:tab/>
        <w:t>House</w:t>
      </w:r>
      <w:r>
        <w:tab/>
        <w:t>Prefiled</w:t>
      </w:r>
    </w:p>
    <w:p w:rsidR="002328D0" w:rsidRDefault="002328D0" w:rsidP="002328D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93020">
        <w:rPr>
          <w:b/>
        </w:rPr>
        <w:t>Judiciary</w:t>
      </w:r>
    </w:p>
    <w:p w:rsidR="002328D0" w:rsidRDefault="002328D0" w:rsidP="002328D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93020">
          <w:rPr>
            <w:rStyle w:val="Hyperlink"/>
          </w:rPr>
          <w:t>House Journal</w:t>
        </w:r>
        <w:r w:rsidRPr="00993020">
          <w:rPr>
            <w:rStyle w:val="Hyperlink"/>
          </w:rPr>
          <w:noBreakHyphen/>
          <w:t>page 102</w:t>
        </w:r>
      </w:hyperlink>
      <w:r>
        <w:t>)</w:t>
      </w:r>
    </w:p>
    <w:p w:rsidR="002328D0" w:rsidRDefault="002328D0" w:rsidP="002328D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93020">
        <w:rPr>
          <w:b/>
        </w:rPr>
        <w:t>Judiciary</w:t>
      </w:r>
      <w:r>
        <w:t xml:space="preserve"> (</w:t>
      </w:r>
      <w:hyperlink r:id="rId8" w:history="1">
        <w:r w:rsidRPr="00993020">
          <w:rPr>
            <w:rStyle w:val="Hyperlink"/>
          </w:rPr>
          <w:t>House Journal</w:t>
        </w:r>
        <w:r w:rsidRPr="00993020">
          <w:rPr>
            <w:rStyle w:val="Hyperlink"/>
          </w:rPr>
          <w:noBreakHyphen/>
          <w:t>page 102</w:t>
        </w:r>
      </w:hyperlink>
      <w:r>
        <w:t>)</w:t>
      </w:r>
    </w:p>
    <w:p w:rsidR="002328D0" w:rsidRDefault="002328D0" w:rsidP="002328D0">
      <w:pPr>
        <w:widowControl w:val="0"/>
        <w:tabs>
          <w:tab w:val="right" w:pos="1008"/>
          <w:tab w:val="left" w:pos="1152"/>
          <w:tab w:val="left" w:pos="1872"/>
          <w:tab w:val="left" w:pos="9187"/>
        </w:tabs>
        <w:ind w:left="2088" w:hanging="2088"/>
      </w:pPr>
      <w:r>
        <w:tab/>
        <w:t>1/14/2021</w:t>
      </w:r>
      <w:r>
        <w:tab/>
        <w:t>House</w:t>
      </w:r>
      <w:r>
        <w:tab/>
        <w:t>Member(s) request name added as sponsor: Henegan, J.L.Johnson</w:t>
      </w:r>
    </w:p>
    <w:p w:rsidR="002328D0" w:rsidRDefault="002328D0" w:rsidP="002328D0">
      <w:pPr>
        <w:widowControl w:val="0"/>
        <w:tabs>
          <w:tab w:val="right" w:pos="1008"/>
          <w:tab w:val="left" w:pos="1152"/>
          <w:tab w:val="left" w:pos="1872"/>
          <w:tab w:val="left" w:pos="9187"/>
        </w:tabs>
        <w:ind w:left="2088" w:hanging="2088"/>
      </w:pPr>
    </w:p>
    <w:p w:rsidR="006D6148" w:rsidRDefault="006D6148" w:rsidP="006D61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6148">
          <w:rPr>
            <w:rStyle w:val="Hyperlink"/>
          </w:rPr>
          <w:t>legislative information</w:t>
        </w:r>
      </w:hyperlink>
      <w:r>
        <w:t xml:space="preserve"> at the website</w:t>
      </w:r>
    </w:p>
    <w:p w:rsidR="006D6148" w:rsidRDefault="006D6148" w:rsidP="006D6148">
      <w:pPr>
        <w:widowControl w:val="0"/>
        <w:tabs>
          <w:tab w:val="right" w:pos="1008"/>
          <w:tab w:val="left" w:pos="1152"/>
          <w:tab w:val="left" w:pos="1872"/>
          <w:tab w:val="left" w:pos="9187"/>
        </w:tabs>
        <w:ind w:left="2088" w:hanging="2088"/>
        <w:jc w:val="left"/>
      </w:pPr>
    </w:p>
    <w:p w:rsidR="006D6148" w:rsidRPr="006D6148" w:rsidRDefault="006D6148" w:rsidP="006D6148">
      <w:pPr>
        <w:widowControl w:val="0"/>
        <w:tabs>
          <w:tab w:val="right" w:pos="1008"/>
          <w:tab w:val="left" w:pos="1152"/>
          <w:tab w:val="left" w:pos="1872"/>
          <w:tab w:val="left" w:pos="9187"/>
        </w:tabs>
        <w:ind w:left="2088" w:hanging="2088"/>
        <w:jc w:val="left"/>
      </w:pPr>
    </w:p>
    <w:p w:rsidR="006D6148" w:rsidRDefault="006D6148" w:rsidP="006D6148">
      <w:pPr>
        <w:widowControl w:val="0"/>
        <w:jc w:val="left"/>
      </w:pPr>
      <w:r w:rsidRPr="006D6148">
        <w:rPr>
          <w:b/>
        </w:rPr>
        <w:t>VERSIONS OF THIS BILL</w:t>
      </w:r>
    </w:p>
    <w:p w:rsidR="006D6148" w:rsidRDefault="006D6148" w:rsidP="006D6148">
      <w:pPr>
        <w:widowControl w:val="0"/>
        <w:jc w:val="left"/>
      </w:pPr>
    </w:p>
    <w:p w:rsidR="006D6148" w:rsidRDefault="00F27FD4" w:rsidP="006D6148">
      <w:pPr>
        <w:widowControl w:val="0"/>
        <w:jc w:val="left"/>
      </w:pPr>
      <w:hyperlink r:id="rId10" w:history="1">
        <w:r w:rsidR="006D6148">
          <w:rPr>
            <w:rStyle w:val="Hyperlink"/>
          </w:rPr>
          <w:t>12/9/2020</w:t>
        </w:r>
      </w:hyperlink>
    </w:p>
    <w:p w:rsidR="006D6148" w:rsidRDefault="006D6148" w:rsidP="006D6148"/>
    <w:p w:rsidR="006D6148" w:rsidRDefault="006D6148" w:rsidP="006D6148">
      <w:pPr>
        <w:sectPr w:rsidR="006D6148" w:rsidSect="006D6148">
          <w:pgSz w:w="12240" w:h="15840" w:code="1"/>
          <w:pgMar w:top="1080" w:right="1440" w:bottom="1080" w:left="1440" w:header="720" w:footer="720" w:gutter="0"/>
          <w:cols w:space="720"/>
          <w:noEndnote/>
          <w:docGrid w:linePitch="360"/>
        </w:sectPr>
      </w:pPr>
    </w:p>
    <w:p w:rsidR="00D06A34" w:rsidRDefault="00D06A34"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68F" w:rsidRDefault="00A4768F" w:rsidP="00A4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6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D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758D">
        <w:rPr>
          <w:color w:val="000000" w:themeColor="text1"/>
          <w:u w:color="000000" w:themeColor="text1"/>
        </w:rPr>
        <w:t>TO AMEND THE CODE OF LAWS OF SOUTH CAROLINA, 1976, BY ADDING SECTION 63</w:t>
      </w:r>
      <w:r>
        <w:rPr>
          <w:color w:val="000000" w:themeColor="text1"/>
          <w:u w:color="000000" w:themeColor="text1"/>
        </w:rPr>
        <w:noBreakHyphen/>
      </w:r>
      <w:r w:rsidRPr="005C758D">
        <w:rPr>
          <w:color w:val="000000" w:themeColor="text1"/>
          <w:u w:color="000000" w:themeColor="text1"/>
        </w:rPr>
        <w:t>19</w:t>
      </w:r>
      <w:r>
        <w:rPr>
          <w:color w:val="000000" w:themeColor="text1"/>
          <w:u w:color="000000" w:themeColor="text1"/>
        </w:rPr>
        <w:noBreakHyphen/>
      </w:r>
      <w:r w:rsidRPr="005C758D">
        <w:rPr>
          <w:color w:val="000000" w:themeColor="text1"/>
          <w:u w:color="000000" w:themeColor="text1"/>
        </w:rPr>
        <w:t>815 SO AS TO REQUIRE LAW ENFORCEMENT OFFICERS TO COMPLY WITH CERTAIN REQUIREMENTS BEFORE INTERROGATING A CHILD WHO HAS BEEN TAKEN INTO CUSTODY FOR VIOLATING A CRIMINAL LAW OR ORDINANCE, AND FOR OTHER PURPOSES.</w:t>
      </w: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C758D">
        <w:rPr>
          <w:color w:val="000000" w:themeColor="text1"/>
          <w:u w:color="000000" w:themeColor="text1"/>
        </w:rPr>
        <w:t>Article 7, Chapter 19, Title 63 of the 1976 Code is amended by adding:</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758D">
        <w:rPr>
          <w:color w:val="000000" w:themeColor="text1"/>
          <w:u w:color="000000" w:themeColor="text1"/>
        </w:rPr>
        <w:t>“Section 63</w:t>
      </w:r>
      <w:r>
        <w:rPr>
          <w:color w:val="000000" w:themeColor="text1"/>
          <w:u w:color="000000" w:themeColor="text1"/>
        </w:rPr>
        <w:noBreakHyphen/>
      </w:r>
      <w:r w:rsidRPr="005C758D">
        <w:rPr>
          <w:color w:val="000000" w:themeColor="text1"/>
          <w:u w:color="000000" w:themeColor="text1"/>
        </w:rPr>
        <w:t>19</w:t>
      </w:r>
      <w:r>
        <w:rPr>
          <w:color w:val="000000" w:themeColor="text1"/>
          <w:u w:color="000000" w:themeColor="text1"/>
        </w:rPr>
        <w:noBreakHyphen/>
      </w:r>
      <w:r w:rsidRPr="005C758D">
        <w:rPr>
          <w:color w:val="000000" w:themeColor="text1"/>
          <w:u w:color="000000" w:themeColor="text1"/>
        </w:rPr>
        <w:t>815</w:t>
      </w:r>
      <w:r>
        <w:rPr>
          <w:color w:val="000000" w:themeColor="text1"/>
          <w:u w:color="000000" w:themeColor="text1"/>
        </w:rPr>
        <w:t>.</w:t>
      </w:r>
      <w:r>
        <w:rPr>
          <w:color w:val="000000" w:themeColor="text1"/>
          <w:u w:color="000000" w:themeColor="text1"/>
        </w:rPr>
        <w:tab/>
      </w:r>
      <w:r w:rsidRPr="005C758D">
        <w:rPr>
          <w:color w:val="000000" w:themeColor="text1"/>
          <w:u w:color="000000" w:themeColor="text1"/>
        </w:rPr>
        <w:t>(A)</w:t>
      </w:r>
      <w:r>
        <w:rPr>
          <w:color w:val="000000" w:themeColor="text1"/>
          <w:u w:color="000000" w:themeColor="text1"/>
        </w:rPr>
        <w:tab/>
      </w:r>
      <w:r w:rsidRPr="005C758D">
        <w:rPr>
          <w:color w:val="000000" w:themeColor="text1"/>
          <w:u w:color="000000" w:themeColor="text1"/>
        </w:rPr>
        <w:t>A child taken into custody pursuant to Section 63</w:t>
      </w:r>
      <w:r>
        <w:rPr>
          <w:color w:val="000000" w:themeColor="text1"/>
          <w:u w:color="000000" w:themeColor="text1"/>
        </w:rPr>
        <w:noBreakHyphen/>
      </w:r>
      <w:r w:rsidRPr="005C758D">
        <w:rPr>
          <w:color w:val="000000" w:themeColor="text1"/>
          <w:u w:color="000000" w:themeColor="text1"/>
        </w:rPr>
        <w:t>19</w:t>
      </w:r>
      <w:r>
        <w:rPr>
          <w:color w:val="000000" w:themeColor="text1"/>
          <w:u w:color="000000" w:themeColor="text1"/>
        </w:rPr>
        <w:noBreakHyphen/>
      </w:r>
      <w:r w:rsidRPr="005C758D">
        <w:rPr>
          <w:color w:val="000000" w:themeColor="text1"/>
          <w:u w:color="000000" w:themeColor="text1"/>
        </w:rPr>
        <w:t>810 must be advised prior to questioning:</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C758D">
        <w:rPr>
          <w:color w:val="000000" w:themeColor="text1"/>
          <w:u w:color="000000" w:themeColor="text1"/>
        </w:rPr>
        <w:t>(1)</w:t>
      </w:r>
      <w:r>
        <w:rPr>
          <w:color w:val="000000" w:themeColor="text1"/>
          <w:u w:color="000000" w:themeColor="text1"/>
        </w:rPr>
        <w:tab/>
      </w:r>
      <w:r w:rsidRPr="005C758D">
        <w:rPr>
          <w:color w:val="000000" w:themeColor="text1"/>
          <w:u w:color="000000" w:themeColor="text1"/>
        </w:rPr>
        <w:t>that the child has a right to remain silent;</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C758D">
        <w:rPr>
          <w:color w:val="000000" w:themeColor="text1"/>
          <w:u w:color="000000" w:themeColor="text1"/>
        </w:rPr>
        <w:t>(2)</w:t>
      </w:r>
      <w:r>
        <w:rPr>
          <w:color w:val="000000" w:themeColor="text1"/>
          <w:u w:color="000000" w:themeColor="text1"/>
        </w:rPr>
        <w:tab/>
      </w:r>
      <w:r w:rsidRPr="005C758D">
        <w:rPr>
          <w:color w:val="000000" w:themeColor="text1"/>
          <w:u w:color="000000" w:themeColor="text1"/>
        </w:rPr>
        <w:t>that any statement</w:t>
      </w:r>
      <w:r>
        <w:rPr>
          <w:color w:val="000000" w:themeColor="text1"/>
          <w:u w:color="000000" w:themeColor="text1"/>
        </w:rPr>
        <w:t xml:space="preserve"> </w:t>
      </w:r>
      <w:r w:rsidRPr="005C758D">
        <w:rPr>
          <w:color w:val="000000" w:themeColor="text1"/>
          <w:u w:color="000000" w:themeColor="text1"/>
        </w:rPr>
        <w:t>the child does make can be and may be used against the child;</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C758D">
        <w:rPr>
          <w:color w:val="000000" w:themeColor="text1"/>
          <w:u w:color="000000" w:themeColor="text1"/>
        </w:rPr>
        <w:t>(3)</w:t>
      </w:r>
      <w:r>
        <w:rPr>
          <w:color w:val="000000" w:themeColor="text1"/>
          <w:u w:color="000000" w:themeColor="text1"/>
        </w:rPr>
        <w:tab/>
      </w:r>
      <w:r w:rsidRPr="005C758D">
        <w:rPr>
          <w:color w:val="000000" w:themeColor="text1"/>
          <w:u w:color="000000" w:themeColor="text1"/>
        </w:rPr>
        <w:t>that the child has a right to have a parent, guardian, or custodian present during questioning; and</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C758D">
        <w:rPr>
          <w:color w:val="000000" w:themeColor="text1"/>
          <w:u w:color="000000" w:themeColor="text1"/>
        </w:rPr>
        <w:t>(4)</w:t>
      </w:r>
      <w:r>
        <w:rPr>
          <w:color w:val="000000" w:themeColor="text1"/>
          <w:u w:color="000000" w:themeColor="text1"/>
        </w:rPr>
        <w:tab/>
      </w:r>
      <w:r w:rsidRPr="005C758D">
        <w:rPr>
          <w:color w:val="000000" w:themeColor="text1"/>
          <w:u w:color="000000" w:themeColor="text1"/>
        </w:rPr>
        <w:t>that the child has a right to consult with an attorney and that one will be appointed for the child if the child is not represented and wants representation.</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758D">
        <w:rPr>
          <w:color w:val="000000" w:themeColor="text1"/>
          <w:u w:color="000000" w:themeColor="text1"/>
        </w:rPr>
        <w:t>(B)</w:t>
      </w:r>
      <w:r>
        <w:rPr>
          <w:color w:val="000000" w:themeColor="text1"/>
          <w:u w:color="000000" w:themeColor="text1"/>
        </w:rPr>
        <w:tab/>
        <w:t>N</w:t>
      </w:r>
      <w:r w:rsidRPr="005C758D">
        <w:rPr>
          <w:color w:val="000000" w:themeColor="text1"/>
          <w:u w:color="000000" w:themeColor="text1"/>
        </w:rPr>
        <w:t>o in</w:t>
      </w:r>
      <w:r>
        <w:rPr>
          <w:color w:val="000000" w:themeColor="text1"/>
          <w:u w:color="000000" w:themeColor="text1"/>
        </w:rPr>
        <w:noBreakHyphen/>
      </w:r>
      <w:r w:rsidRPr="005C758D">
        <w:rPr>
          <w:color w:val="000000" w:themeColor="text1"/>
          <w:u w:color="000000" w:themeColor="text1"/>
        </w:rPr>
        <w:t>custody admission or confession resulting from interrogation</w:t>
      </w:r>
      <w:r w:rsidRPr="00D14B8A">
        <w:rPr>
          <w:u w:color="000000" w:themeColor="text1"/>
        </w:rPr>
        <w:t xml:space="preserve">, or any derivative thereof, may be admitted into evidence unless the confession or admission </w:t>
      </w:r>
      <w:r w:rsidRPr="005C758D">
        <w:rPr>
          <w:color w:val="000000" w:themeColor="text1"/>
          <w:u w:color="000000" w:themeColor="text1"/>
        </w:rPr>
        <w:t>was made in the presence of the child</w:t>
      </w:r>
      <w:r w:rsidRPr="00667ACC">
        <w:rPr>
          <w:color w:val="000000" w:themeColor="text1"/>
          <w:u w:color="000000" w:themeColor="text1"/>
        </w:rPr>
        <w:t>’</w:t>
      </w:r>
      <w:r w:rsidRPr="005C758D">
        <w:rPr>
          <w:color w:val="000000" w:themeColor="text1"/>
          <w:u w:color="000000" w:themeColor="text1"/>
        </w:rPr>
        <w:t>s parent, guardian, custodian, or attorney. If an attorney is not present, the parent, guardian, or custodian as well as the child must be advised of the child</w:t>
      </w:r>
      <w:r w:rsidRPr="00667ACC">
        <w:rPr>
          <w:color w:val="000000" w:themeColor="text1"/>
          <w:u w:color="000000" w:themeColor="text1"/>
        </w:rPr>
        <w:t>’</w:t>
      </w:r>
      <w:r w:rsidRPr="005C758D">
        <w:rPr>
          <w:color w:val="000000" w:themeColor="text1"/>
          <w:u w:color="000000" w:themeColor="text1"/>
        </w:rPr>
        <w:t>s rights as set forth in subsection (A); however, a parent, guardian, or custodian may not waive any right on behalf of the child.</w:t>
      </w:r>
    </w:p>
    <w:p w:rsidR="00EA3BAC" w:rsidRPr="005C758D"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C758D">
        <w:rPr>
          <w:color w:val="000000" w:themeColor="text1"/>
          <w:u w:color="000000" w:themeColor="text1"/>
        </w:rPr>
        <w:t>(C)</w:t>
      </w:r>
      <w:r>
        <w:rPr>
          <w:color w:val="000000" w:themeColor="text1"/>
          <w:u w:color="000000" w:themeColor="text1"/>
        </w:rPr>
        <w:tab/>
        <w:t>The parent, guardian, custodian, or attorney of a child tak</w:t>
      </w:r>
      <w:r w:rsidRPr="005C758D">
        <w:rPr>
          <w:color w:val="000000" w:themeColor="text1"/>
          <w:u w:color="000000" w:themeColor="text1"/>
        </w:rPr>
        <w:t>en into custody has the right, upon request, to see the child.</w:t>
      </w:r>
    </w:p>
    <w:p w:rsidR="00EA3BAC" w:rsidRPr="00461B07"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758D">
        <w:rPr>
          <w:color w:val="000000" w:themeColor="text1"/>
          <w:u w:color="000000" w:themeColor="text1"/>
        </w:rPr>
        <w:t>(D)</w:t>
      </w:r>
      <w:r>
        <w:rPr>
          <w:color w:val="000000" w:themeColor="text1"/>
          <w:u w:color="000000" w:themeColor="text1"/>
        </w:rPr>
        <w:tab/>
      </w:r>
      <w:r w:rsidRPr="005C758D">
        <w:rPr>
          <w:color w:val="000000" w:themeColor="text1"/>
          <w:u w:color="000000" w:themeColor="text1"/>
        </w:rPr>
        <w:t>If the child indicates in any manner and at any stage of questioning pursuant to this section that the child does not wish to be questioned further, the officer shall cease questioning.”</w:t>
      </w: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BAC" w:rsidRDefault="00EA3BAC" w:rsidP="00EA3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6F3D" w:rsidRDefault="00EA3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6148" w:rsidRDefault="006D6148" w:rsidP="006D6148">
      <w:pPr>
        <w:suppressAutoHyphens/>
      </w:pPr>
    </w:p>
    <w:sectPr w:rsidR="006D6148" w:rsidSect="006D61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DF7" w:rsidRDefault="00B46DF7" w:rsidP="009F0C77">
      <w:r>
        <w:separator/>
      </w:r>
    </w:p>
  </w:endnote>
  <w:endnote w:type="continuationSeparator" w:id="0">
    <w:p w:rsidR="00B46DF7" w:rsidRDefault="00B46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F6333F-E428-4550-8C16-BF37A10DABDD}"/>
    <w:embedBold r:id="rId2" w:fontKey="{64E240BE-1CB3-4030-8CE6-E737A53633DA}"/>
  </w:font>
  <w:font w:name="Calibri">
    <w:panose1 w:val="020F0502020204030204"/>
    <w:charset w:val="00"/>
    <w:family w:val="swiss"/>
    <w:pitch w:val="variable"/>
    <w:sig w:usb0="E0002EFF" w:usb1="C000247B" w:usb2="00000009" w:usb3="00000000" w:csb0="000001FF" w:csb1="00000000"/>
    <w:embedRegular r:id="rId3" w:fontKey="{419637AA-61AD-45F9-99DF-83434E66EF46}"/>
  </w:font>
  <w:font w:name="Cambria">
    <w:panose1 w:val="02040503050406030204"/>
    <w:charset w:val="00"/>
    <w:family w:val="roman"/>
    <w:pitch w:val="variable"/>
    <w:sig w:usb0="E00006FF" w:usb1="420024FF" w:usb2="02000000" w:usb3="00000000" w:csb0="0000019F" w:csb1="00000000"/>
    <w:embedRegular r:id="rId4" w:fontKey="{C454E6A1-87D0-4135-9876-40189AF041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148" w:rsidRPr="00D06A34" w:rsidRDefault="006D6148" w:rsidP="00D06A34">
    <w:pPr>
      <w:pStyle w:val="Footer"/>
      <w:tabs>
        <w:tab w:val="clear" w:pos="4680"/>
        <w:tab w:val="clear" w:pos="9360"/>
        <w:tab w:val="center" w:pos="2995"/>
      </w:tabs>
      <w:spacing w:before="120"/>
    </w:pPr>
    <w:r>
      <w:t>[3178]</w:t>
    </w:r>
    <w:r>
      <w:tab/>
    </w:r>
    <w:r>
      <w:fldChar w:fldCharType="begin"/>
    </w:r>
    <w:r>
      <w:instrText xml:space="preserve"> PAGE  \* MERGEFORMAT </w:instrText>
    </w:r>
    <w:r>
      <w:fldChar w:fldCharType="separate"/>
    </w:r>
    <w:r w:rsidR="002328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DF7" w:rsidRDefault="00B46DF7" w:rsidP="009F0C77">
      <w:r>
        <w:separator/>
      </w:r>
    </w:p>
  </w:footnote>
  <w:footnote w:type="continuationSeparator" w:id="0">
    <w:p w:rsidR="00B46DF7" w:rsidRDefault="00B46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8VR21"/>
    <w:docVar w:name="CoverBillType" w:val="b"/>
    <w:docVar w:name="DocPath" w:val="L:\Council\bills\SM\20118VR21.DOCX"/>
    <w:docVar w:name="dvBillNumber" w:val="3178"/>
    <w:docVar w:name="dvBillNumberPrefix" w:val="H. "/>
    <w:docVar w:name="dvOriginalBody" w:val="House"/>
    <w:docVar w:name="dvSteno" w:val="SM"/>
    <w:docVar w:name="NameofBody" w:val="h"/>
    <w:docVar w:name="vGroup2" w:val="Council"/>
  </w:docVars>
  <w:rsids>
    <w:rsidRoot w:val="00B46D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8D0"/>
    <w:rsid w:val="00232912"/>
    <w:rsid w:val="00250967"/>
    <w:rsid w:val="002543C8"/>
    <w:rsid w:val="0025541D"/>
    <w:rsid w:val="00284AAE"/>
    <w:rsid w:val="002C219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654C"/>
    <w:rsid w:val="006D58AA"/>
    <w:rsid w:val="006D6148"/>
    <w:rsid w:val="007034D6"/>
    <w:rsid w:val="00734F00"/>
    <w:rsid w:val="00736959"/>
    <w:rsid w:val="007A70AE"/>
    <w:rsid w:val="008362E8"/>
    <w:rsid w:val="0085786E"/>
    <w:rsid w:val="008A1768"/>
    <w:rsid w:val="008A489F"/>
    <w:rsid w:val="008C6F3D"/>
    <w:rsid w:val="008F0F33"/>
    <w:rsid w:val="008F4429"/>
    <w:rsid w:val="0091127A"/>
    <w:rsid w:val="0094021A"/>
    <w:rsid w:val="009A766E"/>
    <w:rsid w:val="009B44AF"/>
    <w:rsid w:val="009C6A0B"/>
    <w:rsid w:val="009F0C77"/>
    <w:rsid w:val="009F4DD1"/>
    <w:rsid w:val="00A02543"/>
    <w:rsid w:val="00A41684"/>
    <w:rsid w:val="00A4768F"/>
    <w:rsid w:val="00A64E80"/>
    <w:rsid w:val="00A72BCD"/>
    <w:rsid w:val="00A741D9"/>
    <w:rsid w:val="00A833AB"/>
    <w:rsid w:val="00A9741D"/>
    <w:rsid w:val="00AC34A2"/>
    <w:rsid w:val="00AD1C9A"/>
    <w:rsid w:val="00AD4B17"/>
    <w:rsid w:val="00B412D4"/>
    <w:rsid w:val="00B46DF7"/>
    <w:rsid w:val="00B64FFF"/>
    <w:rsid w:val="00BE3C22"/>
    <w:rsid w:val="00C0345E"/>
    <w:rsid w:val="00C21ABE"/>
    <w:rsid w:val="00C31C95"/>
    <w:rsid w:val="00C3483A"/>
    <w:rsid w:val="00C74E9D"/>
    <w:rsid w:val="00C826DD"/>
    <w:rsid w:val="00C82FD3"/>
    <w:rsid w:val="00C92819"/>
    <w:rsid w:val="00CB2708"/>
    <w:rsid w:val="00CC6B7B"/>
    <w:rsid w:val="00CD2089"/>
    <w:rsid w:val="00D06A34"/>
    <w:rsid w:val="00D73A67"/>
    <w:rsid w:val="00D970A9"/>
    <w:rsid w:val="00DF2CBC"/>
    <w:rsid w:val="00DF3845"/>
    <w:rsid w:val="00E41911"/>
    <w:rsid w:val="00E44B57"/>
    <w:rsid w:val="00E92EEF"/>
    <w:rsid w:val="00EA3BA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F5711-3457-406F-ABFC-32ADE8BC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6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7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A8A10-B780-4492-B3A1-2D56B287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3178: Subject not yet available - South Carolina Legislature Online</dc:title>
  <dc:creator>Stacey Morris</dc:creator>
  <cp:lastModifiedBy>S Wilson</cp:lastModifiedBy>
  <cp:revision>2</cp:revision>
  <dcterms:created xsi:type="dcterms:W3CDTF">2021-01-26T14:15:00Z</dcterms:created>
  <dcterms:modified xsi:type="dcterms:W3CDTF">2021-01-26T14:15:00Z</dcterms:modified>
</cp:coreProperties>
</file>