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CE8" w:rsidRDefault="00321CE8" w:rsidP="00321CE8">
      <w:pPr>
        <w:widowControl w:val="0"/>
        <w:jc w:val="center"/>
      </w:pPr>
      <w:r w:rsidRPr="00321CE8">
        <w:rPr>
          <w:b/>
        </w:rPr>
        <w:t>South Carolina General Assembly</w:t>
      </w:r>
    </w:p>
    <w:p w:rsidR="00321CE8" w:rsidRDefault="00321CE8" w:rsidP="00321CE8">
      <w:pPr>
        <w:widowControl w:val="0"/>
        <w:jc w:val="center"/>
      </w:pPr>
      <w:r>
        <w:t>124th Session, 2021-2022</w:t>
      </w:r>
    </w:p>
    <w:p w:rsidR="00321CE8" w:rsidRDefault="00321CE8" w:rsidP="00321CE8">
      <w:pPr>
        <w:widowControl w:val="0"/>
        <w:jc w:val="left"/>
      </w:pPr>
    </w:p>
    <w:p w:rsidR="00321CE8" w:rsidRDefault="00321CE8" w:rsidP="00321CE8">
      <w:pPr>
        <w:widowControl w:val="0"/>
        <w:jc w:val="left"/>
        <w:rPr>
          <w:b/>
        </w:rPr>
      </w:pPr>
      <w:r w:rsidRPr="00321CE8">
        <w:rPr>
          <w:b/>
        </w:rPr>
        <w:t>H. 3343</w:t>
      </w:r>
    </w:p>
    <w:p w:rsidR="00321CE8" w:rsidRDefault="00321CE8" w:rsidP="00321CE8">
      <w:pPr>
        <w:widowControl w:val="0"/>
        <w:jc w:val="left"/>
        <w:rPr>
          <w:b/>
        </w:rPr>
      </w:pPr>
    </w:p>
    <w:p w:rsidR="00321CE8" w:rsidRDefault="00321CE8" w:rsidP="00321CE8">
      <w:pPr>
        <w:widowControl w:val="0"/>
        <w:jc w:val="left"/>
      </w:pPr>
      <w:r w:rsidRPr="00321CE8">
        <w:rPr>
          <w:b/>
        </w:rPr>
        <w:t>STATUS INFORMATION</w:t>
      </w:r>
    </w:p>
    <w:p w:rsidR="00321CE8" w:rsidRDefault="00321CE8" w:rsidP="00321CE8">
      <w:pPr>
        <w:widowControl w:val="0"/>
        <w:jc w:val="left"/>
      </w:pPr>
    </w:p>
    <w:p w:rsidR="00321CE8" w:rsidRDefault="00321CE8" w:rsidP="00321CE8">
      <w:pPr>
        <w:widowControl w:val="0"/>
        <w:jc w:val="left"/>
      </w:pPr>
      <w:r>
        <w:t>Joint Resolution</w:t>
      </w:r>
    </w:p>
    <w:p w:rsidR="00321CE8" w:rsidRDefault="00321CE8" w:rsidP="00321CE8">
      <w:pPr>
        <w:widowControl w:val="0"/>
        <w:jc w:val="left"/>
      </w:pPr>
      <w:r>
        <w:t>Sponsors: Rep. Cobb</w:t>
      </w:r>
      <w:r>
        <w:noBreakHyphen/>
        <w:t>Hunter</w:t>
      </w:r>
    </w:p>
    <w:p w:rsidR="00321CE8" w:rsidRDefault="00321CE8" w:rsidP="00321CE8">
      <w:pPr>
        <w:widowControl w:val="0"/>
        <w:jc w:val="left"/>
      </w:pPr>
      <w:r>
        <w:t>Document Path: l:\council\bills\nbd\11102dg21.docx</w:t>
      </w:r>
    </w:p>
    <w:p w:rsidR="00321CE8" w:rsidRDefault="00321CE8" w:rsidP="00321CE8">
      <w:pPr>
        <w:widowControl w:val="0"/>
        <w:jc w:val="left"/>
      </w:pPr>
    </w:p>
    <w:p w:rsidR="00F42DEE" w:rsidRDefault="00F42DEE" w:rsidP="00321CE8">
      <w:pPr>
        <w:widowControl w:val="0"/>
        <w:jc w:val="left"/>
      </w:pPr>
      <w:r>
        <w:t>Introduced in the House on January 12, 2021</w:t>
      </w:r>
    </w:p>
    <w:p w:rsidR="00F42DEE" w:rsidRPr="00F42DEE" w:rsidRDefault="00F42DEE" w:rsidP="00321CE8">
      <w:pPr>
        <w:widowControl w:val="0"/>
        <w:jc w:val="left"/>
      </w:pPr>
      <w:r>
        <w:t xml:space="preserve">Currently residing in the House Committee on </w:t>
      </w:r>
      <w:r w:rsidRPr="00F42DEE">
        <w:rPr>
          <w:b/>
        </w:rPr>
        <w:t>Ways and Means</w:t>
      </w:r>
    </w:p>
    <w:p w:rsidR="00F42DEE" w:rsidRDefault="00F42DEE" w:rsidP="00321CE8">
      <w:pPr>
        <w:widowControl w:val="0"/>
        <w:jc w:val="left"/>
      </w:pPr>
    </w:p>
    <w:p w:rsidR="00321CE8" w:rsidRDefault="00416684" w:rsidP="00321CE8">
      <w:pPr>
        <w:widowControl w:val="0"/>
        <w:jc w:val="left"/>
      </w:pPr>
      <w:r>
        <w:t>Summary: Pay increase</w:t>
      </w:r>
    </w:p>
    <w:p w:rsidR="00321CE8" w:rsidRDefault="00321CE8" w:rsidP="00321CE8">
      <w:pPr>
        <w:widowControl w:val="0"/>
        <w:jc w:val="left"/>
      </w:pPr>
    </w:p>
    <w:p w:rsidR="00321CE8" w:rsidRDefault="00321CE8" w:rsidP="00321CE8">
      <w:pPr>
        <w:widowControl w:val="0"/>
        <w:jc w:val="left"/>
      </w:pPr>
    </w:p>
    <w:p w:rsidR="00321CE8" w:rsidRDefault="00321CE8" w:rsidP="00321CE8">
      <w:pPr>
        <w:widowControl w:val="0"/>
        <w:tabs>
          <w:tab w:val="center" w:pos="590"/>
          <w:tab w:val="center" w:pos="1440"/>
          <w:tab w:val="left" w:pos="1872"/>
          <w:tab w:val="left" w:pos="9187"/>
        </w:tabs>
        <w:jc w:val="left"/>
      </w:pPr>
      <w:r w:rsidRPr="00321CE8">
        <w:rPr>
          <w:b/>
        </w:rPr>
        <w:t>HISTORY OF LEGISLATIVE ACTIONS</w:t>
      </w:r>
    </w:p>
    <w:p w:rsidR="00321CE8" w:rsidRDefault="00321CE8" w:rsidP="00321CE8">
      <w:pPr>
        <w:widowControl w:val="0"/>
        <w:tabs>
          <w:tab w:val="center" w:pos="590"/>
          <w:tab w:val="center" w:pos="1440"/>
          <w:tab w:val="left" w:pos="1872"/>
          <w:tab w:val="left" w:pos="9187"/>
        </w:tabs>
        <w:jc w:val="left"/>
      </w:pPr>
    </w:p>
    <w:p w:rsidR="00321CE8" w:rsidRPr="00321CE8" w:rsidRDefault="00321CE8" w:rsidP="00321CE8">
      <w:pPr>
        <w:widowControl w:val="0"/>
        <w:tabs>
          <w:tab w:val="center" w:pos="590"/>
          <w:tab w:val="center" w:pos="1440"/>
          <w:tab w:val="left" w:pos="1872"/>
          <w:tab w:val="left" w:pos="9187"/>
        </w:tabs>
        <w:jc w:val="left"/>
      </w:pPr>
      <w:r w:rsidRPr="00321CE8">
        <w:rPr>
          <w:u w:val="single"/>
        </w:rPr>
        <w:tab/>
        <w:t>Date</w:t>
      </w:r>
      <w:r w:rsidRPr="00321CE8">
        <w:rPr>
          <w:u w:val="single"/>
        </w:rPr>
        <w:tab/>
        <w:t>Body</w:t>
      </w:r>
      <w:r w:rsidRPr="00321CE8">
        <w:rPr>
          <w:u w:val="single"/>
        </w:rPr>
        <w:tab/>
        <w:t>Action Description with journal page number</w:t>
      </w:r>
      <w:r w:rsidRPr="00321CE8">
        <w:rPr>
          <w:u w:val="single"/>
        </w:rPr>
        <w:tab/>
      </w:r>
    </w:p>
    <w:p w:rsidR="00C41596" w:rsidRDefault="00C41596" w:rsidP="00C41596">
      <w:pPr>
        <w:widowControl w:val="0"/>
        <w:tabs>
          <w:tab w:val="right" w:pos="1008"/>
          <w:tab w:val="left" w:pos="1152"/>
          <w:tab w:val="left" w:pos="1872"/>
          <w:tab w:val="left" w:pos="9187"/>
        </w:tabs>
        <w:ind w:left="2088" w:hanging="2088"/>
      </w:pPr>
      <w:r>
        <w:tab/>
        <w:t>12/9/2020</w:t>
      </w:r>
      <w:r>
        <w:tab/>
        <w:t>House</w:t>
      </w:r>
      <w:r>
        <w:tab/>
        <w:t>Prefiled</w:t>
      </w:r>
    </w:p>
    <w:p w:rsidR="00C41596" w:rsidRDefault="00C41596" w:rsidP="00C4159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12B07">
        <w:rPr>
          <w:b/>
        </w:rPr>
        <w:t>Ways and Means</w:t>
      </w:r>
    </w:p>
    <w:p w:rsidR="00C41596" w:rsidRDefault="00C41596" w:rsidP="00C4159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12B07">
          <w:rPr>
            <w:rStyle w:val="Hyperlink"/>
          </w:rPr>
          <w:t>House Journal</w:t>
        </w:r>
        <w:r w:rsidRPr="00A12B07">
          <w:rPr>
            <w:rStyle w:val="Hyperlink"/>
          </w:rPr>
          <w:noBreakHyphen/>
          <w:t>page 165</w:t>
        </w:r>
      </w:hyperlink>
      <w:r>
        <w:t>)</w:t>
      </w:r>
    </w:p>
    <w:p w:rsidR="00C41596" w:rsidRDefault="00C41596" w:rsidP="00C4159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12B07">
        <w:rPr>
          <w:b/>
        </w:rPr>
        <w:t>Ways and Means</w:t>
      </w:r>
      <w:r>
        <w:t xml:space="preserve"> (</w:t>
      </w:r>
      <w:hyperlink r:id="rId8" w:history="1">
        <w:r w:rsidRPr="00A12B07">
          <w:rPr>
            <w:rStyle w:val="Hyperlink"/>
          </w:rPr>
          <w:t>House Journal</w:t>
        </w:r>
        <w:r w:rsidRPr="00A12B07">
          <w:rPr>
            <w:rStyle w:val="Hyperlink"/>
          </w:rPr>
          <w:noBreakHyphen/>
          <w:t>page 165</w:t>
        </w:r>
      </w:hyperlink>
      <w:r>
        <w:t>)</w:t>
      </w:r>
    </w:p>
    <w:p w:rsidR="00C41596" w:rsidRDefault="00C41596" w:rsidP="00C41596">
      <w:pPr>
        <w:widowControl w:val="0"/>
        <w:tabs>
          <w:tab w:val="right" w:pos="1008"/>
          <w:tab w:val="left" w:pos="1152"/>
          <w:tab w:val="left" w:pos="1872"/>
          <w:tab w:val="left" w:pos="9187"/>
        </w:tabs>
        <w:ind w:left="2088" w:hanging="2088"/>
      </w:pPr>
    </w:p>
    <w:p w:rsidR="00321CE8" w:rsidRDefault="00321CE8" w:rsidP="00321C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1CE8">
          <w:rPr>
            <w:rStyle w:val="Hyperlink"/>
          </w:rPr>
          <w:t>legislative information</w:t>
        </w:r>
      </w:hyperlink>
      <w:r>
        <w:t xml:space="preserve"> at the website</w:t>
      </w:r>
    </w:p>
    <w:p w:rsidR="00321CE8" w:rsidRDefault="00321CE8" w:rsidP="00321CE8">
      <w:pPr>
        <w:widowControl w:val="0"/>
        <w:tabs>
          <w:tab w:val="right" w:pos="1008"/>
          <w:tab w:val="left" w:pos="1152"/>
          <w:tab w:val="left" w:pos="1872"/>
          <w:tab w:val="left" w:pos="9187"/>
        </w:tabs>
        <w:ind w:left="2088" w:hanging="2088"/>
        <w:jc w:val="left"/>
      </w:pPr>
    </w:p>
    <w:p w:rsidR="00321CE8" w:rsidRPr="00321CE8" w:rsidRDefault="00321CE8" w:rsidP="00321CE8">
      <w:pPr>
        <w:widowControl w:val="0"/>
        <w:tabs>
          <w:tab w:val="right" w:pos="1008"/>
          <w:tab w:val="left" w:pos="1152"/>
          <w:tab w:val="left" w:pos="1872"/>
          <w:tab w:val="left" w:pos="9187"/>
        </w:tabs>
        <w:ind w:left="2088" w:hanging="2088"/>
        <w:jc w:val="left"/>
      </w:pPr>
    </w:p>
    <w:p w:rsidR="00321CE8" w:rsidRDefault="00321CE8" w:rsidP="00321CE8">
      <w:pPr>
        <w:widowControl w:val="0"/>
        <w:jc w:val="left"/>
      </w:pPr>
      <w:r w:rsidRPr="00321CE8">
        <w:rPr>
          <w:b/>
        </w:rPr>
        <w:t>VERSIONS OF THIS BILL</w:t>
      </w:r>
    </w:p>
    <w:p w:rsidR="00321CE8" w:rsidRDefault="00321CE8" w:rsidP="00321CE8">
      <w:pPr>
        <w:widowControl w:val="0"/>
        <w:jc w:val="left"/>
      </w:pPr>
    </w:p>
    <w:p w:rsidR="00321CE8" w:rsidRDefault="00836120" w:rsidP="00321CE8">
      <w:pPr>
        <w:widowControl w:val="0"/>
        <w:jc w:val="left"/>
      </w:pPr>
      <w:hyperlink r:id="rId10" w:history="1">
        <w:r w:rsidR="00321CE8">
          <w:rPr>
            <w:rStyle w:val="Hyperlink"/>
          </w:rPr>
          <w:t>12/9/2020</w:t>
        </w:r>
      </w:hyperlink>
    </w:p>
    <w:p w:rsidR="00321CE8" w:rsidRDefault="00321CE8" w:rsidP="00321CE8"/>
    <w:p w:rsidR="00321CE8" w:rsidRDefault="00321CE8" w:rsidP="00321CE8">
      <w:pPr>
        <w:sectPr w:rsidR="00321CE8" w:rsidSect="00321CE8">
          <w:pgSz w:w="12240" w:h="15840" w:code="1"/>
          <w:pgMar w:top="1080" w:right="1440" w:bottom="1080" w:left="1440" w:header="720" w:footer="720" w:gutter="0"/>
          <w:cols w:space="720"/>
          <w:noEndnote/>
          <w:docGrid w:linePitch="360"/>
        </w:sectPr>
      </w:pPr>
    </w:p>
    <w:p w:rsidR="000905D1" w:rsidRDefault="00090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60F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THE PLAN BY WHICH THE DEPARTMENT OF ADMINISTRATION MUST ALLOCATE AMOUNTS APPROPRIATED FOR EMPLOYEE PAY INCREASES SO THAT STATE EMPLOYEES RECEIVE A FIVE PERCENT EMPLOYEE PAY INCREASE EFFECTIVE JULY 1, 20</w:t>
      </w:r>
      <w:r w:rsidR="004A1947">
        <w:t>21</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0F1" w:rsidRDefault="00F4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0F1" w:rsidRDefault="00F4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The General Assembly, in the annual general appropriations act for Fiscal Year 20</w:t>
      </w:r>
      <w:r w:rsidR="004A1947">
        <w:t>21</w:t>
      </w:r>
      <w:r w:rsidR="00F25441">
        <w:noBreakHyphen/>
      </w:r>
      <w:r>
        <w:t>202</w:t>
      </w:r>
      <w:r w:rsidR="004A1947">
        <w:t>2</w:t>
      </w:r>
      <w:r>
        <w:t>, shall appropriate sufficient funds to the Department of Adminis</w:t>
      </w:r>
      <w:r w:rsidRPr="003C67AA">
        <w:rPr>
          <w:color w:val="000000" w:themeColor="text1"/>
          <w:u w:color="000000" w:themeColor="text1"/>
        </w:rPr>
        <w:t>tration</w:t>
      </w:r>
      <w:r>
        <w:rPr>
          <w:color w:val="000000" w:themeColor="text1"/>
          <w:u w:color="000000" w:themeColor="text1"/>
        </w:rPr>
        <w:t xml:space="preserve"> for the employee pay increases set forth in this joint resolution. The Department of Administration shall</w:t>
      </w:r>
      <w:r w:rsidRPr="003C67AA">
        <w:rPr>
          <w:color w:val="000000" w:themeColor="text1"/>
          <w:u w:color="000000" w:themeColor="text1"/>
        </w:rPr>
        <w:t xml:space="preserve"> allocate among</w:t>
      </w:r>
      <w:r>
        <w:rPr>
          <w:color w:val="000000" w:themeColor="text1"/>
          <w:u w:color="000000" w:themeColor="text1"/>
        </w:rPr>
        <w:t>st the various state agencies the</w:t>
      </w:r>
      <w:r w:rsidRPr="003C67AA">
        <w:rPr>
          <w:color w:val="000000" w:themeColor="text1"/>
          <w:u w:color="000000" w:themeColor="text1"/>
        </w:rPr>
        <w:t xml:space="preserve"> amount necessary to provide for employee pay increases in accordance with the following plan:</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(1)</w:t>
      </w:r>
      <w:r w:rsidRPr="003C67AA">
        <w:rPr>
          <w:color w:val="000000" w:themeColor="text1"/>
          <w:u w:color="000000" w:themeColor="text1"/>
        </w:rPr>
        <w:tab/>
        <w:t>With respect to classified and nonjudge judicial classified employees, effective on the first pay date that occurs on or after July 1, 20</w:t>
      </w:r>
      <w:r w:rsidR="000F466C">
        <w:rPr>
          <w:color w:val="000000" w:themeColor="text1"/>
          <w:u w:color="000000" w:themeColor="text1"/>
        </w:rPr>
        <w:t>21</w:t>
      </w:r>
      <w:r w:rsidRPr="003C67AA">
        <w:rPr>
          <w:color w:val="000000" w:themeColor="text1"/>
          <w:u w:color="000000" w:themeColor="text1"/>
        </w:rPr>
        <w:t xml:space="preserve">, the compensation of all classified employees shall be increased by </w:t>
      </w:r>
      <w:r>
        <w:rPr>
          <w:color w:val="000000" w:themeColor="text1"/>
          <w:u w:color="000000" w:themeColor="text1"/>
        </w:rPr>
        <w:t>five</w:t>
      </w:r>
      <w:r w:rsidRPr="003C67AA">
        <w:rPr>
          <w:color w:val="000000" w:themeColor="text1"/>
          <w:u w:color="000000" w:themeColor="text1"/>
        </w:rPr>
        <w:t xml:space="preserve"> percent.</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(2)</w:t>
      </w:r>
      <w:r w:rsidRPr="003C67AA">
        <w:rPr>
          <w:color w:val="000000" w:themeColor="text1"/>
          <w:u w:color="000000" w:themeColor="text1"/>
        </w:rPr>
        <w:tab/>
        <w:t>With respect to unclassified and nonjudge judicial unclassified employees or unclassified executive compensation system employees not elsewhere covered in this joint resolution, effective on the first pay date that occurs on or after July 1, 20</w:t>
      </w:r>
      <w:r w:rsidR="004A1947">
        <w:rPr>
          <w:color w:val="000000" w:themeColor="text1"/>
          <w:u w:color="000000" w:themeColor="text1"/>
        </w:rPr>
        <w:t>21</w:t>
      </w:r>
      <w:r w:rsidRPr="003C67AA">
        <w:rPr>
          <w:color w:val="000000" w:themeColor="text1"/>
          <w:u w:color="000000" w:themeColor="text1"/>
        </w:rPr>
        <w:t xml:space="preserve">, the compensation of all unclassified employees shall be increased by </w:t>
      </w:r>
      <w:r>
        <w:rPr>
          <w:color w:val="000000" w:themeColor="text1"/>
          <w:u w:color="000000" w:themeColor="text1"/>
        </w:rPr>
        <w:t>five</w:t>
      </w:r>
      <w:r w:rsidRPr="003C67AA">
        <w:rPr>
          <w:color w:val="000000" w:themeColor="text1"/>
          <w:u w:color="000000" w:themeColor="text1"/>
        </w:rPr>
        <w:t xml:space="preserve"> percent.  Any employee subject to the provisions of this item are not eligible for compensation increases provided in items (1), (3), (4), (5), or (6).</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(3)</w:t>
      </w:r>
      <w:r w:rsidRPr="003C67AA">
        <w:rPr>
          <w:color w:val="000000" w:themeColor="text1"/>
          <w:u w:color="000000" w:themeColor="text1"/>
        </w:rPr>
        <w:tab/>
        <w:t>Effective on the first pay date that occurs on or after July 1, 20</w:t>
      </w:r>
      <w:r w:rsidR="004A1947">
        <w:rPr>
          <w:color w:val="000000" w:themeColor="text1"/>
          <w:u w:color="000000" w:themeColor="text1"/>
        </w:rPr>
        <w:t>21</w:t>
      </w:r>
      <w:r w:rsidRPr="003C67AA">
        <w:rPr>
          <w:color w:val="000000" w:themeColor="text1"/>
          <w:u w:color="000000" w:themeColor="text1"/>
        </w:rPr>
        <w:t xml:space="preserve">, agency heads not covered by the Agency Head Salary Commission, shall receive an annualized base pay increase of </w:t>
      </w:r>
      <w:r>
        <w:rPr>
          <w:color w:val="000000" w:themeColor="text1"/>
          <w:u w:color="000000" w:themeColor="text1"/>
        </w:rPr>
        <w:t>five</w:t>
      </w:r>
      <w:r w:rsidRPr="003C67AA">
        <w:rPr>
          <w:color w:val="000000" w:themeColor="text1"/>
          <w:u w:color="000000" w:themeColor="text1"/>
        </w:rPr>
        <w:t xml:space="preserve"> percent.</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lastRenderedPageBreak/>
        <w:tab/>
        <w:t>(4)</w:t>
      </w:r>
      <w:r w:rsidRPr="003C67AA">
        <w:rPr>
          <w:color w:val="000000" w:themeColor="text1"/>
          <w:u w:color="000000" w:themeColor="text1"/>
        </w:rPr>
        <w:tab/>
        <w:t>With respect to local health care providers</w:t>
      </w:r>
      <w:r w:rsidR="00F25441" w:rsidRPr="00F25441">
        <w:rPr>
          <w:color w:val="000000" w:themeColor="text1"/>
          <w:u w:color="000000" w:themeColor="text1"/>
        </w:rPr>
        <w:t>’</w:t>
      </w:r>
      <w:r w:rsidRPr="003C67AA">
        <w:rPr>
          <w:color w:val="000000" w:themeColor="text1"/>
          <w:u w:color="000000" w:themeColor="text1"/>
        </w:rPr>
        <w:t xml:space="preserve"> compensation increases shall be </w:t>
      </w:r>
      <w:r>
        <w:rPr>
          <w:color w:val="000000" w:themeColor="text1"/>
          <w:u w:color="000000" w:themeColor="text1"/>
        </w:rPr>
        <w:t>five</w:t>
      </w:r>
      <w:r w:rsidRPr="003C67AA">
        <w:rPr>
          <w:color w:val="000000" w:themeColor="text1"/>
          <w:u w:color="000000" w:themeColor="text1"/>
        </w:rPr>
        <w:t xml:space="preserve"> percent effective on the first pay date that occurs on or after July 1, 20</w:t>
      </w:r>
      <w:r w:rsidR="004A1947">
        <w:rPr>
          <w:color w:val="000000" w:themeColor="text1"/>
          <w:u w:color="000000" w:themeColor="text1"/>
        </w:rPr>
        <w:t>21</w:t>
      </w:r>
      <w:r w:rsidRPr="003C67AA">
        <w:rPr>
          <w:color w:val="000000" w:themeColor="text1"/>
          <w:u w:color="000000" w:themeColor="text1"/>
        </w:rPr>
        <w:t xml:space="preserve">.  With respect to </w:t>
      </w:r>
      <w:r>
        <w:rPr>
          <w:color w:val="000000" w:themeColor="text1"/>
          <w:u w:color="000000" w:themeColor="text1"/>
        </w:rPr>
        <w:t>a</w:t>
      </w:r>
      <w:r w:rsidRPr="003C67AA">
        <w:rPr>
          <w:color w:val="000000" w:themeColor="text1"/>
          <w:u w:color="000000" w:themeColor="text1"/>
        </w:rPr>
        <w:t xml:space="preserve">rea </w:t>
      </w:r>
      <w:r>
        <w:rPr>
          <w:color w:val="000000" w:themeColor="text1"/>
          <w:u w:color="000000" w:themeColor="text1"/>
        </w:rPr>
        <w:t>a</w:t>
      </w:r>
      <w:r w:rsidRPr="003C67AA">
        <w:rPr>
          <w:color w:val="000000" w:themeColor="text1"/>
          <w:u w:color="000000" w:themeColor="text1"/>
        </w:rPr>
        <w:t xml:space="preserve">gencies on </w:t>
      </w:r>
      <w:r>
        <w:rPr>
          <w:color w:val="000000" w:themeColor="text1"/>
          <w:u w:color="000000" w:themeColor="text1"/>
        </w:rPr>
        <w:t>a</w:t>
      </w:r>
      <w:r w:rsidRPr="003C67AA">
        <w:rPr>
          <w:color w:val="000000" w:themeColor="text1"/>
          <w:u w:color="000000" w:themeColor="text1"/>
        </w:rPr>
        <w:t xml:space="preserve">ging funded by the </w:t>
      </w:r>
      <w:r>
        <w:rPr>
          <w:color w:val="000000" w:themeColor="text1"/>
          <w:u w:color="000000" w:themeColor="text1"/>
        </w:rPr>
        <w:t>Department o</w:t>
      </w:r>
      <w:r w:rsidRPr="003C67AA">
        <w:rPr>
          <w:color w:val="000000" w:themeColor="text1"/>
          <w:u w:color="000000" w:themeColor="text1"/>
        </w:rPr>
        <w:t xml:space="preserve">n Aging, compensation shall be increased by </w:t>
      </w:r>
      <w:r>
        <w:rPr>
          <w:color w:val="000000" w:themeColor="text1"/>
          <w:u w:color="000000" w:themeColor="text1"/>
        </w:rPr>
        <w:t>five</w:t>
      </w:r>
      <w:r w:rsidRPr="003C67AA">
        <w:rPr>
          <w:color w:val="000000" w:themeColor="text1"/>
          <w:u w:color="000000" w:themeColor="text1"/>
        </w:rPr>
        <w:t xml:space="preserve"> percent effective on the first pay date that occurs on or after July 1, 20</w:t>
      </w:r>
      <w:r w:rsidR="004A1947">
        <w:rPr>
          <w:color w:val="000000" w:themeColor="text1"/>
          <w:u w:color="000000" w:themeColor="text1"/>
        </w:rPr>
        <w:t>21</w:t>
      </w:r>
      <w:r w:rsidRPr="003C67AA">
        <w:rPr>
          <w:color w:val="000000" w:themeColor="text1"/>
          <w:u w:color="000000" w:themeColor="text1"/>
        </w:rPr>
        <w:t xml:space="preserve">.  With respect to local councils on aging or local providers of services funded by the </w:t>
      </w:r>
      <w:r>
        <w:rPr>
          <w:color w:val="000000" w:themeColor="text1"/>
          <w:u w:color="000000" w:themeColor="text1"/>
        </w:rPr>
        <w:t xml:space="preserve">Department </w:t>
      </w:r>
      <w:r w:rsidRPr="003C67AA">
        <w:rPr>
          <w:color w:val="000000" w:themeColor="text1"/>
          <w:u w:color="000000" w:themeColor="text1"/>
        </w:rPr>
        <w:t xml:space="preserve">on Aging through </w:t>
      </w:r>
      <w:r>
        <w:rPr>
          <w:color w:val="000000" w:themeColor="text1"/>
          <w:u w:color="000000" w:themeColor="text1"/>
        </w:rPr>
        <w:t>a</w:t>
      </w:r>
      <w:r w:rsidRPr="003C67AA">
        <w:rPr>
          <w:color w:val="000000" w:themeColor="text1"/>
          <w:u w:color="000000" w:themeColor="text1"/>
        </w:rPr>
        <w:t xml:space="preserve">rea </w:t>
      </w:r>
      <w:r>
        <w:rPr>
          <w:color w:val="000000" w:themeColor="text1"/>
          <w:u w:color="000000" w:themeColor="text1"/>
        </w:rPr>
        <w:t>a</w:t>
      </w:r>
      <w:r w:rsidRPr="003C67AA">
        <w:rPr>
          <w:color w:val="000000" w:themeColor="text1"/>
          <w:u w:color="000000" w:themeColor="text1"/>
        </w:rPr>
        <w:t xml:space="preserve">gencies on </w:t>
      </w:r>
      <w:r>
        <w:rPr>
          <w:color w:val="000000" w:themeColor="text1"/>
          <w:u w:color="000000" w:themeColor="text1"/>
        </w:rPr>
        <w:t>a</w:t>
      </w:r>
      <w:r w:rsidRPr="003C67AA">
        <w:rPr>
          <w:color w:val="000000" w:themeColor="text1"/>
          <w:u w:color="000000" w:themeColor="text1"/>
        </w:rPr>
        <w:t xml:space="preserve">ging, no pay increases will be allowed.  School </w:t>
      </w:r>
      <w:r>
        <w:rPr>
          <w:color w:val="000000" w:themeColor="text1"/>
          <w:u w:color="000000" w:themeColor="text1"/>
        </w:rPr>
        <w:t>b</w:t>
      </w:r>
      <w:r w:rsidRPr="003C67AA">
        <w:rPr>
          <w:color w:val="000000" w:themeColor="text1"/>
          <w:u w:color="000000" w:themeColor="text1"/>
        </w:rPr>
        <w:t xml:space="preserve">us </w:t>
      </w:r>
      <w:r>
        <w:rPr>
          <w:color w:val="000000" w:themeColor="text1"/>
          <w:u w:color="000000" w:themeColor="text1"/>
        </w:rPr>
        <w:t>d</w:t>
      </w:r>
      <w:r w:rsidRPr="003C67AA">
        <w:rPr>
          <w:color w:val="000000" w:themeColor="text1"/>
          <w:u w:color="000000" w:themeColor="text1"/>
        </w:rPr>
        <w:t xml:space="preserve">river salary and fringe funding to school districts shall be increased by </w:t>
      </w:r>
      <w:r>
        <w:rPr>
          <w:color w:val="000000" w:themeColor="text1"/>
          <w:u w:color="000000" w:themeColor="text1"/>
        </w:rPr>
        <w:t>five</w:t>
      </w:r>
      <w:r w:rsidRPr="003C67AA">
        <w:rPr>
          <w:color w:val="000000" w:themeColor="text1"/>
          <w:u w:color="000000" w:themeColor="text1"/>
        </w:rPr>
        <w:t xml:space="preserve"> percent.</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(5)</w:t>
      </w:r>
      <w:r w:rsidRPr="003C67AA">
        <w:rPr>
          <w:color w:val="000000" w:themeColor="text1"/>
          <w:u w:color="000000" w:themeColor="text1"/>
        </w:rPr>
        <w:tab/>
        <w:t>Effective on the first pay date that occurs on or after July 1, 20</w:t>
      </w:r>
      <w:r w:rsidR="004A1947">
        <w:rPr>
          <w:color w:val="000000" w:themeColor="text1"/>
          <w:u w:color="000000" w:themeColor="text1"/>
        </w:rPr>
        <w:t>21</w:t>
      </w:r>
      <w:r w:rsidRPr="003C67AA">
        <w:rPr>
          <w:color w:val="000000" w:themeColor="text1"/>
          <w:u w:color="000000" w:themeColor="text1"/>
        </w:rPr>
        <w:t>, the Chief Justice and other judicial officers shall receive an a</w:t>
      </w:r>
      <w:r>
        <w:rPr>
          <w:color w:val="000000" w:themeColor="text1"/>
          <w:u w:color="000000" w:themeColor="text1"/>
        </w:rPr>
        <w:t>nnualized base pay increase of five</w:t>
      </w:r>
      <w:r w:rsidRPr="003C67AA">
        <w:rPr>
          <w:color w:val="000000" w:themeColor="text1"/>
          <w:u w:color="000000" w:themeColor="text1"/>
        </w:rPr>
        <w:t xml:space="preserve"> percent.</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(6)</w:t>
      </w:r>
      <w:r w:rsidRPr="003C67AA">
        <w:rPr>
          <w:color w:val="000000" w:themeColor="text1"/>
          <w:u w:color="000000" w:themeColor="text1"/>
        </w:rPr>
        <w:tab/>
        <w:t>Effective on the first pay date that occurs on or after July 1, 20</w:t>
      </w:r>
      <w:r w:rsidR="004A1947">
        <w:rPr>
          <w:color w:val="000000" w:themeColor="text1"/>
          <w:u w:color="000000" w:themeColor="text1"/>
        </w:rPr>
        <w:t>21</w:t>
      </w:r>
      <w:r w:rsidRPr="003C67AA">
        <w:rPr>
          <w:color w:val="000000" w:themeColor="text1"/>
          <w:u w:color="000000" w:themeColor="text1"/>
        </w:rPr>
        <w:t xml:space="preserve">, county auditors and county treasurers shall receive an annualized base pay increase of </w:t>
      </w:r>
      <w:r>
        <w:rPr>
          <w:color w:val="000000" w:themeColor="text1"/>
          <w:u w:color="000000" w:themeColor="text1"/>
        </w:rPr>
        <w:t>five</w:t>
      </w:r>
      <w:r w:rsidRPr="003C67AA">
        <w:rPr>
          <w:color w:val="000000" w:themeColor="text1"/>
          <w:u w:color="000000" w:themeColor="text1"/>
        </w:rPr>
        <w:t xml:space="preserve"> percent.</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Department of Administration shall allocate associated compensation increases for retirement employer contributions based on the retirement rate of the retirement system in which individual employees participate.</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compensation increase authorized in this joint resolution must be considered an increase in base salary for all purposes.</w:t>
      </w:r>
    </w:p>
    <w:p w:rsidR="005A573E"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F1"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72877" w:rsidRDefault="00F254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CE8" w:rsidRDefault="00321CE8" w:rsidP="00321CE8">
      <w:pPr>
        <w:suppressAutoHyphens/>
      </w:pPr>
    </w:p>
    <w:sectPr w:rsidR="00321CE8" w:rsidSect="00321C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0F1" w:rsidRDefault="00F460F1" w:rsidP="009F0C77">
      <w:r>
        <w:separator/>
      </w:r>
    </w:p>
  </w:endnote>
  <w:endnote w:type="continuationSeparator" w:id="0">
    <w:p w:rsidR="00F460F1" w:rsidRDefault="00F46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D36583-9947-479A-BE38-B601F5F4E5A3}"/>
    <w:embedBold r:id="rId2" w:fontKey="{76F0CE7C-96A4-4B44-B08C-43C79CD1B400}"/>
  </w:font>
  <w:font w:name="Calibri">
    <w:panose1 w:val="020F0502020204030204"/>
    <w:charset w:val="00"/>
    <w:family w:val="swiss"/>
    <w:pitch w:val="variable"/>
    <w:sig w:usb0="E0002EFF" w:usb1="C000247B" w:usb2="00000009" w:usb3="00000000" w:csb0="000001FF" w:csb1="00000000"/>
    <w:embedRegular r:id="rId3" w:fontKey="{8BD5EFDC-A0D7-4C79-9840-431E4759D157}"/>
  </w:font>
  <w:font w:name="Cambria">
    <w:panose1 w:val="02040503050406030204"/>
    <w:charset w:val="00"/>
    <w:family w:val="roman"/>
    <w:pitch w:val="variable"/>
    <w:sig w:usb0="E00006FF" w:usb1="420024FF" w:usb2="02000000" w:usb3="00000000" w:csb0="0000019F" w:csb1="00000000"/>
    <w:embedRegular r:id="rId4" w:fontKey="{CDBDFF69-063C-4C96-A160-09407DD054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CE8" w:rsidRPr="000905D1" w:rsidRDefault="00321CE8" w:rsidP="000905D1">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sidR="00C415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0F1" w:rsidRDefault="00F460F1" w:rsidP="009F0C77">
      <w:r>
        <w:separator/>
      </w:r>
    </w:p>
  </w:footnote>
  <w:footnote w:type="continuationSeparator" w:id="0">
    <w:p w:rsidR="00F460F1" w:rsidRDefault="00F46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2DG21"/>
    <w:docVar w:name="CoverBillType" w:val="j"/>
    <w:docVar w:name="DocPath" w:val="L:\Council\bills\NBD\11102DG21.DOCX"/>
    <w:docVar w:name="dvBillNumber" w:val="3343"/>
    <w:docVar w:name="dvBillNumberPrefix" w:val="H. "/>
    <w:docVar w:name="dvOriginalBody" w:val="House"/>
    <w:docVar w:name="dvSteno" w:val="NBD"/>
    <w:docVar w:name="NameofBody" w:val="h"/>
    <w:docVar w:name="vGroup2" w:val="Council"/>
  </w:docVars>
  <w:rsids>
    <w:rsidRoot w:val="00F460F1"/>
    <w:rsid w:val="00011869"/>
    <w:rsid w:val="00015CD6"/>
    <w:rsid w:val="000905D1"/>
    <w:rsid w:val="000E0100"/>
    <w:rsid w:val="000E1785"/>
    <w:rsid w:val="000F40FA"/>
    <w:rsid w:val="000F466C"/>
    <w:rsid w:val="001035F1"/>
    <w:rsid w:val="0010776B"/>
    <w:rsid w:val="00133E66"/>
    <w:rsid w:val="001435A3"/>
    <w:rsid w:val="00146ED3"/>
    <w:rsid w:val="00151044"/>
    <w:rsid w:val="001D08F2"/>
    <w:rsid w:val="001D3A58"/>
    <w:rsid w:val="001D525B"/>
    <w:rsid w:val="001D7F4F"/>
    <w:rsid w:val="00205238"/>
    <w:rsid w:val="002321B6"/>
    <w:rsid w:val="00232912"/>
    <w:rsid w:val="00235526"/>
    <w:rsid w:val="00250967"/>
    <w:rsid w:val="002543C8"/>
    <w:rsid w:val="0025541D"/>
    <w:rsid w:val="00284AAE"/>
    <w:rsid w:val="002E5912"/>
    <w:rsid w:val="00301B21"/>
    <w:rsid w:val="00321CE8"/>
    <w:rsid w:val="00325348"/>
    <w:rsid w:val="0032732C"/>
    <w:rsid w:val="00336AD0"/>
    <w:rsid w:val="0037079A"/>
    <w:rsid w:val="003C4DAB"/>
    <w:rsid w:val="003D01E8"/>
    <w:rsid w:val="003E5288"/>
    <w:rsid w:val="003F6D79"/>
    <w:rsid w:val="00416684"/>
    <w:rsid w:val="0041760A"/>
    <w:rsid w:val="00417C01"/>
    <w:rsid w:val="004403BD"/>
    <w:rsid w:val="00461441"/>
    <w:rsid w:val="004809EE"/>
    <w:rsid w:val="004A1947"/>
    <w:rsid w:val="004E7D54"/>
    <w:rsid w:val="005273C6"/>
    <w:rsid w:val="00530A69"/>
    <w:rsid w:val="00545593"/>
    <w:rsid w:val="00556EBF"/>
    <w:rsid w:val="00577C6C"/>
    <w:rsid w:val="005A573E"/>
    <w:rsid w:val="005A62FE"/>
    <w:rsid w:val="005C2FE2"/>
    <w:rsid w:val="005E2BC9"/>
    <w:rsid w:val="00605102"/>
    <w:rsid w:val="006215AA"/>
    <w:rsid w:val="006913C9"/>
    <w:rsid w:val="0069470D"/>
    <w:rsid w:val="006D58AA"/>
    <w:rsid w:val="00734F00"/>
    <w:rsid w:val="00736959"/>
    <w:rsid w:val="007A70AE"/>
    <w:rsid w:val="008362E8"/>
    <w:rsid w:val="0085786E"/>
    <w:rsid w:val="00872877"/>
    <w:rsid w:val="008A1768"/>
    <w:rsid w:val="008A489F"/>
    <w:rsid w:val="008F0F33"/>
    <w:rsid w:val="008F4429"/>
    <w:rsid w:val="00924C3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1596"/>
    <w:rsid w:val="00C74E9D"/>
    <w:rsid w:val="00C826DD"/>
    <w:rsid w:val="00C82FD3"/>
    <w:rsid w:val="00C92819"/>
    <w:rsid w:val="00CC6B7B"/>
    <w:rsid w:val="00CD108C"/>
    <w:rsid w:val="00CD2089"/>
    <w:rsid w:val="00D73A67"/>
    <w:rsid w:val="00D970A9"/>
    <w:rsid w:val="00DF3845"/>
    <w:rsid w:val="00E41911"/>
    <w:rsid w:val="00E44B57"/>
    <w:rsid w:val="00E92EEF"/>
    <w:rsid w:val="00EF2368"/>
    <w:rsid w:val="00F24442"/>
    <w:rsid w:val="00F25441"/>
    <w:rsid w:val="00F42DEE"/>
    <w:rsid w:val="00F460F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3C43E-A995-4A36-8D79-29AA0914A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21C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4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AFA6F-F0B9-436E-B7A0-5AB147BBA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3343: Subject not yet available - South Carolina Legislature Online</dc:title>
  <dc:creator>Niki Downey</dc:creator>
  <cp:lastModifiedBy>S Wilson</cp:lastModifiedBy>
  <cp:revision>2</cp:revision>
  <cp:lastPrinted>2020-12-07T19:44:00Z</cp:lastPrinted>
  <dcterms:created xsi:type="dcterms:W3CDTF">2021-01-26T15:12:00Z</dcterms:created>
  <dcterms:modified xsi:type="dcterms:W3CDTF">2021-01-26T15:12:00Z</dcterms:modified>
</cp:coreProperties>
</file>