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180" w:rsidRDefault="00E81180" w:rsidP="00E81180">
      <w:pPr>
        <w:widowControl w:val="0"/>
        <w:jc w:val="center"/>
      </w:pPr>
      <w:r w:rsidRPr="00E81180">
        <w:rPr>
          <w:b/>
        </w:rPr>
        <w:t>South Carolina General Assembly</w:t>
      </w:r>
    </w:p>
    <w:p w:rsidR="00E81180" w:rsidRDefault="00E81180" w:rsidP="00E81180">
      <w:pPr>
        <w:widowControl w:val="0"/>
        <w:jc w:val="center"/>
      </w:pPr>
      <w:r>
        <w:t>124th Session, 2021-2022</w:t>
      </w:r>
    </w:p>
    <w:p w:rsidR="00E81180" w:rsidRDefault="00E81180" w:rsidP="00E81180">
      <w:pPr>
        <w:widowControl w:val="0"/>
        <w:jc w:val="left"/>
      </w:pPr>
    </w:p>
    <w:p w:rsidR="00E81180" w:rsidRDefault="00E81180" w:rsidP="00E81180">
      <w:pPr>
        <w:widowControl w:val="0"/>
        <w:jc w:val="left"/>
        <w:rPr>
          <w:b/>
        </w:rPr>
      </w:pPr>
      <w:r w:rsidRPr="00E81180">
        <w:rPr>
          <w:b/>
        </w:rPr>
        <w:t>H. 3463</w:t>
      </w:r>
    </w:p>
    <w:p w:rsidR="00E81180" w:rsidRDefault="00E81180" w:rsidP="00E81180">
      <w:pPr>
        <w:widowControl w:val="0"/>
        <w:jc w:val="left"/>
        <w:rPr>
          <w:b/>
        </w:rPr>
      </w:pPr>
    </w:p>
    <w:p w:rsidR="00E81180" w:rsidRDefault="00E81180" w:rsidP="00E81180">
      <w:pPr>
        <w:widowControl w:val="0"/>
        <w:jc w:val="left"/>
      </w:pPr>
      <w:r w:rsidRPr="00E81180">
        <w:rPr>
          <w:b/>
        </w:rPr>
        <w:t>STATUS INFORMATION</w:t>
      </w:r>
    </w:p>
    <w:p w:rsidR="00E81180" w:rsidRDefault="00E81180" w:rsidP="00E81180">
      <w:pPr>
        <w:widowControl w:val="0"/>
        <w:jc w:val="left"/>
      </w:pPr>
    </w:p>
    <w:p w:rsidR="00E81180" w:rsidRDefault="00E81180" w:rsidP="00E81180">
      <w:pPr>
        <w:widowControl w:val="0"/>
        <w:jc w:val="left"/>
      </w:pPr>
      <w:r>
        <w:t>General Bill</w:t>
      </w:r>
    </w:p>
    <w:p w:rsidR="00E81180" w:rsidRDefault="00056EFD" w:rsidP="00E81180">
      <w:pPr>
        <w:widowControl w:val="0"/>
        <w:jc w:val="left"/>
      </w:pPr>
      <w:r>
        <w:t>Sponsors: Reps. Elliott, Morgan, Trantham, Fry, Burns, B. Cox, Haddon, Long, Pope, Forrest, Caskey and Thayer</w:t>
      </w:r>
    </w:p>
    <w:p w:rsidR="00E81180" w:rsidRDefault="00E81180" w:rsidP="00E81180">
      <w:pPr>
        <w:widowControl w:val="0"/>
        <w:jc w:val="left"/>
      </w:pPr>
      <w:r>
        <w:t>Document Path: l:\council\bills\rt\17906wab21.docx</w:t>
      </w:r>
    </w:p>
    <w:p w:rsidR="00F95FCC" w:rsidRDefault="00F95FCC" w:rsidP="00E81180">
      <w:pPr>
        <w:widowControl w:val="0"/>
        <w:jc w:val="left"/>
      </w:pPr>
      <w:r>
        <w:t>Companion/Similar bill(s): 615</w:t>
      </w:r>
    </w:p>
    <w:p w:rsidR="00E81180" w:rsidRDefault="00E81180" w:rsidP="00E81180">
      <w:pPr>
        <w:widowControl w:val="0"/>
        <w:jc w:val="left"/>
      </w:pPr>
    </w:p>
    <w:p w:rsidR="009D52BA" w:rsidRDefault="009D52BA" w:rsidP="00E81180">
      <w:pPr>
        <w:widowControl w:val="0"/>
        <w:jc w:val="left"/>
      </w:pPr>
      <w:r>
        <w:t>Introduced in the House on January 12, 2021</w:t>
      </w:r>
    </w:p>
    <w:p w:rsidR="009D52BA" w:rsidRPr="009D52BA" w:rsidRDefault="009D52BA" w:rsidP="00E81180">
      <w:pPr>
        <w:widowControl w:val="0"/>
        <w:jc w:val="left"/>
      </w:pPr>
      <w:r>
        <w:t xml:space="preserve">Currently residing in the House Committee on </w:t>
      </w:r>
      <w:r w:rsidRPr="009D52BA">
        <w:rPr>
          <w:b/>
        </w:rPr>
        <w:t>Education and Public Works</w:t>
      </w:r>
    </w:p>
    <w:p w:rsidR="009D52BA" w:rsidRDefault="009D52BA" w:rsidP="00E81180">
      <w:pPr>
        <w:widowControl w:val="0"/>
        <w:jc w:val="left"/>
      </w:pPr>
    </w:p>
    <w:p w:rsidR="00E81180" w:rsidRDefault="001C15DF" w:rsidP="00E81180">
      <w:pPr>
        <w:widowControl w:val="0"/>
        <w:jc w:val="left"/>
      </w:pPr>
      <w:r>
        <w:t>Summary: Interscholastic activities</w:t>
      </w:r>
    </w:p>
    <w:p w:rsidR="00E81180" w:rsidRDefault="00E81180" w:rsidP="00E81180">
      <w:pPr>
        <w:widowControl w:val="0"/>
        <w:jc w:val="left"/>
      </w:pPr>
    </w:p>
    <w:p w:rsidR="00E81180" w:rsidRDefault="00E81180" w:rsidP="00E81180">
      <w:pPr>
        <w:widowControl w:val="0"/>
        <w:jc w:val="left"/>
      </w:pPr>
    </w:p>
    <w:p w:rsidR="00E81180" w:rsidRDefault="00E81180" w:rsidP="00E81180">
      <w:pPr>
        <w:widowControl w:val="0"/>
        <w:tabs>
          <w:tab w:val="center" w:pos="590"/>
          <w:tab w:val="center" w:pos="1440"/>
          <w:tab w:val="left" w:pos="1872"/>
          <w:tab w:val="left" w:pos="9187"/>
        </w:tabs>
        <w:jc w:val="left"/>
      </w:pPr>
      <w:r w:rsidRPr="00E81180">
        <w:rPr>
          <w:b/>
        </w:rPr>
        <w:t>HISTORY OF LEGISLATIVE ACTIONS</w:t>
      </w:r>
    </w:p>
    <w:p w:rsidR="00E81180" w:rsidRDefault="00E81180" w:rsidP="00E81180">
      <w:pPr>
        <w:widowControl w:val="0"/>
        <w:tabs>
          <w:tab w:val="center" w:pos="590"/>
          <w:tab w:val="center" w:pos="1440"/>
          <w:tab w:val="left" w:pos="1872"/>
          <w:tab w:val="left" w:pos="9187"/>
        </w:tabs>
        <w:jc w:val="left"/>
      </w:pPr>
    </w:p>
    <w:p w:rsidR="00E81180" w:rsidRPr="00E81180" w:rsidRDefault="00E81180" w:rsidP="00E81180">
      <w:pPr>
        <w:widowControl w:val="0"/>
        <w:tabs>
          <w:tab w:val="center" w:pos="590"/>
          <w:tab w:val="center" w:pos="1440"/>
          <w:tab w:val="left" w:pos="1872"/>
          <w:tab w:val="left" w:pos="9187"/>
        </w:tabs>
        <w:jc w:val="left"/>
      </w:pPr>
      <w:r w:rsidRPr="00E81180">
        <w:rPr>
          <w:u w:val="single"/>
        </w:rPr>
        <w:tab/>
        <w:t>Date</w:t>
      </w:r>
      <w:r w:rsidRPr="00E81180">
        <w:rPr>
          <w:u w:val="single"/>
        </w:rPr>
        <w:tab/>
        <w:t>Body</w:t>
      </w:r>
      <w:r w:rsidRPr="00E81180">
        <w:rPr>
          <w:u w:val="single"/>
        </w:rPr>
        <w:tab/>
        <w:t>Action Description with journal page number</w:t>
      </w:r>
      <w:r w:rsidRPr="00E81180">
        <w:rPr>
          <w:u w:val="single"/>
        </w:rPr>
        <w:tab/>
      </w:r>
    </w:p>
    <w:p w:rsidR="00056EFD" w:rsidRDefault="00056EFD" w:rsidP="00056EFD">
      <w:pPr>
        <w:widowControl w:val="0"/>
        <w:tabs>
          <w:tab w:val="right" w:pos="1008"/>
          <w:tab w:val="left" w:pos="1152"/>
          <w:tab w:val="left" w:pos="1872"/>
          <w:tab w:val="left" w:pos="9187"/>
        </w:tabs>
        <w:ind w:left="2088" w:hanging="2088"/>
      </w:pPr>
      <w:r>
        <w:tab/>
        <w:t>12/16/2020</w:t>
      </w:r>
      <w:r>
        <w:tab/>
        <w:t>House</w:t>
      </w:r>
      <w:r>
        <w:tab/>
        <w:t>Prefiled</w:t>
      </w:r>
    </w:p>
    <w:p w:rsidR="00056EFD" w:rsidRDefault="00056EFD" w:rsidP="00056EFD">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FB4A28">
        <w:rPr>
          <w:b/>
        </w:rPr>
        <w:t>Education and Public Works</w:t>
      </w:r>
    </w:p>
    <w:p w:rsidR="00056EFD" w:rsidRDefault="00056EFD" w:rsidP="00056EF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B4A28">
          <w:rPr>
            <w:rStyle w:val="Hyperlink"/>
          </w:rPr>
          <w:t>House Journal</w:t>
        </w:r>
        <w:r w:rsidRPr="00FB4A28">
          <w:rPr>
            <w:rStyle w:val="Hyperlink"/>
          </w:rPr>
          <w:noBreakHyphen/>
          <w:t>page 200</w:t>
        </w:r>
      </w:hyperlink>
      <w:r>
        <w:t>)</w:t>
      </w:r>
    </w:p>
    <w:p w:rsidR="00056EFD" w:rsidRDefault="00056EFD" w:rsidP="00056EF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B4A28">
        <w:rPr>
          <w:b/>
        </w:rPr>
        <w:t>Education and Public Works</w:t>
      </w:r>
      <w:r>
        <w:t xml:space="preserve"> (</w:t>
      </w:r>
      <w:hyperlink r:id="rId8" w:history="1">
        <w:r w:rsidRPr="00FB4A28">
          <w:rPr>
            <w:rStyle w:val="Hyperlink"/>
          </w:rPr>
          <w:t>House Journal</w:t>
        </w:r>
        <w:r w:rsidRPr="00FB4A28">
          <w:rPr>
            <w:rStyle w:val="Hyperlink"/>
          </w:rPr>
          <w:noBreakHyphen/>
          <w:t>page 200</w:t>
        </w:r>
      </w:hyperlink>
      <w:r>
        <w:t>)</w:t>
      </w:r>
    </w:p>
    <w:p w:rsidR="00056EFD" w:rsidRDefault="00056EFD" w:rsidP="00056EFD">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056EFD" w:rsidRDefault="00056EFD" w:rsidP="00056EFD">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056EFD" w:rsidRDefault="00056EFD" w:rsidP="00056EFD">
      <w:pPr>
        <w:widowControl w:val="0"/>
        <w:tabs>
          <w:tab w:val="right" w:pos="1008"/>
          <w:tab w:val="left" w:pos="1152"/>
          <w:tab w:val="left" w:pos="1872"/>
          <w:tab w:val="left" w:pos="9187"/>
        </w:tabs>
        <w:ind w:left="2088" w:hanging="2088"/>
      </w:pPr>
    </w:p>
    <w:p w:rsidR="00E81180" w:rsidRDefault="00E81180" w:rsidP="00E811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81180">
          <w:rPr>
            <w:rStyle w:val="Hyperlink"/>
          </w:rPr>
          <w:t>legislative information</w:t>
        </w:r>
      </w:hyperlink>
      <w:r>
        <w:t xml:space="preserve"> at the website</w:t>
      </w:r>
    </w:p>
    <w:p w:rsidR="00E81180" w:rsidRDefault="00E81180" w:rsidP="00E81180">
      <w:pPr>
        <w:widowControl w:val="0"/>
        <w:tabs>
          <w:tab w:val="right" w:pos="1008"/>
          <w:tab w:val="left" w:pos="1152"/>
          <w:tab w:val="left" w:pos="1872"/>
          <w:tab w:val="left" w:pos="9187"/>
        </w:tabs>
        <w:ind w:left="2088" w:hanging="2088"/>
        <w:jc w:val="left"/>
      </w:pPr>
    </w:p>
    <w:p w:rsidR="00E81180" w:rsidRPr="00E81180" w:rsidRDefault="00E81180" w:rsidP="00E81180">
      <w:pPr>
        <w:widowControl w:val="0"/>
        <w:tabs>
          <w:tab w:val="right" w:pos="1008"/>
          <w:tab w:val="left" w:pos="1152"/>
          <w:tab w:val="left" w:pos="1872"/>
          <w:tab w:val="left" w:pos="9187"/>
        </w:tabs>
        <w:ind w:left="2088" w:hanging="2088"/>
        <w:jc w:val="left"/>
      </w:pPr>
    </w:p>
    <w:p w:rsidR="00E81180" w:rsidRDefault="00E81180" w:rsidP="00E81180">
      <w:pPr>
        <w:widowControl w:val="0"/>
        <w:jc w:val="left"/>
      </w:pPr>
      <w:r w:rsidRPr="00E81180">
        <w:rPr>
          <w:b/>
        </w:rPr>
        <w:t>VERSIONS OF THIS BILL</w:t>
      </w:r>
    </w:p>
    <w:p w:rsidR="00E81180" w:rsidRDefault="00E81180" w:rsidP="00E81180">
      <w:pPr>
        <w:widowControl w:val="0"/>
        <w:jc w:val="left"/>
      </w:pPr>
    </w:p>
    <w:p w:rsidR="00E81180" w:rsidRDefault="00B457B0" w:rsidP="00E81180">
      <w:pPr>
        <w:widowControl w:val="0"/>
        <w:jc w:val="left"/>
      </w:pPr>
      <w:hyperlink r:id="rId10" w:history="1">
        <w:r w:rsidR="00E81180">
          <w:rPr>
            <w:rStyle w:val="Hyperlink"/>
          </w:rPr>
          <w:t>12/16/2020</w:t>
        </w:r>
      </w:hyperlink>
    </w:p>
    <w:p w:rsidR="00E81180" w:rsidRDefault="00E81180" w:rsidP="00E81180"/>
    <w:p w:rsidR="00E81180" w:rsidRDefault="00E81180" w:rsidP="00E81180">
      <w:pPr>
        <w:sectPr w:rsidR="00E81180" w:rsidSect="00E81180">
          <w:pgSz w:w="12240" w:h="15840" w:code="1"/>
          <w:pgMar w:top="1080" w:right="1440" w:bottom="1080" w:left="1440" w:header="720" w:footer="720" w:gutter="0"/>
          <w:cols w:space="720"/>
          <w:noEndnote/>
          <w:docGrid w:linePitch="360"/>
        </w:sectPr>
      </w:pPr>
    </w:p>
    <w:p w:rsidR="006A0764" w:rsidRDefault="006A0764"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8E" w:rsidRDefault="0041718E"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8E" w:rsidRDefault="0041718E"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8E" w:rsidRDefault="0041718E"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8E" w:rsidRDefault="0041718E"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8E" w:rsidRDefault="0041718E"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8E" w:rsidRDefault="0041718E" w:rsidP="00417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2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218D">
        <w:rPr>
          <w:color w:val="000000" w:themeColor="text1"/>
          <w:u w:color="000000" w:themeColor="text1"/>
        </w:rPr>
        <w:t>TO AMEND SECTION 59</w:t>
      </w:r>
      <w:r>
        <w:rPr>
          <w:color w:val="000000" w:themeColor="text1"/>
          <w:u w:color="000000" w:themeColor="text1"/>
        </w:rPr>
        <w:noBreakHyphen/>
      </w:r>
      <w:r w:rsidRPr="00BA218D">
        <w:rPr>
          <w:color w:val="000000" w:themeColor="text1"/>
          <w:u w:color="000000" w:themeColor="text1"/>
        </w:rPr>
        <w:t>63</w:t>
      </w:r>
      <w:r>
        <w:rPr>
          <w:color w:val="000000" w:themeColor="text1"/>
          <w:u w:color="000000" w:themeColor="text1"/>
        </w:rPr>
        <w:noBreakHyphen/>
      </w:r>
      <w:r w:rsidRPr="00BA218D">
        <w:rPr>
          <w:color w:val="000000" w:themeColor="text1"/>
          <w:u w:color="000000" w:themeColor="text1"/>
        </w:rPr>
        <w:t>100, CODE OF LAWS OF SOUTH CAROLINA, 1976, RELATING TO NONPUBLIC SCHOOL STUDENT PARTICIPATION IN INTERSCHOLASTIC ACTIVITIES OF PUBLIC SCHOOLS, SO AS TO PROVIDE LIMITED SITUATIONS IN WHICH SEVENTH GRADE AND EIGHTH GRADE STUDENTS WHO ATTEND PRIVATE SCHOOLS MAY PARTICIPATE IN HIGH SCHOOL LEAGUE SPORTS OFFERED AT PUBLIC HIGH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624B" w:rsidRDefault="007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624B" w:rsidRDefault="007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B0" w:rsidRPr="00BA218D" w:rsidRDefault="0078624B"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825B0" w:rsidRPr="00BA218D">
        <w:rPr>
          <w:color w:val="000000" w:themeColor="text1"/>
          <w:u w:color="000000" w:themeColor="text1"/>
        </w:rPr>
        <w:t>Section 59</w:t>
      </w:r>
      <w:r w:rsidR="003825B0">
        <w:rPr>
          <w:color w:val="000000" w:themeColor="text1"/>
          <w:u w:color="000000" w:themeColor="text1"/>
        </w:rPr>
        <w:noBreakHyphen/>
      </w:r>
      <w:r w:rsidR="003825B0" w:rsidRPr="00BA218D">
        <w:rPr>
          <w:color w:val="000000" w:themeColor="text1"/>
          <w:u w:color="000000" w:themeColor="text1"/>
        </w:rPr>
        <w:t>63</w:t>
      </w:r>
      <w:r w:rsidR="003825B0">
        <w:rPr>
          <w:color w:val="000000" w:themeColor="text1"/>
          <w:u w:color="000000" w:themeColor="text1"/>
        </w:rPr>
        <w:noBreakHyphen/>
      </w:r>
      <w:r w:rsidR="003825B0" w:rsidRPr="00BA218D">
        <w:rPr>
          <w:color w:val="000000" w:themeColor="text1"/>
          <w:u w:color="000000" w:themeColor="text1"/>
        </w:rPr>
        <w:t>100 of the 1976 Code is amended by adding an appropriately lettered subsection at the end to read:</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t>“(  )(1)</w:t>
      </w:r>
      <w:r w:rsidRPr="00BA218D">
        <w:rPr>
          <w:color w:val="000000" w:themeColor="text1"/>
          <w:u w:color="000000" w:themeColor="text1"/>
        </w:rPr>
        <w:tab/>
        <w:t xml:space="preserve">Notwithstanding the provisions of this section, individual seventh grade students and eighth grade students who attend private schools in this State may not be denied by a public school district the opportunity to participate in a high school league sport offered at a </w:t>
      </w:r>
      <w:r>
        <w:rPr>
          <w:color w:val="000000" w:themeColor="text1"/>
          <w:u w:color="000000" w:themeColor="text1"/>
        </w:rPr>
        <w:t xml:space="preserve">public </w:t>
      </w:r>
      <w:r w:rsidRPr="00BA218D">
        <w:rPr>
          <w:color w:val="000000" w:themeColor="text1"/>
          <w:u w:color="000000" w:themeColor="text1"/>
        </w:rPr>
        <w:t>high school in the district if:</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w:t>
      </w:r>
      <w:r w:rsidRPr="00BA218D">
        <w:rPr>
          <w:color w:val="000000" w:themeColor="text1"/>
          <w:u w:color="000000" w:themeColor="text1"/>
        </w:rPr>
        <w:tab/>
        <w:t>the student resides within the attendance boundaries of the high school;</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the private school attended by the student does not offer any high school grade levels;</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the particular high school league sport in which the student seeks to participate is not offered to seventh and eight grade students at the private school the student attends but is:</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w:t>
      </w:r>
      <w:r w:rsidRPr="00BA218D">
        <w:rPr>
          <w:color w:val="000000" w:themeColor="text1"/>
          <w:u w:color="000000" w:themeColor="text1"/>
        </w:rPr>
        <w:tab/>
      </w:r>
      <w:r w:rsidRPr="00BA218D">
        <w:rPr>
          <w:color w:val="000000" w:themeColor="text1"/>
          <w:u w:color="000000" w:themeColor="text1"/>
        </w:rPr>
        <w:tab/>
        <w:t>offered at the local public high school</w:t>
      </w:r>
      <w:r>
        <w:rPr>
          <w:color w:val="000000" w:themeColor="text1"/>
          <w:u w:color="000000" w:themeColor="text1"/>
        </w:rPr>
        <w:t xml:space="preserve"> located in the attendance zone where the student resides</w:t>
      </w:r>
      <w:r w:rsidRPr="00BA218D">
        <w:rPr>
          <w:color w:val="000000" w:themeColor="text1"/>
          <w:u w:color="000000" w:themeColor="text1"/>
        </w:rPr>
        <w:t xml:space="preserve">; and </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(ii)</w:t>
      </w:r>
      <w:r w:rsidRPr="00BA218D">
        <w:rPr>
          <w:color w:val="000000" w:themeColor="text1"/>
          <w:u w:color="000000" w:themeColor="text1"/>
        </w:rPr>
        <w:tab/>
        <w:t xml:space="preserve">open to participation by seventh and eight grade public school students who reside in the attendance zone of the high school; </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lastRenderedPageBreak/>
        <w:tab/>
      </w:r>
      <w:r w:rsidRPr="00BA218D">
        <w:rPr>
          <w:color w:val="000000" w:themeColor="text1"/>
          <w:u w:color="000000" w:themeColor="text1"/>
        </w:rPr>
        <w:tab/>
      </w:r>
      <w:r w:rsidRPr="00BA218D">
        <w:rPr>
          <w:color w:val="000000" w:themeColor="text1"/>
          <w:u w:color="000000" w:themeColor="text1"/>
        </w:rPr>
        <w:tab/>
        <w:t>(d)</w:t>
      </w:r>
      <w:r w:rsidRPr="00BA218D">
        <w:rPr>
          <w:color w:val="000000" w:themeColor="text1"/>
          <w:u w:color="000000" w:themeColor="text1"/>
        </w:rPr>
        <w:tab/>
        <w:t>the student notifies the superintendent of the school district in writing of his intent to participate in the high school league sport as a representative of the school before the beginning date of the season for the high school league sport in which he wishes to participate; and</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(e)</w:t>
      </w:r>
      <w:r w:rsidRPr="00BA218D">
        <w:rPr>
          <w:color w:val="000000" w:themeColor="text1"/>
          <w:u w:color="000000" w:themeColor="text1"/>
        </w:rPr>
        <w:tab/>
        <w:t>the student meets all school district eligibility requirements with the exception of the:</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w:t>
      </w:r>
      <w:r w:rsidRPr="00BA218D">
        <w:rPr>
          <w:color w:val="000000" w:themeColor="text1"/>
          <w:u w:color="000000" w:themeColor="text1"/>
        </w:rPr>
        <w:tab/>
      </w:r>
      <w:r w:rsidRPr="00BA218D">
        <w:rPr>
          <w:color w:val="000000" w:themeColor="text1"/>
          <w:u w:color="000000" w:themeColor="text1"/>
        </w:rPr>
        <w:tab/>
        <w:t>school district</w:t>
      </w:r>
      <w:r w:rsidRPr="003825B0">
        <w:rPr>
          <w:color w:val="000000" w:themeColor="text1"/>
          <w:u w:color="000000" w:themeColor="text1"/>
        </w:rPr>
        <w:t>’</w:t>
      </w:r>
      <w:r w:rsidRPr="00BA218D">
        <w:rPr>
          <w:color w:val="000000" w:themeColor="text1"/>
          <w:u w:color="000000" w:themeColor="text1"/>
        </w:rPr>
        <w:t>s school or class attendance requirements; and</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(ii)</w:t>
      </w:r>
      <w:r w:rsidRPr="00BA218D">
        <w:rPr>
          <w:color w:val="000000" w:themeColor="text1"/>
          <w:u w:color="000000" w:themeColor="text1"/>
        </w:rPr>
        <w:tab/>
        <w:t>class and enrollment requirements of the private entity that supervise</w:t>
      </w:r>
      <w:r>
        <w:rPr>
          <w:color w:val="000000" w:themeColor="text1"/>
          <w:u w:color="000000" w:themeColor="text1"/>
        </w:rPr>
        <w:t>s</w:t>
      </w:r>
      <w:r w:rsidRPr="00BA218D">
        <w:rPr>
          <w:color w:val="000000" w:themeColor="text1"/>
          <w:u w:color="000000" w:themeColor="text1"/>
        </w:rPr>
        <w:t xml:space="preserve"> the high school league sport.</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(2)</w:t>
      </w:r>
      <w:r w:rsidRPr="00BA218D">
        <w:rPr>
          <w:color w:val="000000" w:themeColor="text1"/>
          <w:u w:color="000000" w:themeColor="text1"/>
        </w:rPr>
        <w:tab/>
        <w:t>A school district may not contract with a private entity that supervises high school league sports if the private entity prohibits the participation of private school students in high school league sports supervised by the entity.</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(3)</w:t>
      </w:r>
      <w:r w:rsidRPr="00BA218D">
        <w:rPr>
          <w:color w:val="000000" w:themeColor="text1"/>
          <w:u w:color="000000" w:themeColor="text1"/>
        </w:rPr>
        <w:tab/>
        <w:t xml:space="preserve">For purposes of this subsection, </w:t>
      </w:r>
      <w:r w:rsidRPr="003825B0">
        <w:rPr>
          <w:color w:val="000000" w:themeColor="text1"/>
          <w:u w:color="000000" w:themeColor="text1"/>
        </w:rPr>
        <w:t>‘</w:t>
      </w:r>
      <w:r w:rsidRPr="00BA218D">
        <w:rPr>
          <w:color w:val="000000" w:themeColor="text1"/>
          <w:u w:color="000000" w:themeColor="text1"/>
        </w:rPr>
        <w:t>private school</w:t>
      </w:r>
      <w:r w:rsidRPr="003825B0">
        <w:rPr>
          <w:color w:val="000000" w:themeColor="text1"/>
          <w:u w:color="000000" w:themeColor="text1"/>
        </w:rPr>
        <w:t>’</w:t>
      </w:r>
      <w:r w:rsidRPr="00BA218D">
        <w:rPr>
          <w:color w:val="000000" w:themeColor="text1"/>
          <w:u w:color="000000" w:themeColor="text1"/>
        </w:rPr>
        <w:t xml:space="preserve"> means a school:</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established by an entity other than the State or a subdivision of the State;</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supported primarily by private or nonpublic funds; and</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operated by private individuals operating in their private capacity and not by people who are publicly elected or appointed to operate the school.”</w:t>
      </w: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5B0" w:rsidRPr="00BA218D" w:rsidRDefault="003825B0" w:rsidP="0038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SECTION</w:t>
      </w:r>
      <w:r w:rsidRPr="00BA218D">
        <w:rPr>
          <w:color w:val="000000" w:themeColor="text1"/>
          <w:u w:color="000000" w:themeColor="text1"/>
        </w:rPr>
        <w:tab/>
        <w:t>2.</w:t>
      </w:r>
      <w:r w:rsidRPr="00BA218D">
        <w:rPr>
          <w:color w:val="000000" w:themeColor="text1"/>
          <w:u w:color="000000" w:themeColor="text1"/>
        </w:rPr>
        <w:tab/>
        <w:t>Th</w:t>
      </w:r>
      <w:r>
        <w:rPr>
          <w:color w:val="000000" w:themeColor="text1"/>
          <w:u w:color="000000" w:themeColor="text1"/>
        </w:rPr>
        <w:t>is act takes effect July 1, 2022</w:t>
      </w:r>
      <w:r w:rsidRPr="00BA218D">
        <w:rPr>
          <w:color w:val="000000" w:themeColor="text1"/>
          <w:u w:color="000000" w:themeColor="text1"/>
        </w:rPr>
        <w:t>.</w:t>
      </w:r>
    </w:p>
    <w:p w:rsidR="008829C8" w:rsidRDefault="003825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1180" w:rsidRDefault="00E81180" w:rsidP="00E81180">
      <w:pPr>
        <w:suppressAutoHyphens/>
      </w:pPr>
    </w:p>
    <w:sectPr w:rsidR="00E81180" w:rsidSect="00E811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24B" w:rsidRDefault="0078624B" w:rsidP="009F0C77">
      <w:r>
        <w:separator/>
      </w:r>
    </w:p>
  </w:endnote>
  <w:endnote w:type="continuationSeparator" w:id="0">
    <w:p w:rsidR="0078624B" w:rsidRDefault="00786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F0D744-E221-4D9B-8FD4-137C84C2D9DA}"/>
    <w:embedBold r:id="rId2" w:fontKey="{85FE59E1-012C-4D76-9438-8BA2CAA52A4D}"/>
  </w:font>
  <w:font w:name="Calibri">
    <w:panose1 w:val="020F0502020204030204"/>
    <w:charset w:val="00"/>
    <w:family w:val="swiss"/>
    <w:pitch w:val="variable"/>
    <w:sig w:usb0="E0002EFF" w:usb1="C000247B" w:usb2="00000009" w:usb3="00000000" w:csb0="000001FF" w:csb1="00000000"/>
    <w:embedRegular r:id="rId3" w:fontKey="{767DD689-9F1E-49D3-943A-AA2F8F324C36}"/>
  </w:font>
  <w:font w:name="Segoe UI">
    <w:panose1 w:val="020B0502040204020203"/>
    <w:charset w:val="00"/>
    <w:family w:val="swiss"/>
    <w:pitch w:val="variable"/>
    <w:sig w:usb0="E4002EFF" w:usb1="C000E47F" w:usb2="00000009" w:usb3="00000000" w:csb0="000001FF" w:csb1="00000000"/>
    <w:embedRegular r:id="rId4" w:fontKey="{38DB26EC-3823-41B9-A5BC-3FC2B0D3C594}"/>
  </w:font>
  <w:font w:name="Cambria">
    <w:panose1 w:val="02040503050406030204"/>
    <w:charset w:val="00"/>
    <w:family w:val="roman"/>
    <w:pitch w:val="variable"/>
    <w:sig w:usb0="E00006FF" w:usb1="420024FF" w:usb2="02000000" w:usb3="00000000" w:csb0="0000019F" w:csb1="00000000"/>
    <w:embedRegular r:id="rId5" w:fontKey="{8A0D7A87-F16B-410D-8DC7-94C9F1A82B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80" w:rsidRPr="006A0764" w:rsidRDefault="00E81180" w:rsidP="006A0764">
    <w:pPr>
      <w:pStyle w:val="Footer"/>
      <w:tabs>
        <w:tab w:val="clear" w:pos="4680"/>
        <w:tab w:val="clear" w:pos="9360"/>
        <w:tab w:val="center" w:pos="2995"/>
      </w:tabs>
      <w:spacing w:before="120"/>
    </w:pPr>
    <w:r>
      <w:t>[3463]</w:t>
    </w:r>
    <w:r>
      <w:tab/>
    </w:r>
    <w:r>
      <w:fldChar w:fldCharType="begin"/>
    </w:r>
    <w:r>
      <w:instrText xml:space="preserve"> PAGE  \* MERGEFORMAT </w:instrText>
    </w:r>
    <w:r>
      <w:fldChar w:fldCharType="separate"/>
    </w:r>
    <w:r w:rsidR="00F95F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24B" w:rsidRDefault="0078624B" w:rsidP="009F0C77">
      <w:r>
        <w:separator/>
      </w:r>
    </w:p>
  </w:footnote>
  <w:footnote w:type="continuationSeparator" w:id="0">
    <w:p w:rsidR="0078624B" w:rsidRDefault="00786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6WAB21"/>
    <w:docVar w:name="CoverBillType" w:val="b"/>
    <w:docVar w:name="DocPath" w:val="L:\Council\bills\RT\17906WAB21.DOCX"/>
    <w:docVar w:name="dvBillNumber" w:val="3463"/>
    <w:docVar w:name="dvBillNumberPrefix" w:val="H. "/>
    <w:docVar w:name="dvOriginalBody" w:val="House"/>
    <w:docVar w:name="dvSteno" w:val="RT"/>
    <w:docVar w:name="NameofBody" w:val="h"/>
    <w:docVar w:name="vGroup2" w:val="Council"/>
  </w:docVars>
  <w:rsids>
    <w:rsidRoot w:val="0078624B"/>
    <w:rsid w:val="00011869"/>
    <w:rsid w:val="00015CD6"/>
    <w:rsid w:val="00047B52"/>
    <w:rsid w:val="00056EFD"/>
    <w:rsid w:val="000E0100"/>
    <w:rsid w:val="000E1785"/>
    <w:rsid w:val="000E4818"/>
    <w:rsid w:val="000F40FA"/>
    <w:rsid w:val="001035F1"/>
    <w:rsid w:val="0010776B"/>
    <w:rsid w:val="00133E66"/>
    <w:rsid w:val="001435A3"/>
    <w:rsid w:val="00146ED3"/>
    <w:rsid w:val="00151044"/>
    <w:rsid w:val="001564D1"/>
    <w:rsid w:val="001C15DF"/>
    <w:rsid w:val="001D08F2"/>
    <w:rsid w:val="001D3A58"/>
    <w:rsid w:val="001D525B"/>
    <w:rsid w:val="001D7F4F"/>
    <w:rsid w:val="00205238"/>
    <w:rsid w:val="00221EA9"/>
    <w:rsid w:val="002321B6"/>
    <w:rsid w:val="00232912"/>
    <w:rsid w:val="00250967"/>
    <w:rsid w:val="00250EE3"/>
    <w:rsid w:val="002543C8"/>
    <w:rsid w:val="0025541D"/>
    <w:rsid w:val="00284AAE"/>
    <w:rsid w:val="002B034B"/>
    <w:rsid w:val="002E5912"/>
    <w:rsid w:val="00301B21"/>
    <w:rsid w:val="00325348"/>
    <w:rsid w:val="0032732C"/>
    <w:rsid w:val="00336AD0"/>
    <w:rsid w:val="0037079A"/>
    <w:rsid w:val="003825B0"/>
    <w:rsid w:val="003C4DAB"/>
    <w:rsid w:val="003D01E8"/>
    <w:rsid w:val="003E5288"/>
    <w:rsid w:val="003F6D79"/>
    <w:rsid w:val="0041718E"/>
    <w:rsid w:val="0041760A"/>
    <w:rsid w:val="00417C01"/>
    <w:rsid w:val="004403BD"/>
    <w:rsid w:val="00455BD7"/>
    <w:rsid w:val="00461441"/>
    <w:rsid w:val="004809EE"/>
    <w:rsid w:val="004E7D54"/>
    <w:rsid w:val="005273C6"/>
    <w:rsid w:val="00530A69"/>
    <w:rsid w:val="00545593"/>
    <w:rsid w:val="00556EBF"/>
    <w:rsid w:val="00577C6C"/>
    <w:rsid w:val="00582838"/>
    <w:rsid w:val="005A62FE"/>
    <w:rsid w:val="005C2FE2"/>
    <w:rsid w:val="005E2BC9"/>
    <w:rsid w:val="00605102"/>
    <w:rsid w:val="006215AA"/>
    <w:rsid w:val="006913C9"/>
    <w:rsid w:val="0069470D"/>
    <w:rsid w:val="006A0764"/>
    <w:rsid w:val="006D58AA"/>
    <w:rsid w:val="00734F00"/>
    <w:rsid w:val="00736959"/>
    <w:rsid w:val="0078624B"/>
    <w:rsid w:val="007A54F4"/>
    <w:rsid w:val="007A70AE"/>
    <w:rsid w:val="007C0FB4"/>
    <w:rsid w:val="008362E8"/>
    <w:rsid w:val="0085786E"/>
    <w:rsid w:val="008829C8"/>
    <w:rsid w:val="008A1768"/>
    <w:rsid w:val="008A489F"/>
    <w:rsid w:val="008F0F33"/>
    <w:rsid w:val="008F4429"/>
    <w:rsid w:val="0094021A"/>
    <w:rsid w:val="009777B5"/>
    <w:rsid w:val="009B44AF"/>
    <w:rsid w:val="009C6A0B"/>
    <w:rsid w:val="009D52BA"/>
    <w:rsid w:val="009F0C77"/>
    <w:rsid w:val="009F4DD1"/>
    <w:rsid w:val="00A02543"/>
    <w:rsid w:val="00A41684"/>
    <w:rsid w:val="00A64E80"/>
    <w:rsid w:val="00A72BCD"/>
    <w:rsid w:val="00A741D9"/>
    <w:rsid w:val="00A833AB"/>
    <w:rsid w:val="00A9741D"/>
    <w:rsid w:val="00AC34A2"/>
    <w:rsid w:val="00AD1C9A"/>
    <w:rsid w:val="00AD4B17"/>
    <w:rsid w:val="00B25F95"/>
    <w:rsid w:val="00B412D4"/>
    <w:rsid w:val="00B64FFF"/>
    <w:rsid w:val="00BE3C22"/>
    <w:rsid w:val="00C0345E"/>
    <w:rsid w:val="00C21ABE"/>
    <w:rsid w:val="00C31C95"/>
    <w:rsid w:val="00C3483A"/>
    <w:rsid w:val="00C74E9D"/>
    <w:rsid w:val="00C826DD"/>
    <w:rsid w:val="00C82FD3"/>
    <w:rsid w:val="00C92819"/>
    <w:rsid w:val="00CC6B7B"/>
    <w:rsid w:val="00CD2089"/>
    <w:rsid w:val="00CF68E4"/>
    <w:rsid w:val="00D73A67"/>
    <w:rsid w:val="00D970A9"/>
    <w:rsid w:val="00DF3845"/>
    <w:rsid w:val="00E41911"/>
    <w:rsid w:val="00E44B57"/>
    <w:rsid w:val="00E81180"/>
    <w:rsid w:val="00E92EEF"/>
    <w:rsid w:val="00EF2368"/>
    <w:rsid w:val="00F24442"/>
    <w:rsid w:val="00F50AE3"/>
    <w:rsid w:val="00F655B7"/>
    <w:rsid w:val="00F656BA"/>
    <w:rsid w:val="00F67CF1"/>
    <w:rsid w:val="00F728AA"/>
    <w:rsid w:val="00F840F0"/>
    <w:rsid w:val="00F95FC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EAF28-3302-46F9-86B6-8B5F0762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7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7B5"/>
    <w:rPr>
      <w:rFonts w:ascii="Segoe UI" w:eastAsia="Times New Roman" w:hAnsi="Segoe UI" w:cs="Segoe UI"/>
      <w:sz w:val="18"/>
      <w:szCs w:val="18"/>
    </w:rPr>
  </w:style>
  <w:style w:type="character" w:styleId="Hyperlink">
    <w:name w:val="Hyperlink"/>
    <w:basedOn w:val="DefaultParagraphFont"/>
    <w:uiPriority w:val="99"/>
    <w:unhideWhenUsed/>
    <w:rsid w:val="00E811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63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E8416-21ED-4E60-BEE8-820533184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695</Words>
  <Characters>3323</Characters>
  <Application>Microsoft Office Word</Application>
  <DocSecurity>0</DocSecurity>
  <Lines>207</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3463: Subject not yet available - South Carolina Legislature Online</dc:title>
  <dc:creator>Rebecca Turner</dc:creator>
  <cp:lastModifiedBy>S Wilson</cp:lastModifiedBy>
  <cp:revision>2</cp:revision>
  <cp:lastPrinted>2020-12-11T14:36:00Z</cp:lastPrinted>
  <dcterms:created xsi:type="dcterms:W3CDTF">2021-02-25T16:56:00Z</dcterms:created>
  <dcterms:modified xsi:type="dcterms:W3CDTF">2021-02-25T16:56:00Z</dcterms:modified>
</cp:coreProperties>
</file>