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956" w:rsidRDefault="00690956" w:rsidP="00690956">
      <w:pPr>
        <w:widowControl w:val="0"/>
        <w:jc w:val="center"/>
      </w:pPr>
      <w:r w:rsidRPr="00690956">
        <w:rPr>
          <w:b/>
        </w:rPr>
        <w:t>South Carolina General Assembly</w:t>
      </w:r>
    </w:p>
    <w:p w:rsidR="00690956" w:rsidRDefault="00690956" w:rsidP="00690956">
      <w:pPr>
        <w:widowControl w:val="0"/>
        <w:jc w:val="center"/>
      </w:pPr>
      <w:r>
        <w:t>124th Session, 2021-2022</w:t>
      </w:r>
    </w:p>
    <w:p w:rsidR="00690956" w:rsidRDefault="00690956" w:rsidP="00690956">
      <w:pPr>
        <w:widowControl w:val="0"/>
        <w:jc w:val="left"/>
      </w:pPr>
    </w:p>
    <w:p w:rsidR="00690956" w:rsidRDefault="00690956" w:rsidP="00690956">
      <w:pPr>
        <w:widowControl w:val="0"/>
        <w:jc w:val="left"/>
        <w:rPr>
          <w:b/>
        </w:rPr>
      </w:pPr>
      <w:r w:rsidRPr="00690956">
        <w:rPr>
          <w:b/>
        </w:rPr>
        <w:t>H. 3592</w:t>
      </w:r>
    </w:p>
    <w:p w:rsidR="00690956" w:rsidRDefault="00690956" w:rsidP="00690956">
      <w:pPr>
        <w:widowControl w:val="0"/>
        <w:jc w:val="left"/>
        <w:rPr>
          <w:b/>
        </w:rPr>
      </w:pPr>
    </w:p>
    <w:p w:rsidR="00690956" w:rsidRDefault="00690956" w:rsidP="00690956">
      <w:pPr>
        <w:widowControl w:val="0"/>
        <w:jc w:val="left"/>
      </w:pPr>
      <w:r w:rsidRPr="00690956">
        <w:rPr>
          <w:b/>
        </w:rPr>
        <w:t>STATUS INFORMATION</w:t>
      </w:r>
    </w:p>
    <w:p w:rsidR="00690956" w:rsidRDefault="00690956" w:rsidP="00690956">
      <w:pPr>
        <w:widowControl w:val="0"/>
        <w:jc w:val="left"/>
      </w:pPr>
    </w:p>
    <w:p w:rsidR="00690956" w:rsidRDefault="00690956" w:rsidP="00690956">
      <w:pPr>
        <w:widowControl w:val="0"/>
        <w:jc w:val="left"/>
      </w:pPr>
      <w:r>
        <w:t>General Bill</w:t>
      </w:r>
    </w:p>
    <w:p w:rsidR="00690956" w:rsidRDefault="00721996" w:rsidP="00690956">
      <w:pPr>
        <w:widowControl w:val="0"/>
        <w:jc w:val="left"/>
      </w:pPr>
      <w:r>
        <w:t>Sponsors: Reps. Allison, Lucas and Henderson</w:t>
      </w:r>
      <w:r>
        <w:noBreakHyphen/>
        <w:t>Myers</w:t>
      </w:r>
    </w:p>
    <w:p w:rsidR="00690956" w:rsidRDefault="00690956" w:rsidP="00690956">
      <w:pPr>
        <w:widowControl w:val="0"/>
        <w:jc w:val="left"/>
      </w:pPr>
      <w:r>
        <w:t>Document Path: l:\council\bills\rt\17833wab21.docx</w:t>
      </w:r>
    </w:p>
    <w:p w:rsidR="00690956" w:rsidRDefault="00690956" w:rsidP="00690956">
      <w:pPr>
        <w:widowControl w:val="0"/>
        <w:jc w:val="left"/>
      </w:pPr>
    </w:p>
    <w:p w:rsidR="0022142F" w:rsidRDefault="0022142F" w:rsidP="00690956">
      <w:pPr>
        <w:widowControl w:val="0"/>
        <w:jc w:val="left"/>
      </w:pPr>
      <w:r>
        <w:t>Introduced in the House on January 12, 2021</w:t>
      </w:r>
    </w:p>
    <w:p w:rsidR="0022142F" w:rsidRDefault="0022142F" w:rsidP="00690956">
      <w:pPr>
        <w:widowControl w:val="0"/>
        <w:jc w:val="left"/>
      </w:pPr>
      <w:r>
        <w:t>Introduced in the Senate on May 4, 2021</w:t>
      </w:r>
    </w:p>
    <w:p w:rsidR="0022142F" w:rsidRDefault="0022142F" w:rsidP="00690956">
      <w:pPr>
        <w:widowControl w:val="0"/>
        <w:jc w:val="left"/>
      </w:pPr>
      <w:r>
        <w:t>Last Amended on April 29, 2021</w:t>
      </w:r>
    </w:p>
    <w:p w:rsidR="0022142F" w:rsidRPr="0022142F" w:rsidRDefault="0022142F" w:rsidP="00690956">
      <w:pPr>
        <w:widowControl w:val="0"/>
        <w:jc w:val="left"/>
      </w:pPr>
      <w:r>
        <w:t xml:space="preserve">Currently residing in the Senate Committee on </w:t>
      </w:r>
      <w:r w:rsidRPr="0022142F">
        <w:rPr>
          <w:b/>
        </w:rPr>
        <w:t>Education</w:t>
      </w:r>
    </w:p>
    <w:p w:rsidR="0022142F" w:rsidRDefault="0022142F" w:rsidP="00690956">
      <w:pPr>
        <w:widowControl w:val="0"/>
        <w:jc w:val="left"/>
      </w:pPr>
    </w:p>
    <w:p w:rsidR="00690956" w:rsidRDefault="00DD4526" w:rsidP="00690956">
      <w:pPr>
        <w:widowControl w:val="0"/>
        <w:jc w:val="left"/>
      </w:pPr>
      <w:r>
        <w:t>Summary: Statewide assessment</w:t>
      </w:r>
    </w:p>
    <w:p w:rsidR="00690956" w:rsidRDefault="00690956" w:rsidP="00690956">
      <w:pPr>
        <w:widowControl w:val="0"/>
        <w:jc w:val="left"/>
      </w:pPr>
    </w:p>
    <w:p w:rsidR="00690956" w:rsidRDefault="00690956" w:rsidP="00690956">
      <w:pPr>
        <w:widowControl w:val="0"/>
        <w:jc w:val="left"/>
      </w:pPr>
    </w:p>
    <w:p w:rsidR="00690956" w:rsidRDefault="00690956" w:rsidP="00690956">
      <w:pPr>
        <w:widowControl w:val="0"/>
        <w:tabs>
          <w:tab w:val="center" w:pos="590"/>
          <w:tab w:val="center" w:pos="1440"/>
          <w:tab w:val="left" w:pos="1872"/>
          <w:tab w:val="left" w:pos="9187"/>
        </w:tabs>
        <w:jc w:val="left"/>
      </w:pPr>
      <w:r w:rsidRPr="00690956">
        <w:rPr>
          <w:b/>
        </w:rPr>
        <w:t>HISTORY OF LEGISLATIVE ACTIONS</w:t>
      </w:r>
    </w:p>
    <w:p w:rsidR="00690956" w:rsidRDefault="00690956" w:rsidP="00690956">
      <w:pPr>
        <w:widowControl w:val="0"/>
        <w:tabs>
          <w:tab w:val="center" w:pos="590"/>
          <w:tab w:val="center" w:pos="1440"/>
          <w:tab w:val="left" w:pos="1872"/>
          <w:tab w:val="left" w:pos="9187"/>
        </w:tabs>
        <w:jc w:val="left"/>
      </w:pPr>
    </w:p>
    <w:p w:rsidR="00690956" w:rsidRPr="00690956" w:rsidRDefault="00690956" w:rsidP="00690956">
      <w:pPr>
        <w:widowControl w:val="0"/>
        <w:tabs>
          <w:tab w:val="center" w:pos="590"/>
          <w:tab w:val="center" w:pos="1440"/>
          <w:tab w:val="left" w:pos="1872"/>
          <w:tab w:val="left" w:pos="9187"/>
        </w:tabs>
        <w:jc w:val="left"/>
      </w:pPr>
      <w:r w:rsidRPr="00690956">
        <w:rPr>
          <w:u w:val="single"/>
        </w:rPr>
        <w:tab/>
        <w:t>Date</w:t>
      </w:r>
      <w:r w:rsidRPr="00690956">
        <w:rPr>
          <w:u w:val="single"/>
        </w:rPr>
        <w:tab/>
        <w:t>Body</w:t>
      </w:r>
      <w:r w:rsidRPr="00690956">
        <w:rPr>
          <w:u w:val="single"/>
        </w:rPr>
        <w:tab/>
        <w:t>Action Description with journal page number</w:t>
      </w:r>
      <w:r w:rsidRPr="00690956">
        <w:rPr>
          <w:u w:val="single"/>
        </w:rPr>
        <w:tab/>
      </w:r>
    </w:p>
    <w:p w:rsidR="00613EA7" w:rsidRDefault="00613EA7" w:rsidP="00613EA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766D6">
          <w:rPr>
            <w:rStyle w:val="Hyperlink"/>
          </w:rPr>
          <w:t>House Journal</w:t>
        </w:r>
        <w:r w:rsidRPr="008766D6">
          <w:rPr>
            <w:rStyle w:val="Hyperlink"/>
          </w:rPr>
          <w:noBreakHyphen/>
          <w:t>page 251</w:t>
        </w:r>
      </w:hyperlink>
      <w:r>
        <w:t>)</w:t>
      </w:r>
    </w:p>
    <w:p w:rsidR="00613EA7" w:rsidRDefault="00613EA7" w:rsidP="00613EA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766D6">
        <w:rPr>
          <w:b/>
        </w:rPr>
        <w:t>Education and Public Works</w:t>
      </w:r>
      <w:r>
        <w:t xml:space="preserve"> (</w:t>
      </w:r>
      <w:hyperlink r:id="rId8" w:history="1">
        <w:r w:rsidRPr="008766D6">
          <w:rPr>
            <w:rStyle w:val="Hyperlink"/>
          </w:rPr>
          <w:t>House Journal</w:t>
        </w:r>
        <w:r w:rsidRPr="008766D6">
          <w:rPr>
            <w:rStyle w:val="Hyperlink"/>
          </w:rPr>
          <w:noBreakHyphen/>
          <w:t>page 251</w:t>
        </w:r>
      </w:hyperlink>
      <w:r>
        <w:t>)</w:t>
      </w:r>
    </w:p>
    <w:p w:rsidR="00613EA7" w:rsidRDefault="00613EA7" w:rsidP="00613EA7">
      <w:pPr>
        <w:widowControl w:val="0"/>
        <w:tabs>
          <w:tab w:val="right" w:pos="1008"/>
          <w:tab w:val="left" w:pos="1152"/>
          <w:tab w:val="left" w:pos="1872"/>
          <w:tab w:val="left" w:pos="9187"/>
        </w:tabs>
        <w:ind w:left="2088" w:hanging="2088"/>
      </w:pPr>
      <w:r>
        <w:tab/>
        <w:t>4/22/2021</w:t>
      </w:r>
      <w:r>
        <w:tab/>
        <w:t>House</w:t>
      </w:r>
      <w:r>
        <w:tab/>
        <w:t>Member(s) request name added as sponsor: Henderson</w:t>
      </w:r>
      <w:r>
        <w:noBreakHyphen/>
        <w:t>Myers</w:t>
      </w:r>
    </w:p>
    <w:p w:rsidR="00613EA7" w:rsidRDefault="00613EA7" w:rsidP="00613EA7">
      <w:pPr>
        <w:widowControl w:val="0"/>
        <w:tabs>
          <w:tab w:val="right" w:pos="1008"/>
          <w:tab w:val="left" w:pos="1152"/>
          <w:tab w:val="left" w:pos="1872"/>
          <w:tab w:val="left" w:pos="9187"/>
        </w:tabs>
        <w:ind w:left="2088" w:hanging="2088"/>
      </w:pPr>
      <w:r>
        <w:tab/>
        <w:t>4/22/2021</w:t>
      </w:r>
      <w:r>
        <w:tab/>
        <w:t>House</w:t>
      </w:r>
      <w:r>
        <w:tab/>
        <w:t xml:space="preserve">Committee report: Favorable with amendment </w:t>
      </w:r>
      <w:r w:rsidRPr="008766D6">
        <w:rPr>
          <w:b/>
        </w:rPr>
        <w:t>Education and Public Works</w:t>
      </w:r>
      <w:r>
        <w:t xml:space="preserve"> (</w:t>
      </w:r>
      <w:hyperlink r:id="rId9" w:history="1">
        <w:r w:rsidRPr="008766D6">
          <w:rPr>
            <w:rStyle w:val="Hyperlink"/>
          </w:rPr>
          <w:t>House Journal</w:t>
        </w:r>
        <w:r w:rsidRPr="008766D6">
          <w:rPr>
            <w:rStyle w:val="Hyperlink"/>
          </w:rPr>
          <w:noBreakHyphen/>
          <w:t>page 27</w:t>
        </w:r>
      </w:hyperlink>
      <w:r>
        <w:t>)</w:t>
      </w:r>
    </w:p>
    <w:p w:rsidR="00613EA7" w:rsidRDefault="00613EA7" w:rsidP="00613EA7">
      <w:pPr>
        <w:widowControl w:val="0"/>
        <w:tabs>
          <w:tab w:val="right" w:pos="1008"/>
          <w:tab w:val="left" w:pos="1152"/>
          <w:tab w:val="left" w:pos="1872"/>
          <w:tab w:val="left" w:pos="9187"/>
        </w:tabs>
        <w:ind w:left="2088" w:hanging="2088"/>
      </w:pPr>
      <w:r>
        <w:tab/>
        <w:t>4/26/2021</w:t>
      </w:r>
      <w:r>
        <w:tab/>
      </w:r>
      <w:r>
        <w:tab/>
        <w:t>Scrivener's error corrected</w:t>
      </w:r>
    </w:p>
    <w:p w:rsidR="00613EA7" w:rsidRDefault="00613EA7" w:rsidP="00613EA7">
      <w:pPr>
        <w:widowControl w:val="0"/>
        <w:tabs>
          <w:tab w:val="right" w:pos="1008"/>
          <w:tab w:val="left" w:pos="1152"/>
          <w:tab w:val="left" w:pos="1872"/>
          <w:tab w:val="left" w:pos="9187"/>
        </w:tabs>
        <w:ind w:left="2088" w:hanging="2088"/>
      </w:pPr>
      <w:r>
        <w:tab/>
        <w:t>4/28/2021</w:t>
      </w:r>
      <w:r>
        <w:tab/>
        <w:t>House</w:t>
      </w:r>
      <w:r>
        <w:tab/>
        <w:t>Debate adjourned (</w:t>
      </w:r>
      <w:hyperlink r:id="rId10" w:history="1">
        <w:r w:rsidRPr="008766D6">
          <w:rPr>
            <w:rStyle w:val="Hyperlink"/>
          </w:rPr>
          <w:t>House Journal</w:t>
        </w:r>
        <w:r w:rsidRPr="008766D6">
          <w:rPr>
            <w:rStyle w:val="Hyperlink"/>
          </w:rPr>
          <w:noBreakHyphen/>
          <w:t>page 48</w:t>
        </w:r>
      </w:hyperlink>
      <w:r>
        <w:t>)</w:t>
      </w:r>
    </w:p>
    <w:p w:rsidR="00613EA7" w:rsidRDefault="00613EA7" w:rsidP="00613EA7">
      <w:pPr>
        <w:widowControl w:val="0"/>
        <w:tabs>
          <w:tab w:val="right" w:pos="1008"/>
          <w:tab w:val="left" w:pos="1152"/>
          <w:tab w:val="left" w:pos="1872"/>
          <w:tab w:val="left" w:pos="9187"/>
        </w:tabs>
        <w:ind w:left="2088" w:hanging="2088"/>
      </w:pPr>
      <w:r>
        <w:tab/>
        <w:t>4/29/2021</w:t>
      </w:r>
      <w:r>
        <w:tab/>
        <w:t>House</w:t>
      </w:r>
      <w:r>
        <w:tab/>
        <w:t>Amended (</w:t>
      </w:r>
      <w:hyperlink r:id="rId11" w:history="1">
        <w:r w:rsidRPr="008766D6">
          <w:rPr>
            <w:rStyle w:val="Hyperlink"/>
          </w:rPr>
          <w:t>House Journal</w:t>
        </w:r>
        <w:r w:rsidRPr="008766D6">
          <w:rPr>
            <w:rStyle w:val="Hyperlink"/>
          </w:rPr>
          <w:noBreakHyphen/>
          <w:t>page 29</w:t>
        </w:r>
      </w:hyperlink>
      <w:r>
        <w:t>)</w:t>
      </w:r>
    </w:p>
    <w:p w:rsidR="00613EA7" w:rsidRDefault="00613EA7" w:rsidP="00613EA7">
      <w:pPr>
        <w:widowControl w:val="0"/>
        <w:tabs>
          <w:tab w:val="right" w:pos="1008"/>
          <w:tab w:val="left" w:pos="1152"/>
          <w:tab w:val="left" w:pos="1872"/>
          <w:tab w:val="left" w:pos="9187"/>
        </w:tabs>
        <w:ind w:left="2088" w:hanging="2088"/>
      </w:pPr>
      <w:r>
        <w:tab/>
        <w:t>4/29/2021</w:t>
      </w:r>
      <w:r>
        <w:tab/>
        <w:t>House</w:t>
      </w:r>
      <w:r>
        <w:tab/>
        <w:t>Read second time (</w:t>
      </w:r>
      <w:hyperlink r:id="rId12" w:history="1">
        <w:r w:rsidRPr="008766D6">
          <w:rPr>
            <w:rStyle w:val="Hyperlink"/>
          </w:rPr>
          <w:t>House Journal</w:t>
        </w:r>
        <w:r w:rsidRPr="008766D6">
          <w:rPr>
            <w:rStyle w:val="Hyperlink"/>
          </w:rPr>
          <w:noBreakHyphen/>
          <w:t>page 29</w:t>
        </w:r>
      </w:hyperlink>
      <w:r>
        <w:t>)</w:t>
      </w:r>
    </w:p>
    <w:p w:rsidR="00613EA7" w:rsidRDefault="00613EA7" w:rsidP="00613EA7">
      <w:pPr>
        <w:widowControl w:val="0"/>
        <w:tabs>
          <w:tab w:val="right" w:pos="1008"/>
          <w:tab w:val="left" w:pos="1152"/>
          <w:tab w:val="left" w:pos="1872"/>
          <w:tab w:val="left" w:pos="9187"/>
        </w:tabs>
        <w:ind w:left="2088" w:hanging="2088"/>
      </w:pPr>
      <w:r>
        <w:tab/>
        <w:t>4/29/2021</w:t>
      </w:r>
      <w:r>
        <w:tab/>
        <w:t>House</w:t>
      </w:r>
      <w:r>
        <w:tab/>
        <w:t>Roll call Yeas</w:t>
      </w:r>
      <w:r>
        <w:noBreakHyphen/>
        <w:t>81  Nays</w:t>
      </w:r>
      <w:r>
        <w:noBreakHyphen/>
        <w:t>26 (</w:t>
      </w:r>
      <w:hyperlink r:id="rId13" w:history="1">
        <w:r w:rsidRPr="008766D6">
          <w:rPr>
            <w:rStyle w:val="Hyperlink"/>
          </w:rPr>
          <w:t>House Journal</w:t>
        </w:r>
        <w:r w:rsidRPr="008766D6">
          <w:rPr>
            <w:rStyle w:val="Hyperlink"/>
          </w:rPr>
          <w:noBreakHyphen/>
          <w:t>page 29</w:t>
        </w:r>
      </w:hyperlink>
      <w:r>
        <w:t>)</w:t>
      </w:r>
    </w:p>
    <w:p w:rsidR="00613EA7" w:rsidRDefault="00613EA7" w:rsidP="00613EA7">
      <w:pPr>
        <w:widowControl w:val="0"/>
        <w:tabs>
          <w:tab w:val="right" w:pos="1008"/>
          <w:tab w:val="left" w:pos="1152"/>
          <w:tab w:val="left" w:pos="1872"/>
          <w:tab w:val="left" w:pos="9187"/>
        </w:tabs>
        <w:ind w:left="2088" w:hanging="2088"/>
      </w:pPr>
      <w:r>
        <w:tab/>
        <w:t>5/3/2021</w:t>
      </w:r>
      <w:r>
        <w:tab/>
      </w:r>
      <w:r>
        <w:tab/>
        <w:t>Scrivener's error corrected</w:t>
      </w:r>
    </w:p>
    <w:p w:rsidR="00613EA7" w:rsidRDefault="00613EA7" w:rsidP="00613EA7">
      <w:pPr>
        <w:widowControl w:val="0"/>
        <w:tabs>
          <w:tab w:val="right" w:pos="1008"/>
          <w:tab w:val="left" w:pos="1152"/>
          <w:tab w:val="left" w:pos="1872"/>
          <w:tab w:val="left" w:pos="9187"/>
        </w:tabs>
        <w:ind w:left="2088" w:hanging="2088"/>
      </w:pPr>
      <w:r>
        <w:tab/>
        <w:t>5/4/2021</w:t>
      </w:r>
      <w:r>
        <w:tab/>
        <w:t>House</w:t>
      </w:r>
      <w:r>
        <w:tab/>
        <w:t>Read third time and sent to Senate (</w:t>
      </w:r>
      <w:hyperlink r:id="rId14" w:history="1">
        <w:r w:rsidRPr="008766D6">
          <w:rPr>
            <w:rStyle w:val="Hyperlink"/>
          </w:rPr>
          <w:t>House Journal</w:t>
        </w:r>
        <w:r w:rsidRPr="008766D6">
          <w:rPr>
            <w:rStyle w:val="Hyperlink"/>
          </w:rPr>
          <w:noBreakHyphen/>
          <w:t>page 8</w:t>
        </w:r>
      </w:hyperlink>
      <w:r>
        <w:t>)</w:t>
      </w:r>
    </w:p>
    <w:p w:rsidR="00613EA7" w:rsidRDefault="00613EA7" w:rsidP="00613EA7">
      <w:pPr>
        <w:widowControl w:val="0"/>
        <w:tabs>
          <w:tab w:val="right" w:pos="1008"/>
          <w:tab w:val="left" w:pos="1152"/>
          <w:tab w:val="left" w:pos="1872"/>
          <w:tab w:val="left" w:pos="9187"/>
        </w:tabs>
        <w:ind w:left="2088" w:hanging="2088"/>
      </w:pPr>
      <w:r>
        <w:tab/>
        <w:t>5/4/2021</w:t>
      </w:r>
      <w:r>
        <w:tab/>
        <w:t>Senate</w:t>
      </w:r>
      <w:r>
        <w:tab/>
        <w:t>Introduced and read first time (</w:t>
      </w:r>
      <w:hyperlink r:id="rId15" w:history="1">
        <w:r w:rsidRPr="008766D6">
          <w:rPr>
            <w:rStyle w:val="Hyperlink"/>
          </w:rPr>
          <w:t>Senate Journal</w:t>
        </w:r>
        <w:r w:rsidRPr="008766D6">
          <w:rPr>
            <w:rStyle w:val="Hyperlink"/>
          </w:rPr>
          <w:noBreakHyphen/>
          <w:t>page 6</w:t>
        </w:r>
      </w:hyperlink>
      <w:r>
        <w:t>)</w:t>
      </w:r>
    </w:p>
    <w:p w:rsidR="00613EA7" w:rsidRDefault="00613EA7" w:rsidP="00613EA7">
      <w:pPr>
        <w:widowControl w:val="0"/>
        <w:tabs>
          <w:tab w:val="right" w:pos="1008"/>
          <w:tab w:val="left" w:pos="1152"/>
          <w:tab w:val="left" w:pos="1872"/>
          <w:tab w:val="left" w:pos="9187"/>
        </w:tabs>
        <w:ind w:left="2088" w:hanging="2088"/>
      </w:pPr>
      <w:r>
        <w:tab/>
        <w:t>5/4/2021</w:t>
      </w:r>
      <w:r>
        <w:tab/>
        <w:t>Senate</w:t>
      </w:r>
      <w:r>
        <w:tab/>
        <w:t xml:space="preserve">Referred to Committee on </w:t>
      </w:r>
      <w:r w:rsidRPr="008766D6">
        <w:rPr>
          <w:b/>
        </w:rPr>
        <w:t>Education</w:t>
      </w:r>
      <w:r>
        <w:t xml:space="preserve"> (</w:t>
      </w:r>
      <w:hyperlink r:id="rId16" w:history="1">
        <w:r w:rsidRPr="008766D6">
          <w:rPr>
            <w:rStyle w:val="Hyperlink"/>
          </w:rPr>
          <w:t>Senate Journal</w:t>
        </w:r>
        <w:r w:rsidRPr="008766D6">
          <w:rPr>
            <w:rStyle w:val="Hyperlink"/>
          </w:rPr>
          <w:noBreakHyphen/>
          <w:t>page 6</w:t>
        </w:r>
      </w:hyperlink>
      <w:r>
        <w:t>)</w:t>
      </w:r>
    </w:p>
    <w:p w:rsidR="00613EA7" w:rsidRDefault="00613EA7" w:rsidP="00613EA7">
      <w:pPr>
        <w:widowControl w:val="0"/>
        <w:tabs>
          <w:tab w:val="right" w:pos="1008"/>
          <w:tab w:val="left" w:pos="1152"/>
          <w:tab w:val="left" w:pos="1872"/>
          <w:tab w:val="left" w:pos="9187"/>
        </w:tabs>
        <w:ind w:left="2088" w:hanging="2088"/>
      </w:pPr>
    </w:p>
    <w:p w:rsidR="00690956" w:rsidRDefault="00690956" w:rsidP="006909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690956">
          <w:rPr>
            <w:rStyle w:val="Hyperlink"/>
          </w:rPr>
          <w:t>legislative information</w:t>
        </w:r>
      </w:hyperlink>
      <w:r>
        <w:t xml:space="preserve"> at the website</w:t>
      </w:r>
    </w:p>
    <w:p w:rsidR="00690956" w:rsidRDefault="00690956" w:rsidP="00690956">
      <w:pPr>
        <w:widowControl w:val="0"/>
        <w:tabs>
          <w:tab w:val="right" w:pos="1008"/>
          <w:tab w:val="left" w:pos="1152"/>
          <w:tab w:val="left" w:pos="1872"/>
          <w:tab w:val="left" w:pos="9187"/>
        </w:tabs>
        <w:ind w:left="2088" w:hanging="2088"/>
        <w:jc w:val="left"/>
      </w:pPr>
    </w:p>
    <w:p w:rsidR="00690956" w:rsidRPr="00690956" w:rsidRDefault="00690956" w:rsidP="00690956">
      <w:pPr>
        <w:widowControl w:val="0"/>
        <w:tabs>
          <w:tab w:val="right" w:pos="1008"/>
          <w:tab w:val="left" w:pos="1152"/>
          <w:tab w:val="left" w:pos="1872"/>
          <w:tab w:val="left" w:pos="9187"/>
        </w:tabs>
        <w:ind w:left="2088" w:hanging="2088"/>
        <w:jc w:val="left"/>
      </w:pPr>
    </w:p>
    <w:p w:rsidR="00690956" w:rsidRDefault="00690956" w:rsidP="00690956">
      <w:pPr>
        <w:widowControl w:val="0"/>
        <w:jc w:val="left"/>
      </w:pPr>
      <w:r w:rsidRPr="00690956">
        <w:rPr>
          <w:b/>
        </w:rPr>
        <w:t>VERSIONS OF THIS BILL</w:t>
      </w:r>
    </w:p>
    <w:p w:rsidR="00690956" w:rsidRDefault="00690956" w:rsidP="00690956">
      <w:pPr>
        <w:widowControl w:val="0"/>
        <w:jc w:val="left"/>
      </w:pPr>
    </w:p>
    <w:p w:rsidR="00690956" w:rsidRDefault="003D31A7" w:rsidP="00690956">
      <w:pPr>
        <w:widowControl w:val="0"/>
        <w:jc w:val="left"/>
      </w:pPr>
      <w:hyperlink r:id="rId18" w:history="1">
        <w:r w:rsidR="00690956">
          <w:rPr>
            <w:rStyle w:val="Hyperlink"/>
          </w:rPr>
          <w:t>1/12/2021</w:t>
        </w:r>
      </w:hyperlink>
    </w:p>
    <w:p w:rsidR="00690956" w:rsidRDefault="003D31A7" w:rsidP="00690956">
      <w:hyperlink r:id="rId19" w:history="1">
        <w:r w:rsidR="006F28E4" w:rsidRPr="006F28E4">
          <w:rPr>
            <w:rStyle w:val="Hyperlink"/>
          </w:rPr>
          <w:t>4/22/2021</w:t>
        </w:r>
      </w:hyperlink>
    </w:p>
    <w:p w:rsidR="006F28E4" w:rsidRDefault="003D31A7" w:rsidP="00690956">
      <w:hyperlink r:id="rId20" w:history="1">
        <w:r w:rsidR="00BA7AC8" w:rsidRPr="00BA7AC8">
          <w:rPr>
            <w:rStyle w:val="Hyperlink"/>
          </w:rPr>
          <w:t>4/26/2021</w:t>
        </w:r>
      </w:hyperlink>
    </w:p>
    <w:p w:rsidR="00BA7AC8" w:rsidRDefault="003D31A7" w:rsidP="00690956">
      <w:hyperlink r:id="rId21" w:history="1">
        <w:r w:rsidR="007058A8" w:rsidRPr="007058A8">
          <w:rPr>
            <w:rStyle w:val="Hyperlink"/>
          </w:rPr>
          <w:t>4/29/2021</w:t>
        </w:r>
      </w:hyperlink>
    </w:p>
    <w:p w:rsidR="007058A8" w:rsidRDefault="003D31A7" w:rsidP="00690956">
      <w:hyperlink r:id="rId22" w:history="1">
        <w:r w:rsidR="00183F19" w:rsidRPr="00183F19">
          <w:rPr>
            <w:rStyle w:val="Hyperlink"/>
          </w:rPr>
          <w:t>5/3/2021</w:t>
        </w:r>
      </w:hyperlink>
    </w:p>
    <w:p w:rsidR="00183F19" w:rsidRDefault="00183F19" w:rsidP="00690956"/>
    <w:p w:rsidR="00690956" w:rsidRDefault="00690956" w:rsidP="00690956">
      <w:pPr>
        <w:sectPr w:rsidR="00690956" w:rsidSect="00690956">
          <w:pgSz w:w="12240" w:h="15840" w:code="1"/>
          <w:pgMar w:top="1080" w:right="1440" w:bottom="1080" w:left="1440" w:header="720" w:footer="720" w:gutter="0"/>
          <w:cols w:space="720"/>
          <w:noEndnote/>
          <w:docGrid w:linePitch="360"/>
        </w:sectPr>
      </w:pP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83F19" w:rsidRPr="0047127D"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2021</w:t>
      </w: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F19" w:rsidRPr="0047127D" w:rsidRDefault="00183F19" w:rsidP="0047127D">
      <w:pPr>
        <w:tabs>
          <w:tab w:val="right" w:pos="5933"/>
        </w:tabs>
        <w:suppressAutoHyphens/>
      </w:pPr>
      <w:r>
        <w:tab/>
      </w:r>
      <w:r>
        <w:rPr>
          <w:b/>
          <w:sz w:val="36"/>
        </w:rPr>
        <w:t>H. 3592</w:t>
      </w: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F19" w:rsidRDefault="00183F19" w:rsidP="00822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Lucas and Henderson</w:t>
      </w:r>
      <w:r>
        <w:noBreakHyphen/>
        <w:t>Myers</w:t>
      </w: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F19" w:rsidRDefault="00183F19" w:rsidP="00F755F7">
      <w:pPr>
        <w:tabs>
          <w:tab w:val="right" w:pos="5933"/>
        </w:tabs>
        <w:suppressAutoHyphens/>
      </w:pPr>
      <w:r>
        <w:t>S. Printed 4/29/21--H.</w:t>
      </w:r>
      <w:r>
        <w:tab/>
        <w:t>[SEC 5/3/21 1:16 PM]</w:t>
      </w: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183F19" w:rsidRPr="0047127D" w:rsidRDefault="00183F19"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3F19" w:rsidSect="0047127D">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F19" w:rsidRDefault="00183F19"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F19" w:rsidRDefault="00183F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F19" w:rsidRPr="00325348" w:rsidRDefault="00183F19" w:rsidP="006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83F19" w:rsidRDefault="00183F1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F19" w:rsidRPr="00240C1C" w:rsidRDefault="00183F19"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6DE9">
        <w:rPr>
          <w:color w:val="000000" w:themeColor="text1"/>
          <w:u w:color="000000" w:themeColor="text1"/>
        </w:rPr>
        <w:t>TO AMEND SECTION 59</w:t>
      </w:r>
      <w:r>
        <w:rPr>
          <w:color w:val="000000" w:themeColor="text1"/>
          <w:u w:color="000000" w:themeColor="text1"/>
        </w:rPr>
        <w:noBreakHyphen/>
      </w:r>
      <w:r w:rsidRPr="00236DE9">
        <w:rPr>
          <w:color w:val="000000" w:themeColor="text1"/>
          <w:u w:color="000000" w:themeColor="text1"/>
        </w:rPr>
        <w:t>18</w:t>
      </w:r>
      <w:r>
        <w:rPr>
          <w:color w:val="000000" w:themeColor="text1"/>
          <w:u w:color="000000" w:themeColor="text1"/>
        </w:rPr>
        <w:noBreakHyphen/>
      </w:r>
      <w:r w:rsidRPr="00236DE9">
        <w:rPr>
          <w:color w:val="000000" w:themeColor="text1"/>
          <w:u w:color="000000" w:themeColor="text1"/>
        </w:rPr>
        <w:t>310, CODE OF LAWS OF SOUTH CAROLINA, 1976, RELATING TO THE STATEWIDE ASSESSMENT PROGRAM TO PROMOTE STUDENT LEARNING AND STUDENT PERFORMANCE, SO AS TO REMOVE SOCIAL STUDIES FROM AMONG THE SUBJECTS ASSESSED IN THIRD GRADE THROUGH EIGHTH GRADE, TO PROVIDE SPECIFIC DIAGNOSTIC INFORMATION THAT THE ASSESSMENTS MUST INCLUDE, AND TO PROVIDE CERTAIN RELATED INFORMATION THAT DISTRICTS AND SCHOOLS SHALL PROVIDE PARENTS OR GUARDIANS OF STUDENTS BEING ASSESSED</w:t>
      </w:r>
      <w:r>
        <w:rPr>
          <w:color w:val="000000" w:themeColor="text1"/>
          <w:u w:color="000000" w:themeColor="text1"/>
        </w:rPr>
        <w:t xml:space="preserve">; </w:t>
      </w:r>
      <w:r w:rsidRPr="00240C1C">
        <w:rPr>
          <w:color w:val="000000" w:themeColor="text1"/>
          <w:u w:color="000000" w:themeColor="text1"/>
        </w:rPr>
        <w:t>AND TO AMEND SECTION 59</w:t>
      </w:r>
      <w:r>
        <w:rPr>
          <w:color w:val="000000" w:themeColor="text1"/>
          <w:u w:color="000000" w:themeColor="text1"/>
        </w:rPr>
        <w:noBreakHyphen/>
      </w:r>
      <w:r w:rsidRPr="00240C1C">
        <w:rPr>
          <w:color w:val="000000" w:themeColor="text1"/>
          <w:u w:color="000000" w:themeColor="text1"/>
        </w:rPr>
        <w:t>18</w:t>
      </w:r>
      <w:r>
        <w:rPr>
          <w:color w:val="000000" w:themeColor="text1"/>
          <w:u w:color="000000" w:themeColor="text1"/>
        </w:rPr>
        <w:noBreakHyphen/>
      </w:r>
      <w:r w:rsidRPr="00240C1C">
        <w:rPr>
          <w:color w:val="000000" w:themeColor="text1"/>
          <w:u w:color="000000" w:themeColor="text1"/>
        </w:rPr>
        <w:t>325, RELATING TO THE PROCUREMENT AND ADMINISTRATION OF CERTAIN ASSESSMENTS BY THE STATE DEPARTMENT OF EDUCATION, SO AS TO REQUIRE THE ADMINISTRATION OF THE ACT WITH THE WRITING ASSESSMENT TO ELEVENTH GRADE STUDENTS BEGINNING WITH THE 2021</w:t>
      </w:r>
      <w:r>
        <w:rPr>
          <w:color w:val="000000" w:themeColor="text1"/>
          <w:u w:color="000000" w:themeColor="text1"/>
        </w:rPr>
        <w:noBreakHyphen/>
      </w:r>
      <w:r w:rsidRPr="00240C1C">
        <w:rPr>
          <w:color w:val="000000" w:themeColor="text1"/>
          <w:u w:color="000000" w:themeColor="text1"/>
        </w:rPr>
        <w:t>2022 SCHOOL YEAR AND FOR FIVE YEARS THEREAFTER, TO PROVIDE FOR THE 2026</w:t>
      </w:r>
      <w:r>
        <w:rPr>
          <w:color w:val="000000" w:themeColor="text1"/>
          <w:u w:color="000000" w:themeColor="text1"/>
        </w:rPr>
        <w:noBreakHyphen/>
        <w:t>202</w:t>
      </w:r>
      <w:r w:rsidRPr="00240C1C">
        <w:rPr>
          <w:color w:val="000000" w:themeColor="text1"/>
          <w:u w:color="000000" w:themeColor="text1"/>
        </w:rPr>
        <w:t>7 SCHOOL YEAR THE DEPARTMENT SHALL PROCURE A COLLEGE READINESS ASSESSMENT PROVIDER THAT INCLUDES CERTAIN SUBJECTS, AND TO PROVIDE THAT BEGINNING WITH THE 2022</w:t>
      </w:r>
      <w:r>
        <w:rPr>
          <w:color w:val="000000" w:themeColor="text1"/>
          <w:u w:color="000000" w:themeColor="text1"/>
        </w:rPr>
        <w:noBreakHyphen/>
      </w:r>
      <w:r w:rsidRPr="00240C1C">
        <w:rPr>
          <w:color w:val="000000" w:themeColor="text1"/>
          <w:u w:color="000000" w:themeColor="text1"/>
        </w:rPr>
        <w:t>2023 SCHOOL YEAR THE DEPARTMENT SHALL EMBED ITEMS IN STANDARDS</w:t>
      </w:r>
      <w:r>
        <w:rPr>
          <w:color w:val="000000" w:themeColor="text1"/>
          <w:u w:color="000000" w:themeColor="text1"/>
        </w:rPr>
        <w:noBreakHyphen/>
      </w:r>
      <w:r w:rsidRPr="00240C1C">
        <w:rPr>
          <w:color w:val="000000" w:themeColor="text1"/>
          <w:u w:color="000000" w:themeColor="text1"/>
        </w:rPr>
        <w:t>BASED ASSESSMENTS TO ADDRESS CERTAIN SOCIAL STUDIES STANDARDS ON THE SC READY READING AND WRITING ASSESSMENTS.</w:t>
      </w:r>
    </w:p>
    <w:p w:rsidR="00183F19" w:rsidRDefault="00183F19"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183F19" w:rsidRPr="00240C1C" w:rsidRDefault="00183F19"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3F19"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183F19" w:rsidRDefault="00183F19" w:rsidP="00767B8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SECTION</w:t>
      </w:r>
      <w:r w:rsidRPr="00767B80">
        <w:rPr>
          <w:rFonts w:eastAsia="Calibri"/>
          <w:szCs w:val="22"/>
          <w:u w:color="000000"/>
        </w:rPr>
        <w:tab/>
        <w:t>1.</w:t>
      </w:r>
      <w:r w:rsidRPr="00767B80">
        <w:rPr>
          <w:rFonts w:eastAsia="Calibri"/>
          <w:szCs w:val="22"/>
          <w:u w:color="000000"/>
        </w:rPr>
        <w:tab/>
        <w:t>Section 59</w:t>
      </w:r>
      <w:r w:rsidRPr="00767B80">
        <w:rPr>
          <w:rFonts w:eastAsia="Calibri"/>
          <w:szCs w:val="22"/>
          <w:u w:color="000000"/>
        </w:rPr>
        <w:noBreakHyphen/>
        <w:t>18</w:t>
      </w:r>
      <w:r w:rsidRPr="00767B80">
        <w:rPr>
          <w:rFonts w:eastAsia="Calibri"/>
          <w:szCs w:val="22"/>
          <w:u w:color="000000"/>
        </w:rPr>
        <w:noBreakHyphen/>
        <w:t>310 of the 1976 Code is amended to read:</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t>“Section 59</w:t>
      </w:r>
      <w:r w:rsidRPr="00767B80">
        <w:rPr>
          <w:rFonts w:eastAsia="Calibri"/>
          <w:szCs w:val="22"/>
          <w:u w:color="000000"/>
        </w:rPr>
        <w:noBreakHyphen/>
        <w:t>18</w:t>
      </w:r>
      <w:r w:rsidRPr="00767B80">
        <w:rPr>
          <w:rFonts w:eastAsia="Calibri"/>
          <w:szCs w:val="22"/>
          <w:u w:color="000000"/>
        </w:rPr>
        <w:noBreakHyphen/>
        <w:t>310.</w:t>
      </w:r>
      <w:r w:rsidRPr="00767B80">
        <w:rPr>
          <w:rFonts w:eastAsia="Calibri"/>
          <w:szCs w:val="22"/>
          <w:u w:color="000000"/>
        </w:rPr>
        <w:tab/>
      </w:r>
      <w:r w:rsidRPr="00767B80">
        <w:rPr>
          <w:rFonts w:eastAsia="Calibri"/>
          <w:szCs w:val="22"/>
          <w:u w:val="single" w:color="000000"/>
        </w:rPr>
        <w:t>(</w:t>
      </w:r>
      <w:bookmarkStart w:id="5" w:name="temp"/>
      <w:bookmarkEnd w:id="5"/>
      <w:r w:rsidRPr="00767B80">
        <w:rPr>
          <w:rFonts w:eastAsia="Calibri"/>
          <w:szCs w:val="22"/>
          <w:u w:val="single" w:color="000000"/>
        </w:rPr>
        <w:t>A)</w:t>
      </w:r>
      <w:r w:rsidRPr="00767B80">
        <w:rPr>
          <w:rFonts w:eastAsia="Calibri"/>
          <w:szCs w:val="22"/>
          <w:u w:color="000000"/>
        </w:rPr>
        <w:tab/>
      </w:r>
      <w:r w:rsidRPr="00767B80">
        <w:rPr>
          <w:rFonts w:eastAsia="Calibri"/>
          <w:szCs w:val="22"/>
          <w:u w:val="single" w:color="000000"/>
        </w:rPr>
        <w:t>As used in this section, ‘interim assessment’ means a test that may be administered at least once, but no more than three times, over an academic year.</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trike/>
          <w:szCs w:val="22"/>
          <w:u w:color="000000"/>
        </w:rPr>
        <w:t>(A)</w:t>
      </w:r>
      <w:r w:rsidRPr="00767B80">
        <w:rPr>
          <w:rFonts w:eastAsia="Calibri"/>
          <w:szCs w:val="22"/>
          <w:u w:val="single" w:color="000000"/>
        </w:rPr>
        <w:t>(B)(1)</w:t>
      </w:r>
      <w:r w:rsidRPr="00767B80">
        <w:rPr>
          <w:rFonts w:eastAsia="Calibri"/>
          <w:szCs w:val="22"/>
          <w:u w:color="000000"/>
        </w:rPr>
        <w:tab/>
      </w:r>
      <w:r w:rsidRPr="00767B80">
        <w:rPr>
          <w:rFonts w:eastAsia="Calibri"/>
          <w:szCs w:val="22"/>
          <w:u w:color="000000"/>
        </w:rPr>
        <w:tab/>
        <w:t xml:space="preserve">Notwithstanding </w:t>
      </w:r>
      <w:r w:rsidRPr="00767B80">
        <w:rPr>
          <w:rFonts w:eastAsia="Calibri"/>
          <w:strike/>
          <w:szCs w:val="22"/>
          <w:u w:color="000000"/>
        </w:rPr>
        <w:t>any other</w:t>
      </w:r>
      <w:r w:rsidRPr="00767B80">
        <w:rPr>
          <w:rFonts w:eastAsia="Calibri"/>
          <w:szCs w:val="22"/>
          <w:u w:color="000000"/>
        </w:rPr>
        <w:t xml:space="preserve"> </w:t>
      </w:r>
      <w:r w:rsidRPr="00767B80">
        <w:rPr>
          <w:rFonts w:eastAsia="Calibri"/>
          <w:szCs w:val="22"/>
          <w:u w:val="single" w:color="000000"/>
        </w:rPr>
        <w:t>another</w:t>
      </w:r>
      <w:r w:rsidRPr="00767B80">
        <w:rPr>
          <w:rFonts w:eastAsia="Calibri"/>
          <w:szCs w:val="22"/>
          <w:u w:color="000000"/>
        </w:rPr>
        <w:t xml:space="preserve"> provision of law, the State Board of Education, through the Department of Education, is required to develop or adopt a statewide assessment program to promote student learning and to measure student performance on state standards and:</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trike/>
          <w:szCs w:val="22"/>
          <w:u w:color="000000"/>
        </w:rPr>
        <w:t>(1)</w:t>
      </w:r>
      <w:r w:rsidRPr="00767B80">
        <w:rPr>
          <w:rFonts w:eastAsia="Calibri"/>
          <w:szCs w:val="22"/>
          <w:u w:val="single" w:color="000000"/>
        </w:rPr>
        <w:t>(a)</w:t>
      </w:r>
      <w:r w:rsidRPr="00767B80">
        <w:rPr>
          <w:rFonts w:eastAsia="Calibri"/>
          <w:szCs w:val="22"/>
          <w:u w:color="000000"/>
        </w:rPr>
        <w:tab/>
        <w:t>identify areas in which students, schools, or school districts need additional support;</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trike/>
          <w:szCs w:val="22"/>
          <w:u w:color="000000"/>
        </w:rPr>
        <w:t>(2)</w:t>
      </w:r>
      <w:r w:rsidRPr="00767B80">
        <w:rPr>
          <w:rFonts w:eastAsia="Calibri"/>
          <w:szCs w:val="22"/>
          <w:u w:val="single" w:color="000000"/>
        </w:rPr>
        <w:t>(b)</w:t>
      </w:r>
      <w:r w:rsidRPr="00767B80">
        <w:rPr>
          <w:rFonts w:eastAsia="Calibri"/>
          <w:szCs w:val="22"/>
          <w:u w:color="000000"/>
        </w:rPr>
        <w:tab/>
        <w:t>indicate the academic achievement for schools, districts, and the State;</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trike/>
          <w:szCs w:val="22"/>
          <w:u w:color="000000"/>
        </w:rPr>
        <w:t>(3)</w:t>
      </w:r>
      <w:r w:rsidRPr="00767B80">
        <w:rPr>
          <w:rFonts w:eastAsia="Calibri"/>
          <w:szCs w:val="22"/>
          <w:u w:val="single" w:color="000000"/>
        </w:rPr>
        <w:t>(c)</w:t>
      </w:r>
      <w:r w:rsidRPr="00767B80">
        <w:rPr>
          <w:rFonts w:eastAsia="Calibri"/>
          <w:szCs w:val="22"/>
          <w:u w:color="000000"/>
        </w:rPr>
        <w:tab/>
        <w:t>satisfy federal reporting requirements; and</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trike/>
          <w:szCs w:val="22"/>
          <w:u w:color="000000"/>
        </w:rPr>
        <w:t>(4)</w:t>
      </w:r>
      <w:r w:rsidRPr="00767B80">
        <w:rPr>
          <w:rFonts w:eastAsia="Calibri"/>
          <w:szCs w:val="22"/>
          <w:u w:val="single" w:color="000000"/>
        </w:rPr>
        <w:t>(d)</w:t>
      </w:r>
      <w:r w:rsidRPr="00767B80">
        <w:rPr>
          <w:rFonts w:eastAsia="Calibri"/>
          <w:szCs w:val="22"/>
          <w:u w:color="000000"/>
        </w:rPr>
        <w:tab/>
        <w:t>provide professional development to educators.</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(2)</w:t>
      </w:r>
      <w:r w:rsidRPr="00767B80">
        <w:rPr>
          <w:rFonts w:eastAsia="Calibri"/>
          <w:szCs w:val="22"/>
          <w:u w:color="000000"/>
        </w:rPr>
        <w:tab/>
      </w:r>
      <w:r w:rsidRPr="00767B80">
        <w:rPr>
          <w:rFonts w:eastAsia="Calibri"/>
          <w:strike/>
          <w:szCs w:val="22"/>
          <w:u w:color="000000"/>
        </w:rPr>
        <w:t>Assessments</w:t>
      </w:r>
      <w:r w:rsidRPr="00767B80">
        <w:rPr>
          <w:rFonts w:eastAsia="Calibri"/>
          <w:szCs w:val="22"/>
          <w:u w:color="000000"/>
        </w:rPr>
        <w:t xml:space="preserve"> </w:t>
      </w:r>
      <w:r w:rsidRPr="00767B80">
        <w:rPr>
          <w:rFonts w:eastAsia="Calibri"/>
          <w:szCs w:val="22"/>
          <w:u w:val="single" w:color="000000"/>
        </w:rPr>
        <w:t>An assessment</w:t>
      </w:r>
      <w:r w:rsidRPr="00767B80">
        <w:rPr>
          <w:rFonts w:eastAsia="Calibri"/>
          <w:szCs w:val="22"/>
          <w:u w:color="000000"/>
        </w:rPr>
        <w:t xml:space="preserve"> required to be developed or adopted pursuant to the provisions of this section or chapter must be objective and reliable, and administered in English and in Braille for students as identified in their Individual Education Plan.</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trike/>
          <w:szCs w:val="22"/>
          <w:u w:color="000000"/>
        </w:rPr>
        <w:t>(B)</w:t>
      </w:r>
      <w:r w:rsidRPr="00767B80">
        <w:rPr>
          <w:rFonts w:eastAsia="Calibri"/>
          <w:szCs w:val="22"/>
          <w:u w:val="single" w:color="000000"/>
        </w:rPr>
        <w:t>(C)</w:t>
      </w:r>
      <w:r w:rsidRPr="00767B80">
        <w:rPr>
          <w:rFonts w:eastAsia="Calibri"/>
          <w:szCs w:val="22"/>
          <w:u w:color="000000"/>
        </w:rPr>
        <w:t>(1)</w:t>
      </w:r>
      <w:r w:rsidRPr="00767B80">
        <w:rPr>
          <w:rFonts w:eastAsia="Calibri"/>
          <w:szCs w:val="22"/>
          <w:u w:color="000000"/>
        </w:rPr>
        <w:tab/>
      </w:r>
      <w:r w:rsidRPr="00767B80">
        <w:rPr>
          <w:rFonts w:eastAsia="Calibri"/>
          <w:szCs w:val="22"/>
          <w:u w:color="000000"/>
        </w:rPr>
        <w:tab/>
        <w:t xml:space="preserve">The statewide assessment program must include the subjects of English/language arts, mathematics, </w:t>
      </w:r>
      <w:r w:rsidRPr="00767B80">
        <w:rPr>
          <w:rFonts w:eastAsia="Calibri"/>
          <w:szCs w:val="22"/>
          <w:u w:val="single" w:color="000000"/>
        </w:rPr>
        <w:t>and</w:t>
      </w:r>
      <w:r w:rsidRPr="00767B80">
        <w:rPr>
          <w:rFonts w:eastAsia="Calibri"/>
          <w:szCs w:val="22"/>
          <w:u w:color="000000"/>
        </w:rPr>
        <w:t xml:space="preserve"> science</w:t>
      </w:r>
      <w:r w:rsidRPr="00767B80">
        <w:rPr>
          <w:rFonts w:eastAsia="Calibri"/>
          <w:strike/>
          <w:szCs w:val="22"/>
          <w:u w:color="000000"/>
        </w:rPr>
        <w:t>, and social studies</w:t>
      </w:r>
      <w:r w:rsidRPr="00767B80">
        <w:rPr>
          <w:rFonts w:eastAsia="Calibri"/>
          <w:szCs w:val="22"/>
          <w:u w:color="000000"/>
        </w:rPr>
        <w:t xml:space="preserve"> in grades three through eight, as delineated in Section 59</w:t>
      </w:r>
      <w:r w:rsidRPr="00767B80">
        <w:rPr>
          <w:rFonts w:eastAsia="Calibri"/>
          <w:szCs w:val="22"/>
          <w:u w:color="000000"/>
        </w:rPr>
        <w:noBreakHyphen/>
        <w:t>18</w:t>
      </w:r>
      <w:r w:rsidRPr="00767B80">
        <w:rPr>
          <w:rFonts w:eastAsia="Calibri"/>
          <w:szCs w:val="22"/>
          <w:u w:color="000000"/>
        </w:rPr>
        <w:noBreakHyphen/>
        <w:t>320, and end</w:t>
      </w:r>
      <w:r w:rsidRPr="00767B80">
        <w:rPr>
          <w:rFonts w:eastAsia="Calibri"/>
          <w:szCs w:val="22"/>
          <w:u w:color="000000"/>
        </w:rPr>
        <w:noBreakHyphen/>
        <w:t>of</w:t>
      </w:r>
      <w:r w:rsidRPr="00767B80">
        <w:rPr>
          <w:rFonts w:eastAsia="Calibri"/>
          <w:szCs w:val="22"/>
          <w:u w:color="000000"/>
        </w:rPr>
        <w:noBreakHyphen/>
        <w:t xml:space="preserve">course tests for courses selected by the State Board of Education and approved by the Education Oversight Committee for federal accountability, which award units of credit in English/language arts, mathematics, </w:t>
      </w:r>
      <w:r w:rsidRPr="00767B80">
        <w:rPr>
          <w:rFonts w:eastAsia="Calibri"/>
          <w:szCs w:val="22"/>
          <w:u w:val="single" w:color="000000"/>
        </w:rPr>
        <w:t>and</w:t>
      </w:r>
      <w:r w:rsidRPr="00767B80">
        <w:rPr>
          <w:rFonts w:eastAsia="Calibri"/>
          <w:szCs w:val="22"/>
          <w:u w:color="000000"/>
        </w:rPr>
        <w:t xml:space="preserve"> science</w:t>
      </w:r>
      <w:r w:rsidRPr="00767B80">
        <w:rPr>
          <w:rFonts w:eastAsia="Calibri"/>
          <w:strike/>
          <w:szCs w:val="22"/>
          <w:u w:color="000000"/>
        </w:rPr>
        <w:t>, and social studies</w:t>
      </w:r>
      <w:r w:rsidRPr="00767B80">
        <w:rPr>
          <w:rFonts w:eastAsia="Calibri"/>
          <w:szCs w:val="22"/>
          <w:u w:color="000000"/>
        </w:rPr>
        <w:t>. A student’s score on an end</w:t>
      </w:r>
      <w:r w:rsidRPr="00767B80">
        <w:rPr>
          <w:rFonts w:eastAsia="Calibri"/>
          <w:szCs w:val="22"/>
          <w:u w:color="000000"/>
        </w:rPr>
        <w:noBreakHyphen/>
        <w:t>of</w:t>
      </w:r>
      <w:r w:rsidRPr="00767B80">
        <w:rPr>
          <w:rFonts w:eastAsia="Calibri"/>
          <w:szCs w:val="22"/>
          <w:u w:color="000000"/>
        </w:rPr>
        <w:noBreakHyphen/>
        <w:t>year assessment may not be the sole criterion for placing the student on academic probation, retaining the student in his current grade, or requiring the student to attend summer school</w:t>
      </w:r>
      <w:r w:rsidRPr="00767B80">
        <w:rPr>
          <w:rFonts w:eastAsia="Calibri"/>
          <w:szCs w:val="22"/>
          <w:u w:val="single" w:color="000000"/>
        </w:rPr>
        <w:t>; however, this does not apply to students subject to the provisions of Chapter 155, Title 59</w:t>
      </w:r>
      <w:r w:rsidRPr="00767B80">
        <w:rPr>
          <w:rFonts w:eastAsia="Calibri"/>
          <w:szCs w:val="22"/>
          <w:u w:color="000000"/>
        </w:rPr>
        <w:t xml:space="preserve">.  Beginning with the graduating class of 2010, students are required to pass a high school credit course in science </w:t>
      </w:r>
      <w:r w:rsidRPr="00767B80">
        <w:rPr>
          <w:rFonts w:eastAsia="Calibri"/>
          <w:strike/>
          <w:szCs w:val="22"/>
          <w:u w:color="000000"/>
        </w:rPr>
        <w:t>and a course in United States history</w:t>
      </w:r>
      <w:r w:rsidRPr="00767B80">
        <w:rPr>
          <w:rFonts w:eastAsia="Calibri"/>
          <w:szCs w:val="22"/>
          <w:u w:color="000000"/>
        </w:rPr>
        <w:t xml:space="preserve"> in which </w:t>
      </w:r>
      <w:r w:rsidRPr="00767B80">
        <w:rPr>
          <w:rFonts w:eastAsia="Calibri"/>
          <w:szCs w:val="22"/>
          <w:u w:val="single" w:color="000000"/>
        </w:rPr>
        <w:t>an</w:t>
      </w:r>
      <w:r w:rsidRPr="00767B80">
        <w:rPr>
          <w:rFonts w:eastAsia="Calibri"/>
          <w:szCs w:val="22"/>
          <w:u w:color="000000"/>
        </w:rPr>
        <w:t xml:space="preserve"> end</w:t>
      </w:r>
      <w:r w:rsidRPr="00767B80">
        <w:rPr>
          <w:rFonts w:eastAsia="Calibri"/>
          <w:szCs w:val="22"/>
          <w:u w:color="000000"/>
        </w:rPr>
        <w:noBreakHyphen/>
        <w:t>of</w:t>
      </w:r>
      <w:r w:rsidRPr="00767B80">
        <w:rPr>
          <w:rFonts w:eastAsia="Calibri"/>
          <w:szCs w:val="22"/>
          <w:u w:color="000000"/>
        </w:rPr>
        <w:noBreakHyphen/>
        <w:t xml:space="preserve">course </w:t>
      </w:r>
      <w:r w:rsidRPr="00767B80">
        <w:rPr>
          <w:rFonts w:eastAsia="Calibri"/>
          <w:strike/>
          <w:szCs w:val="22"/>
          <w:u w:color="000000"/>
        </w:rPr>
        <w:t>examinations are</w:t>
      </w:r>
      <w:r w:rsidRPr="00767B80">
        <w:rPr>
          <w:rFonts w:eastAsia="Calibri"/>
          <w:szCs w:val="22"/>
          <w:u w:color="000000"/>
        </w:rPr>
        <w:t xml:space="preserve"> </w:t>
      </w:r>
      <w:r w:rsidRPr="00767B80">
        <w:rPr>
          <w:rFonts w:eastAsia="Calibri"/>
          <w:szCs w:val="22"/>
          <w:u w:val="single" w:color="000000"/>
        </w:rPr>
        <w:t>examination is</w:t>
      </w:r>
      <w:r w:rsidRPr="00767B80">
        <w:rPr>
          <w:rFonts w:eastAsia="Calibri"/>
          <w:szCs w:val="22"/>
          <w:u w:color="000000"/>
        </w:rPr>
        <w:t xml:space="preserv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t>(2)</w:t>
      </w:r>
      <w:r w:rsidRPr="00767B80">
        <w:rPr>
          <w:rFonts w:eastAsia="Calibri"/>
          <w:szCs w:val="22"/>
          <w:u w:color="000000"/>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Pr="00767B80">
        <w:rPr>
          <w:rFonts w:eastAsia="Calibri"/>
          <w:szCs w:val="22"/>
          <w:u w:color="000000"/>
        </w:rPr>
        <w:noBreakHyphen/>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Pr="00767B80">
        <w:rPr>
          <w:rFonts w:eastAsia="Calibri"/>
          <w:szCs w:val="22"/>
          <w:u w:color="000000"/>
        </w:rPr>
        <w:noBreakHyphen/>
        <w:t>half inches combined width, and include:</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t>(a)</w:t>
      </w:r>
      <w:r w:rsidRPr="00767B80">
        <w:rPr>
          <w:rFonts w:eastAsia="Calibri"/>
          <w:szCs w:val="22"/>
          <w:u w:color="000000"/>
        </w:rPr>
        <w:tab/>
        <w:t>a headline printed in at least a twenty</w:t>
      </w:r>
      <w:r w:rsidRPr="00767B80">
        <w:rPr>
          <w:rFonts w:eastAsia="Calibri"/>
          <w:szCs w:val="22"/>
          <w:u w:color="000000"/>
        </w:rPr>
        <w:noBreakHyphen/>
        <w:t>four point font that is boldfaced;</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t>(b)</w:t>
      </w:r>
      <w:r w:rsidRPr="00767B80">
        <w:rPr>
          <w:rFonts w:eastAsia="Calibri"/>
          <w:szCs w:val="22"/>
          <w:u w:color="000000"/>
        </w:rPr>
        <w:tab/>
        <w:t>an explanation of who qualifies for the petitioning option;</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t>(c)</w:t>
      </w:r>
      <w:r w:rsidRPr="00767B80">
        <w:rPr>
          <w:rFonts w:eastAsia="Calibri"/>
          <w:szCs w:val="22"/>
          <w:u w:color="000000"/>
        </w:rPr>
        <w:tab/>
        <w:t>an explanation of the petition process;</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t>(d)</w:t>
      </w:r>
      <w:r w:rsidRPr="00767B80">
        <w:rPr>
          <w:rFonts w:eastAsia="Calibri"/>
          <w:szCs w:val="22"/>
          <w:u w:color="000000"/>
        </w:rPr>
        <w:tab/>
        <w:t>a contact name and phone number; and</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t>(e)</w:t>
      </w:r>
      <w:r w:rsidRPr="00767B80">
        <w:rPr>
          <w:rFonts w:eastAsia="Calibri"/>
          <w:szCs w:val="22"/>
          <w:u w:color="000000"/>
        </w:rPr>
        <w:tab/>
        <w:t>the deadline for submitting a petition.</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trike/>
          <w:szCs w:val="22"/>
          <w:u w:color="000000"/>
        </w:rPr>
        <w:t>(C)</w:t>
      </w:r>
      <w:r w:rsidRPr="00767B80">
        <w:rPr>
          <w:rFonts w:eastAsia="Calibri"/>
          <w:szCs w:val="22"/>
          <w:u w:val="single" w:color="000000"/>
        </w:rPr>
        <w:t>(D)</w:t>
      </w:r>
      <w:r w:rsidRPr="00767B80">
        <w:rPr>
          <w:rFonts w:eastAsia="Calibri"/>
          <w:szCs w:val="22"/>
          <w:u w:color="000000"/>
        </w:rPr>
        <w:tab/>
        <w:t>While assessment is called for in the specific areas mentioned above, this should not be construed as lessening the importance of foreign languages, visual and performing arts, health, physical education, and career or occupational programs.</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trike/>
          <w:szCs w:val="22"/>
          <w:u w:color="000000"/>
        </w:rPr>
        <w:t>(D)</w:t>
      </w:r>
      <w:r w:rsidRPr="00767B80">
        <w:rPr>
          <w:rFonts w:eastAsia="Calibri"/>
          <w:szCs w:val="22"/>
          <w:u w:val="single" w:color="000000"/>
        </w:rPr>
        <w:t>(E)</w:t>
      </w:r>
      <w:r w:rsidRPr="00767B80">
        <w:rPr>
          <w:rFonts w:eastAsia="Calibri"/>
          <w:szCs w:val="22"/>
          <w:u w:color="000000"/>
        </w:rPr>
        <w:tab/>
        <w:t xml:space="preserve">The State Board of Education shall create a statewide adoption list of </w:t>
      </w:r>
      <w:r w:rsidRPr="00767B80">
        <w:rPr>
          <w:rFonts w:eastAsia="Calibri"/>
          <w:szCs w:val="22"/>
          <w:u w:val="single" w:color="000000"/>
        </w:rPr>
        <w:t>interim</w:t>
      </w:r>
      <w:r w:rsidRPr="00767B80">
        <w:rPr>
          <w:rFonts w:eastAsia="Calibri"/>
          <w:szCs w:val="22"/>
          <w:u w:color="000000"/>
        </w:rPr>
        <w:t xml:space="preser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w:t>
      </w:r>
      <w:r w:rsidRPr="00767B80">
        <w:rPr>
          <w:rFonts w:eastAsia="Calibri"/>
          <w:szCs w:val="22"/>
          <w:u w:val="single" w:color="000000"/>
        </w:rPr>
        <w:t>interim</w:t>
      </w:r>
      <w:r w:rsidRPr="00767B80">
        <w:rPr>
          <w:rFonts w:eastAsia="Calibri"/>
          <w:szCs w:val="22"/>
          <w:u w:color="000000"/>
        </w:rPr>
        <w:t xml:space="preserve"> assessments must provide diagnostic information</w:t>
      </w:r>
      <w:r w:rsidRPr="00767B80">
        <w:rPr>
          <w:rFonts w:eastAsia="Calibri"/>
          <w:szCs w:val="22"/>
          <w:u w:val="single" w:color="000000"/>
        </w:rPr>
        <w:t>, including Lexile or Quantile scores as appropriate,</w:t>
      </w:r>
      <w:r w:rsidRPr="00767B80">
        <w:rPr>
          <w:rFonts w:eastAsia="Calibri"/>
          <w:szCs w:val="22"/>
          <w:u w:color="000000"/>
        </w:rPr>
        <w:t xml:space="preserve"> in a timely manner to all school districts for each student during the course of the school year. For use beginning with the 2009</w:t>
      </w:r>
      <w:r w:rsidRPr="00767B80">
        <w:rPr>
          <w:rFonts w:eastAsia="Calibri"/>
          <w:szCs w:val="22"/>
          <w:u w:color="000000"/>
        </w:rPr>
        <w:noBreakHyphen/>
        <w:t xml:space="preserve">2010 School Year, and subject to appropriations by the General Assembly for the assessments, local districts must be allocated resources to select and administer </w:t>
      </w:r>
      <w:r w:rsidRPr="00767B80">
        <w:rPr>
          <w:rFonts w:eastAsia="Calibri"/>
          <w:szCs w:val="22"/>
          <w:u w:val="single" w:color="000000"/>
        </w:rPr>
        <w:t>interim</w:t>
      </w:r>
      <w:r w:rsidRPr="00767B80">
        <w:rPr>
          <w:rFonts w:eastAsia="Calibri"/>
          <w:szCs w:val="22"/>
          <w:u w:color="000000"/>
        </w:rPr>
        <w:t xml:space="preser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val="single" w:color="000000"/>
        </w:rPr>
        <w:t>(F)</w:t>
      </w:r>
      <w:r w:rsidRPr="00767B80">
        <w:rPr>
          <w:rFonts w:eastAsia="Calibri"/>
          <w:szCs w:val="22"/>
          <w:u w:color="000000"/>
        </w:rPr>
        <w:tab/>
      </w:r>
      <w:r w:rsidRPr="00767B80">
        <w:rPr>
          <w:rFonts w:eastAsia="Calibri"/>
          <w:szCs w:val="22"/>
          <w:u w:val="single" w:color="000000"/>
        </w:rPr>
        <w:t>A district that administers an interim assessment during the school year shall provide information to the teacher and parent or guardian of a student who is assessed.</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(1)</w:t>
      </w:r>
      <w:r w:rsidRPr="00767B80">
        <w:rPr>
          <w:rFonts w:eastAsia="Calibri"/>
          <w:szCs w:val="22"/>
          <w:u w:color="000000"/>
        </w:rPr>
        <w:tab/>
      </w:r>
      <w:r w:rsidRPr="00767B80">
        <w:rPr>
          <w:rFonts w:eastAsia="Calibri"/>
          <w:szCs w:val="22"/>
          <w:u w:val="single" w:color="000000"/>
        </w:rPr>
        <w:t>At least one week prior to the assessment, the school shall notify the parent or guardian of the date of the administration, the name of the assessment, the purpose of the assessment, and the data that will be gathered regarding the student.</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(2)</w:t>
      </w:r>
      <w:r w:rsidRPr="00767B80">
        <w:rPr>
          <w:rFonts w:eastAsia="Calibri"/>
          <w:szCs w:val="22"/>
          <w:u w:color="000000"/>
        </w:rPr>
        <w:tab/>
      </w:r>
      <w:r w:rsidRPr="00767B80">
        <w:rPr>
          <w:rFonts w:eastAsia="Calibri"/>
          <w:szCs w:val="22"/>
          <w:u w:val="single" w:color="000000"/>
        </w:rPr>
        <w:t>A school shall provide the results of the assessment to the teacher and the parent or guardian no more than seven days after the test window closes. The results must include:</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(a)</w:t>
      </w:r>
      <w:r w:rsidRPr="00767B80">
        <w:rPr>
          <w:rFonts w:eastAsia="Calibri"/>
          <w:szCs w:val="22"/>
          <w:u w:color="000000"/>
        </w:rPr>
        <w:tab/>
      </w:r>
      <w:r w:rsidRPr="00767B80">
        <w:rPr>
          <w:rFonts w:eastAsia="Calibri"/>
          <w:szCs w:val="22"/>
          <w:u w:val="single" w:color="000000"/>
        </w:rPr>
        <w:t>Lexile and Quantile scores, if applicable;</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(b)</w:t>
      </w:r>
      <w:r w:rsidRPr="00767B80">
        <w:rPr>
          <w:rFonts w:eastAsia="Calibri"/>
          <w:szCs w:val="22"/>
          <w:u w:color="000000"/>
        </w:rPr>
        <w:tab/>
      </w:r>
      <w:r w:rsidRPr="00767B80">
        <w:rPr>
          <w:rFonts w:eastAsia="Calibri"/>
          <w:szCs w:val="22"/>
          <w:u w:val="single" w:color="000000"/>
        </w:rPr>
        <w:t xml:space="preserve">information regarding how the assessment aligns with state standards and summative assessments; and </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(c)</w:t>
      </w:r>
      <w:r w:rsidRPr="00767B80">
        <w:rPr>
          <w:rFonts w:eastAsia="Calibri"/>
          <w:szCs w:val="22"/>
          <w:u w:color="000000"/>
        </w:rPr>
        <w:tab/>
      </w:r>
      <w:r w:rsidRPr="00767B80">
        <w:rPr>
          <w:rFonts w:eastAsia="Calibri"/>
          <w:szCs w:val="22"/>
          <w:u w:val="single" w:color="000000"/>
        </w:rPr>
        <w:t>suggestions for how to support the child’s learning at home.</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(3)</w:t>
      </w:r>
      <w:r w:rsidRPr="00767B80">
        <w:rPr>
          <w:rFonts w:eastAsia="Calibri"/>
          <w:szCs w:val="22"/>
          <w:u w:color="000000"/>
        </w:rPr>
        <w:tab/>
      </w:r>
      <w:r w:rsidRPr="00767B80">
        <w:rPr>
          <w:rFonts w:eastAsia="Calibri"/>
          <w:szCs w:val="22"/>
          <w:u w:val="single" w:color="000000"/>
        </w:rPr>
        <w:t>If the interim assessment is administered more than once during the school year, information provided to the teacher and parent or guardian must document all prior administrations of the assessment so that the parent or guardian can determine the progress of the student.</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(4)</w:t>
      </w:r>
      <w:r w:rsidRPr="00767B80">
        <w:rPr>
          <w:rFonts w:eastAsia="Calibri"/>
          <w:szCs w:val="22"/>
          <w:u w:color="000000"/>
        </w:rPr>
        <w:tab/>
      </w:r>
      <w:r w:rsidRPr="00767B80">
        <w:rPr>
          <w:rFonts w:eastAsia="Calibri"/>
          <w:szCs w:val="22"/>
          <w:u w:val="single" w:color="000000"/>
        </w:rPr>
        <w:t>A student in kindergarten through third grade may not be administered more than one state or locally procured interim assessment tool</w:t>
      </w:r>
      <w:r w:rsidRPr="00767B80">
        <w:rPr>
          <w:rFonts w:eastAsia="Calibri"/>
          <w:i/>
          <w:szCs w:val="22"/>
          <w:u w:val="single" w:color="000000"/>
        </w:rPr>
        <w:t xml:space="preserve"> </w:t>
      </w:r>
      <w:r w:rsidRPr="00767B80">
        <w:rPr>
          <w:rFonts w:eastAsia="Calibri"/>
          <w:szCs w:val="22"/>
          <w:u w:val="single" w:color="000000"/>
        </w:rPr>
        <w:t>unless the additional assessment is administered to meet the requirements of Chapter 155. The assessments and reasons for their use must be specifically identified in the district reading plan, and approved by the State Superintendent of Education.  The assessment tool acquired by the district may be administered no more than three times throughout the academic year to assess student progress and academic needs.</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(5)</w:t>
      </w:r>
      <w:r w:rsidRPr="00767B80">
        <w:rPr>
          <w:rFonts w:eastAsia="Calibri"/>
          <w:szCs w:val="22"/>
          <w:u w:color="000000"/>
        </w:rPr>
        <w:tab/>
      </w:r>
      <w:r w:rsidRPr="00767B80">
        <w:rPr>
          <w:rFonts w:eastAsia="Calibri"/>
          <w:szCs w:val="22"/>
          <w:u w:val="single" w:color="000000"/>
        </w:rPr>
        <w:t xml:space="preserve">A student in fourth grade through twelfth grade may not be administered more than one state or locally procured interim assessment without prior approval of the State Board of Education. The assessment tool acquired by the district and approved by the </w:t>
      </w:r>
      <w:r>
        <w:rPr>
          <w:rFonts w:eastAsia="Calibri"/>
          <w:szCs w:val="22"/>
          <w:u w:val="single" w:color="000000"/>
        </w:rPr>
        <w:t>b</w:t>
      </w:r>
      <w:r w:rsidRPr="00767B80">
        <w:rPr>
          <w:rFonts w:eastAsia="Calibri"/>
          <w:szCs w:val="22"/>
          <w:u w:val="single" w:color="000000"/>
        </w:rPr>
        <w:t>oard may be administered no more than three times throughout the academic year to assess student progress and academic needs. The board shall promulgate regulations establishing the requirements of, and process for, seeking an additional interim assessment.</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(6)</w:t>
      </w:r>
      <w:r w:rsidRPr="00767B80">
        <w:rPr>
          <w:rFonts w:eastAsia="Calibri"/>
          <w:szCs w:val="22"/>
          <w:u w:color="000000"/>
        </w:rPr>
        <w:tab/>
      </w:r>
      <w:r w:rsidRPr="00767B80">
        <w:rPr>
          <w:rFonts w:eastAsia="Calibri"/>
          <w:szCs w:val="22"/>
          <w:u w:val="single" w:color="000000"/>
        </w:rPr>
        <w:t>The provisions of this chapter do not apply to screening tools required by Article 5, Chapter 33.</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trike/>
          <w:szCs w:val="22"/>
          <w:u w:color="000000"/>
        </w:rPr>
        <w:t>(E)</w:t>
      </w:r>
      <w:r w:rsidRPr="00767B80">
        <w:rPr>
          <w:rFonts w:eastAsia="Calibri"/>
          <w:szCs w:val="22"/>
          <w:u w:val="single" w:color="000000"/>
        </w:rPr>
        <w:t>(G)</w:t>
      </w:r>
      <w:r w:rsidRPr="00767B80">
        <w:rPr>
          <w:rFonts w:eastAsia="Calibri"/>
          <w:szCs w:val="22"/>
          <w:u w:color="000000"/>
        </w:rPr>
        <w:tab/>
        <w:t>The State Department of Education shall provide on</w:t>
      </w:r>
      <w:r w:rsidRPr="00767B80">
        <w:rPr>
          <w:rFonts w:eastAsia="Calibri"/>
          <w:szCs w:val="22"/>
          <w:u w:color="000000"/>
        </w:rPr>
        <w:noBreakHyphen/>
        <w:t xml:space="preserve">going professional development in the development and use of classroom assessments, the use of </w:t>
      </w:r>
      <w:r w:rsidRPr="00767B80">
        <w:rPr>
          <w:rFonts w:eastAsia="Calibri"/>
          <w:szCs w:val="22"/>
          <w:u w:val="single" w:color="000000"/>
        </w:rPr>
        <w:t>interim</w:t>
      </w:r>
      <w:r w:rsidRPr="00767B80">
        <w:rPr>
          <w:rFonts w:eastAsia="Calibri"/>
          <w:szCs w:val="22"/>
          <w:u w:color="000000"/>
        </w:rPr>
        <w:t xml:space="preserve"> assessments, and the use of the end</w:t>
      </w:r>
      <w:r w:rsidRPr="00767B80">
        <w:rPr>
          <w:rFonts w:eastAsia="Calibri"/>
          <w:szCs w:val="22"/>
          <w:u w:color="000000"/>
        </w:rPr>
        <w:noBreakHyphen/>
        <w:t>of</w:t>
      </w:r>
      <w:r w:rsidRPr="00767B80">
        <w:rPr>
          <w:rFonts w:eastAsia="Calibri"/>
          <w:szCs w:val="22"/>
          <w:u w:color="000000"/>
        </w:rPr>
        <w:noBreakHyphen/>
        <w:t>year state assessments so that teaching and learning activities are focused on student needs and lead to higher levels of student performance.”</w:t>
      </w:r>
    </w:p>
    <w:p w:rsidR="00183F19"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SECTION</w:t>
      </w:r>
      <w:r w:rsidRPr="00767B80">
        <w:rPr>
          <w:rFonts w:eastAsia="Calibri"/>
          <w:szCs w:val="22"/>
          <w:u w:color="000000"/>
        </w:rPr>
        <w:tab/>
        <w:t>2.</w:t>
      </w:r>
      <w:r w:rsidRPr="00767B80">
        <w:rPr>
          <w:rFonts w:eastAsia="Calibri"/>
          <w:szCs w:val="22"/>
          <w:u w:color="000000"/>
        </w:rPr>
        <w:tab/>
        <w:t>Section 59</w:t>
      </w:r>
      <w:r w:rsidRPr="00767B80">
        <w:rPr>
          <w:rFonts w:eastAsia="Calibri"/>
          <w:szCs w:val="22"/>
          <w:u w:color="000000"/>
        </w:rPr>
        <w:noBreakHyphen/>
        <w:t>18</w:t>
      </w:r>
      <w:r w:rsidRPr="00767B80">
        <w:rPr>
          <w:rFonts w:eastAsia="Calibri"/>
          <w:szCs w:val="22"/>
          <w:u w:color="000000"/>
        </w:rPr>
        <w:noBreakHyphen/>
        <w:t>325(A) and (C)(3) of the 1976 Code is amended to read:</w:t>
      </w:r>
    </w:p>
    <w:p w:rsidR="00183F19"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t>“(A)</w:t>
      </w:r>
      <w:r w:rsidRPr="00767B80">
        <w:rPr>
          <w:rFonts w:eastAsia="Calibri"/>
          <w:szCs w:val="22"/>
          <w:u w:color="000000"/>
        </w:rPr>
        <w:tab/>
        <w:t xml:space="preserve">Beginning in eleventh grade for the first time in School Year </w:t>
      </w:r>
      <w:r w:rsidRPr="00767B80">
        <w:rPr>
          <w:rFonts w:eastAsia="Calibri"/>
          <w:strike/>
          <w:szCs w:val="22"/>
          <w:u w:color="000000"/>
        </w:rPr>
        <w:t>2017</w:t>
      </w:r>
      <w:r w:rsidRPr="00767B80">
        <w:rPr>
          <w:rFonts w:eastAsia="Calibri"/>
          <w:strike/>
          <w:szCs w:val="22"/>
          <w:u w:color="000000"/>
        </w:rPr>
        <w:noBreakHyphen/>
        <w:t>2018</w:t>
      </w:r>
      <w:r w:rsidRPr="00767B80">
        <w:rPr>
          <w:rFonts w:eastAsia="Calibri"/>
          <w:szCs w:val="22"/>
          <w:u w:color="000000"/>
        </w:rPr>
        <w:t xml:space="preserve"> </w:t>
      </w:r>
      <w:r w:rsidRPr="00767B80">
        <w:rPr>
          <w:rFonts w:eastAsia="Calibri"/>
          <w:szCs w:val="22"/>
          <w:u w:val="single" w:color="000000"/>
        </w:rPr>
        <w:t>2021</w:t>
      </w:r>
      <w:r w:rsidRPr="00767B80">
        <w:rPr>
          <w:rFonts w:eastAsia="Calibri"/>
          <w:szCs w:val="22"/>
          <w:u w:val="single" w:color="000000"/>
        </w:rPr>
        <w:noBreakHyphen/>
        <w:t>2022</w:t>
      </w:r>
      <w:r w:rsidRPr="00767B80">
        <w:rPr>
          <w:rFonts w:eastAsia="Calibri"/>
          <w:szCs w:val="22"/>
          <w:u w:color="000000"/>
        </w:rPr>
        <w:t xml:space="preserve"> and </w:t>
      </w:r>
      <w:r w:rsidRPr="00767B80">
        <w:rPr>
          <w:rFonts w:eastAsia="Calibri"/>
          <w:szCs w:val="22"/>
          <w:u w:val="single" w:color="000000"/>
        </w:rPr>
        <w:t>for at least the next five</w:t>
      </w:r>
      <w:r w:rsidRPr="00767B80">
        <w:rPr>
          <w:rFonts w:eastAsia="Calibri"/>
          <w:szCs w:val="22"/>
          <w:u w:color="000000"/>
        </w:rPr>
        <w:t xml:space="preserve"> subsequent years, all students must be </w:t>
      </w:r>
      <w:r w:rsidRPr="00767B80">
        <w:rPr>
          <w:rFonts w:eastAsia="Calibri"/>
          <w:strike/>
          <w:szCs w:val="22"/>
          <w:u w:color="000000"/>
        </w:rPr>
        <w:t>offered</w:t>
      </w:r>
      <w:r w:rsidRPr="00767B80">
        <w:rPr>
          <w:rFonts w:eastAsia="Calibri"/>
          <w:szCs w:val="22"/>
          <w:u w:color="000000"/>
        </w:rPr>
        <w:t xml:space="preserve"> </w:t>
      </w:r>
      <w:r w:rsidRPr="00767B80">
        <w:rPr>
          <w:rFonts w:eastAsia="Calibri"/>
          <w:szCs w:val="22"/>
          <w:u w:val="single" w:color="000000"/>
        </w:rPr>
        <w:t>administered the ACT with the writing assessment. For the 2026</w:t>
      </w:r>
      <w:r w:rsidRPr="00767B80">
        <w:rPr>
          <w:rFonts w:eastAsia="Calibri"/>
          <w:szCs w:val="22"/>
          <w:u w:val="single" w:color="000000"/>
        </w:rPr>
        <w:noBreakHyphen/>
        <w:t>2027 School Year, the department shall procure a college readiness assessment provider that includes sections in mathematics, English, writing, and science</w:t>
      </w:r>
      <w:r w:rsidRPr="00767B80">
        <w:rPr>
          <w:rFonts w:eastAsia="Calibri"/>
          <w:szCs w:val="22"/>
          <w:u w:color="000000"/>
        </w:rPr>
        <w:t xml:space="preserve"> </w:t>
      </w:r>
      <w:r w:rsidRPr="00767B80">
        <w:rPr>
          <w:rFonts w:eastAsia="Calibri"/>
          <w:strike/>
          <w:szCs w:val="22"/>
          <w:u w:color="000000"/>
        </w:rPr>
        <w:t>a college entrance assessment that is from a provider secured by the department</w:t>
      </w:r>
      <w:r w:rsidRPr="00767B80">
        <w:rPr>
          <w:rFonts w:eastAsia="Calibri"/>
          <w:szCs w:val="22"/>
          <w:u w:color="000000"/>
        </w:rPr>
        <w:t xml:space="preserve">. </w:t>
      </w:r>
      <w:r w:rsidRPr="00767B80">
        <w:rPr>
          <w:rFonts w:eastAsia="Calibri"/>
          <w:strike/>
          <w:szCs w:val="22"/>
          <w:u w:color="000000"/>
        </w:rPr>
        <w:t>In addition,</w:t>
      </w:r>
      <w:r w:rsidRPr="00767B80">
        <w:rPr>
          <w:rFonts w:eastAsia="Calibri"/>
          <w:szCs w:val="22"/>
          <w:u w:color="000000"/>
        </w:rPr>
        <w:t xml:space="preserve"> All students entering the eleventh grade for the first time in School Year 2017</w:t>
      </w:r>
      <w:r w:rsidRPr="00767B80">
        <w:rPr>
          <w:rFonts w:eastAsia="Calibri"/>
          <w:szCs w:val="22"/>
          <w:u w:color="000000"/>
        </w:rPr>
        <w:noBreakHyphen/>
        <w:t>2018 and subsequent years must be administered a career readiness assessment. The results of the assessments must be provided to each student, their respective schools, and to the State to:</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t>(1) assist students, parents, teachers, and guidance counselors in developing individual graduation plans and in selecting courses aligned with each student’s future ambitions;</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t>(2) promote South Carolina’s Work Ready Communities initiative; and</w:t>
      </w:r>
    </w:p>
    <w:p w:rsidR="00183F19" w:rsidRPr="00767B80"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t>(3) meet federal and state accountability requirements.</w:t>
      </w:r>
    </w:p>
    <w:p w:rsidR="00183F19"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83F19" w:rsidRPr="009D5ED1" w:rsidRDefault="00183F1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B80">
        <w:rPr>
          <w:rFonts w:eastAsia="Calibri"/>
          <w:szCs w:val="22"/>
          <w:u w:color="000000"/>
        </w:rPr>
        <w:tab/>
      </w:r>
      <w:r w:rsidRPr="00767B80">
        <w:rPr>
          <w:rFonts w:eastAsia="Calibri"/>
          <w:szCs w:val="22"/>
          <w:u w:color="000000"/>
        </w:rPr>
        <w:tab/>
        <w:t>(3)</w:t>
      </w:r>
      <w:r w:rsidRPr="00767B80">
        <w:rPr>
          <w:rFonts w:eastAsia="Calibri"/>
          <w:szCs w:val="22"/>
          <w:u w:color="000000"/>
        </w:rPr>
        <w:tab/>
        <w:t>Beginning with the 2017</w:t>
      </w:r>
      <w:r w:rsidRPr="00767B80">
        <w:rPr>
          <w:rFonts w:eastAsia="Calibri"/>
          <w:szCs w:val="22"/>
          <w:u w:color="000000"/>
        </w:rPr>
        <w:noBreakHyphen/>
        <w:t>2018 School Year, the department shall procure and administer the standards</w:t>
      </w:r>
      <w:r w:rsidRPr="00767B80">
        <w:rPr>
          <w:rFonts w:eastAsia="Calibri"/>
          <w:szCs w:val="22"/>
          <w:u w:color="000000"/>
        </w:rPr>
        <w:noBreakHyphen/>
        <w:t>based assessments of mathematics and English/language arts to students in grades three through eight. The department also shall procure and administer the standards</w:t>
      </w:r>
      <w:r w:rsidRPr="00767B80">
        <w:rPr>
          <w:rFonts w:eastAsia="Calibri"/>
          <w:szCs w:val="22"/>
          <w:u w:color="000000"/>
        </w:rPr>
        <w:noBreakHyphen/>
        <w:t>based assessment in science to students in grades four</w:t>
      </w:r>
      <w:r w:rsidRPr="00767B80">
        <w:rPr>
          <w:rFonts w:eastAsia="Calibri"/>
          <w:strike/>
          <w:szCs w:val="22"/>
          <w:u w:color="000000"/>
        </w:rPr>
        <w:t>,</w:t>
      </w:r>
      <w:r w:rsidRPr="00767B80">
        <w:rPr>
          <w:rFonts w:eastAsia="Calibri"/>
          <w:szCs w:val="22"/>
          <w:u w:color="000000"/>
        </w:rPr>
        <w:t xml:space="preserve"> </w:t>
      </w:r>
      <w:r w:rsidRPr="00767B80">
        <w:rPr>
          <w:rFonts w:eastAsia="Calibri"/>
          <w:szCs w:val="22"/>
          <w:u w:val="single" w:color="000000"/>
        </w:rPr>
        <w:t>and</w:t>
      </w:r>
      <w:r w:rsidRPr="00767B80">
        <w:rPr>
          <w:rFonts w:eastAsia="Calibri"/>
          <w:szCs w:val="22"/>
          <w:u w:color="000000"/>
        </w:rPr>
        <w:t xml:space="preserve"> six</w:t>
      </w:r>
      <w:r w:rsidRPr="00767B80">
        <w:rPr>
          <w:rFonts w:eastAsia="Calibri"/>
          <w:strike/>
          <w:szCs w:val="22"/>
          <w:u w:color="000000"/>
        </w:rPr>
        <w:t>, and eight, and the standards</w:t>
      </w:r>
      <w:r w:rsidRPr="00767B80">
        <w:rPr>
          <w:rFonts w:eastAsia="Calibri"/>
          <w:strike/>
          <w:szCs w:val="22"/>
          <w:u w:color="000000"/>
        </w:rPr>
        <w:noBreakHyphen/>
        <w:t>based assessment in social studies to students in grades five and seven</w:t>
      </w:r>
      <w:r w:rsidRPr="00767B80">
        <w:rPr>
          <w:rFonts w:eastAsia="Calibri"/>
          <w:szCs w:val="22"/>
          <w:u w:color="000000"/>
        </w:rPr>
        <w:t xml:space="preserve">. </w:t>
      </w:r>
      <w:r w:rsidRPr="00767B80">
        <w:rPr>
          <w:rFonts w:eastAsia="Calibri"/>
          <w:szCs w:val="22"/>
          <w:u w:val="single" w:color="000000"/>
        </w:rPr>
        <w:t>Beginning with the 2022</w:t>
      </w:r>
      <w:r w:rsidRPr="00767B80">
        <w:rPr>
          <w:rFonts w:eastAsia="Calibri"/>
          <w:szCs w:val="22"/>
          <w:u w:val="single" w:color="000000"/>
        </w:rPr>
        <w:noBreakHyphen/>
        <w:t>2023 School Year, the State Department of Education, working with its assessment vendor, shall embed assessment items on the SC Ready reading and writing assessments that address the appropriate grade</w:t>
      </w:r>
      <w:r w:rsidRPr="00767B80">
        <w:rPr>
          <w:rFonts w:eastAsia="Calibri"/>
          <w:szCs w:val="22"/>
          <w:u w:val="single" w:color="000000"/>
        </w:rPr>
        <w:noBreakHyphen/>
        <w:t>level social studies standards.</w:t>
      </w:r>
      <w:r w:rsidRPr="00767B80">
        <w:rPr>
          <w:rFonts w:eastAsia="Calibri"/>
          <w:szCs w:val="22"/>
          <w:u w:color="000000"/>
        </w:rPr>
        <w:t>”</w:t>
      </w:r>
      <w:r w:rsidRPr="000F51E1">
        <w:rPr>
          <w:color w:val="000000" w:themeColor="text1"/>
          <w:u w:val="single" w:color="000000" w:themeColor="text1"/>
        </w:rPr>
        <w:t xml:space="preserve"> </w:t>
      </w:r>
    </w:p>
    <w:p w:rsidR="00183F19" w:rsidRDefault="00183F19"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F19" w:rsidRDefault="00183F19"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83F19" w:rsidRDefault="00183F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0956" w:rsidRDefault="00690956" w:rsidP="0018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90956" w:rsidSect="0047127D">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A09" w:rsidRDefault="008B6A09" w:rsidP="009F0C77">
      <w:r>
        <w:separator/>
      </w:r>
    </w:p>
  </w:endnote>
  <w:endnote w:type="continuationSeparator" w:id="0">
    <w:p w:rsidR="008B6A09" w:rsidRDefault="008B6A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BF1396-B20A-4D77-8AFA-488D39FBE9C1}"/>
    <w:embedBold r:id="rId2" w:fontKey="{49434CBD-226D-4198-8E8F-882ABC8E14B1}"/>
    <w:embedItalic r:id="rId3" w:fontKey="{44EFD1F5-2230-4EE8-A02C-1ECE6D9CA568}"/>
  </w:font>
  <w:font w:name="Calibri">
    <w:panose1 w:val="020F0502020204030204"/>
    <w:charset w:val="00"/>
    <w:family w:val="swiss"/>
    <w:pitch w:val="variable"/>
    <w:sig w:usb0="E0002EFF" w:usb1="C000247B" w:usb2="00000009" w:usb3="00000000" w:csb0="000001FF" w:csb1="00000000"/>
    <w:embedRegular r:id="rId4" w:fontKey="{42382BE2-CF87-4CD0-A024-85CAD515E5A1}"/>
    <w:embedItalic r:id="rId5" w:fontKey="{B7C0BDC0-43A3-4223-9621-2F4B8313135A}"/>
  </w:font>
  <w:font w:name="Segoe UI">
    <w:panose1 w:val="020B0502040204020203"/>
    <w:charset w:val="00"/>
    <w:family w:val="swiss"/>
    <w:pitch w:val="variable"/>
    <w:sig w:usb0="E4002EFF" w:usb1="C000E47F" w:usb2="00000009" w:usb3="00000000" w:csb0="000001FF" w:csb1="00000000"/>
    <w:embedRegular r:id="rId6" w:fontKey="{7511F7C7-150D-44A3-AC58-AF8C6E91CE10}"/>
  </w:font>
  <w:font w:name="Cambria">
    <w:panose1 w:val="02040503050406030204"/>
    <w:charset w:val="00"/>
    <w:family w:val="roman"/>
    <w:pitch w:val="variable"/>
    <w:sig w:usb0="E00006FF" w:usb1="420024FF" w:usb2="02000000" w:usb3="00000000" w:csb0="0000019F" w:csb1="00000000"/>
    <w:embedRegular r:id="rId7" w:fontKey="{C77764A3-DF01-498A-92CC-742937A542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F19" w:rsidRPr="00690665" w:rsidRDefault="00183F19" w:rsidP="00690665">
    <w:pPr>
      <w:pStyle w:val="Footer"/>
      <w:tabs>
        <w:tab w:val="clear" w:pos="4680"/>
        <w:tab w:val="clear" w:pos="9360"/>
        <w:tab w:val="center" w:pos="2995"/>
      </w:tabs>
      <w:spacing w:before="120"/>
    </w:pPr>
    <w:r>
      <w:t>[3592-</w:t>
    </w:r>
    <w:r>
      <w:fldChar w:fldCharType="begin"/>
    </w:r>
    <w:r>
      <w:instrText xml:space="preserve"> PAGE  \* MERGEFORMAT </w:instrText>
    </w:r>
    <w:r>
      <w:fldChar w:fldCharType="separate"/>
    </w:r>
    <w:r w:rsidR="00613EA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27D" w:rsidRPr="00690665" w:rsidRDefault="00183F19" w:rsidP="00690665">
    <w:pPr>
      <w:pStyle w:val="Footer"/>
      <w:tabs>
        <w:tab w:val="clear" w:pos="4680"/>
        <w:tab w:val="clear" w:pos="9360"/>
        <w:tab w:val="center" w:pos="2995"/>
      </w:tabs>
      <w:spacing w:before="120"/>
    </w:pPr>
    <w:r>
      <w:t>[3592]</w:t>
    </w:r>
    <w:r>
      <w:tab/>
    </w:r>
    <w:r>
      <w:fldChar w:fldCharType="begin"/>
    </w:r>
    <w:r>
      <w:instrText xml:space="preserve"> PAGE  \* MERGEFORMAT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A09" w:rsidRDefault="008B6A09" w:rsidP="009F0C77">
      <w:r>
        <w:separator/>
      </w:r>
    </w:p>
  </w:footnote>
  <w:footnote w:type="continuationSeparator" w:id="0">
    <w:p w:rsidR="008B6A09" w:rsidRDefault="008B6A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3WAB21"/>
    <w:docVar w:name="CoverBillType" w:val="b"/>
    <w:docVar w:name="DocPath" w:val="L:\Council\bills\RT\17833WAB21.DOCX"/>
    <w:docVar w:name="dvBillNumber" w:val="3592"/>
    <w:docVar w:name="dvBillNumberPrefix" w:val="H. "/>
    <w:docVar w:name="dvOriginalBody" w:val="House"/>
    <w:docVar w:name="dvSteno" w:val="RT"/>
    <w:docVar w:name="NameofBody" w:val="h"/>
    <w:docVar w:name="vGroup2" w:val="Council"/>
  </w:docVars>
  <w:rsids>
    <w:rsidRoot w:val="008B6A09"/>
    <w:rsid w:val="00011869"/>
    <w:rsid w:val="00015CD6"/>
    <w:rsid w:val="00037175"/>
    <w:rsid w:val="00047BDA"/>
    <w:rsid w:val="000E0100"/>
    <w:rsid w:val="000E1785"/>
    <w:rsid w:val="000F40FA"/>
    <w:rsid w:val="001035F1"/>
    <w:rsid w:val="0010776B"/>
    <w:rsid w:val="00133E66"/>
    <w:rsid w:val="001435A3"/>
    <w:rsid w:val="00146ED3"/>
    <w:rsid w:val="00151044"/>
    <w:rsid w:val="00183F19"/>
    <w:rsid w:val="001A68B0"/>
    <w:rsid w:val="001D08F2"/>
    <w:rsid w:val="001D3A58"/>
    <w:rsid w:val="001D525B"/>
    <w:rsid w:val="001D7F4F"/>
    <w:rsid w:val="00205238"/>
    <w:rsid w:val="0022142F"/>
    <w:rsid w:val="002321B6"/>
    <w:rsid w:val="00232912"/>
    <w:rsid w:val="00250967"/>
    <w:rsid w:val="002543C8"/>
    <w:rsid w:val="0025541D"/>
    <w:rsid w:val="00284AAE"/>
    <w:rsid w:val="002E5912"/>
    <w:rsid w:val="002E7F99"/>
    <w:rsid w:val="00301B21"/>
    <w:rsid w:val="00325348"/>
    <w:rsid w:val="0032732C"/>
    <w:rsid w:val="00336AD0"/>
    <w:rsid w:val="0037079A"/>
    <w:rsid w:val="003C4DAB"/>
    <w:rsid w:val="003D01E8"/>
    <w:rsid w:val="003E5288"/>
    <w:rsid w:val="003F6D79"/>
    <w:rsid w:val="00415043"/>
    <w:rsid w:val="0041760A"/>
    <w:rsid w:val="00417C01"/>
    <w:rsid w:val="004403BD"/>
    <w:rsid w:val="00461441"/>
    <w:rsid w:val="00465593"/>
    <w:rsid w:val="004809EE"/>
    <w:rsid w:val="004E7D54"/>
    <w:rsid w:val="005273C6"/>
    <w:rsid w:val="00530A69"/>
    <w:rsid w:val="00545593"/>
    <w:rsid w:val="00556EBF"/>
    <w:rsid w:val="00577C6C"/>
    <w:rsid w:val="005A62FE"/>
    <w:rsid w:val="005C2FE2"/>
    <w:rsid w:val="005E2BC9"/>
    <w:rsid w:val="00605102"/>
    <w:rsid w:val="00613EA7"/>
    <w:rsid w:val="006215AA"/>
    <w:rsid w:val="00650442"/>
    <w:rsid w:val="00690665"/>
    <w:rsid w:val="00690956"/>
    <w:rsid w:val="006913C9"/>
    <w:rsid w:val="0069470D"/>
    <w:rsid w:val="006D58AA"/>
    <w:rsid w:val="006F28E4"/>
    <w:rsid w:val="007058A8"/>
    <w:rsid w:val="00714CCB"/>
    <w:rsid w:val="00721996"/>
    <w:rsid w:val="00734F00"/>
    <w:rsid w:val="00736959"/>
    <w:rsid w:val="007A70AE"/>
    <w:rsid w:val="007F7B76"/>
    <w:rsid w:val="008362E8"/>
    <w:rsid w:val="00854721"/>
    <w:rsid w:val="0085786E"/>
    <w:rsid w:val="008A1768"/>
    <w:rsid w:val="008A489F"/>
    <w:rsid w:val="008B6A09"/>
    <w:rsid w:val="008F0F33"/>
    <w:rsid w:val="008F4429"/>
    <w:rsid w:val="0094021A"/>
    <w:rsid w:val="009B44AF"/>
    <w:rsid w:val="009C6A0B"/>
    <w:rsid w:val="009D5ED1"/>
    <w:rsid w:val="009F0C77"/>
    <w:rsid w:val="009F4DD1"/>
    <w:rsid w:val="00A02543"/>
    <w:rsid w:val="00A22192"/>
    <w:rsid w:val="00A23733"/>
    <w:rsid w:val="00A41684"/>
    <w:rsid w:val="00A64E80"/>
    <w:rsid w:val="00A67BFF"/>
    <w:rsid w:val="00A72BCD"/>
    <w:rsid w:val="00A741D9"/>
    <w:rsid w:val="00A833AB"/>
    <w:rsid w:val="00A9741D"/>
    <w:rsid w:val="00AC34A2"/>
    <w:rsid w:val="00AD1C9A"/>
    <w:rsid w:val="00AD3713"/>
    <w:rsid w:val="00AD4B17"/>
    <w:rsid w:val="00B412D4"/>
    <w:rsid w:val="00B64FFF"/>
    <w:rsid w:val="00BA7AC8"/>
    <w:rsid w:val="00BE3C22"/>
    <w:rsid w:val="00BF1D20"/>
    <w:rsid w:val="00C00B65"/>
    <w:rsid w:val="00C0345E"/>
    <w:rsid w:val="00C21ABE"/>
    <w:rsid w:val="00C31C95"/>
    <w:rsid w:val="00C3483A"/>
    <w:rsid w:val="00C74E9D"/>
    <w:rsid w:val="00C826DD"/>
    <w:rsid w:val="00C82FD3"/>
    <w:rsid w:val="00C92819"/>
    <w:rsid w:val="00C97F6A"/>
    <w:rsid w:val="00CC6B7B"/>
    <w:rsid w:val="00CD2089"/>
    <w:rsid w:val="00D73A67"/>
    <w:rsid w:val="00D916D9"/>
    <w:rsid w:val="00D970A9"/>
    <w:rsid w:val="00DD4526"/>
    <w:rsid w:val="00DF3845"/>
    <w:rsid w:val="00E41911"/>
    <w:rsid w:val="00E44B57"/>
    <w:rsid w:val="00E92EEF"/>
    <w:rsid w:val="00EB2D0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E52BD-C8DF-4EA9-8E1C-4EAADF7E3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71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175"/>
    <w:rPr>
      <w:rFonts w:ascii="Segoe UI" w:eastAsia="Times New Roman" w:hAnsi="Segoe UI" w:cs="Segoe UI"/>
      <w:sz w:val="18"/>
      <w:szCs w:val="18"/>
    </w:rPr>
  </w:style>
  <w:style w:type="character" w:styleId="Hyperlink">
    <w:name w:val="Hyperlink"/>
    <w:basedOn w:val="DefaultParagraphFont"/>
    <w:uiPriority w:val="99"/>
    <w:unhideWhenUsed/>
    <w:rsid w:val="006909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429.docx" TargetMode="External"/><Relationship Id="rId18" Type="http://schemas.openxmlformats.org/officeDocument/2006/relationships/hyperlink" Target="file:///p:\pprever\2021-22\3592_20210112.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21-22\3592_20210429.docx" TargetMode="External"/><Relationship Id="rId7" Type="http://schemas.openxmlformats.org/officeDocument/2006/relationships/hyperlink" Target="file:///h:\hj\20210112.docx" TargetMode="External"/><Relationship Id="rId12" Type="http://schemas.openxmlformats.org/officeDocument/2006/relationships/hyperlink" Target="file:///h:\hj\20210429.docx" TargetMode="External"/><Relationship Id="rId17" Type="http://schemas.openxmlformats.org/officeDocument/2006/relationships/hyperlink" Target="http://www.scstatehouse.gov/billsearch.php?billnumbers=3592&amp;session=124&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210504.docx" TargetMode="External"/><Relationship Id="rId20" Type="http://schemas.openxmlformats.org/officeDocument/2006/relationships/hyperlink" Target="file:///p:\pprever\2021-22\3592_2021042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29.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210504.docx" TargetMode="External"/><Relationship Id="rId23" Type="http://schemas.openxmlformats.org/officeDocument/2006/relationships/footer" Target="footer1.xml"/><Relationship Id="rId10" Type="http://schemas.openxmlformats.org/officeDocument/2006/relationships/hyperlink" Target="file:///h:\hj\20210428.docx" TargetMode="External"/><Relationship Id="rId19" Type="http://schemas.openxmlformats.org/officeDocument/2006/relationships/hyperlink" Target="file:///p:\pprever\2021-22\3592_20210422.docx" TargetMode="External"/><Relationship Id="rId4" Type="http://schemas.openxmlformats.org/officeDocument/2006/relationships/webSettings" Target="webSettings.xml"/><Relationship Id="rId9" Type="http://schemas.openxmlformats.org/officeDocument/2006/relationships/hyperlink" Target="file:///h:\hj\20210422.docx" TargetMode="External"/><Relationship Id="rId14" Type="http://schemas.openxmlformats.org/officeDocument/2006/relationships/hyperlink" Target="file:///h:\hj\20210504.docx" TargetMode="External"/><Relationship Id="rId22" Type="http://schemas.openxmlformats.org/officeDocument/2006/relationships/hyperlink" Target="file:///p:\pprever\2021-22\3592_2021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ABB70-9F47-4C70-8409-D75A49C10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2096</Words>
  <Characters>11953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3592: Subject not yet available - South Carolina Legislature Online</dc:title>
  <dc:creator>Rebecca Turner</dc:creator>
  <cp:lastModifiedBy>S Wilson</cp:lastModifiedBy>
  <cp:revision>2</cp:revision>
  <cp:lastPrinted>2020-11-17T18:53:00Z</cp:lastPrinted>
  <dcterms:created xsi:type="dcterms:W3CDTF">2021-05-05T12:42:00Z</dcterms:created>
  <dcterms:modified xsi:type="dcterms:W3CDTF">2021-05-05T12:42:00Z</dcterms:modified>
</cp:coreProperties>
</file>