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F7965"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0B5B">
        <w:rPr>
          <w:rFonts w:eastAsia="Times New Roman" w:cs="Times New Roman"/>
          <w:b/>
          <w:szCs w:val="20"/>
        </w:rPr>
        <w:t>South Carolina General Assembly</w:t>
      </w:r>
    </w:p>
    <w:p w14:paraId="3D40F487"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0B5B">
        <w:rPr>
          <w:rFonts w:eastAsia="Times New Roman" w:cs="Times New Roman"/>
          <w:szCs w:val="20"/>
        </w:rPr>
        <w:t>124th Session, 2021-2022</w:t>
      </w:r>
    </w:p>
    <w:p w14:paraId="7FF1C65E"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953F07E" w14:textId="682DAF91" w:rsidR="00AC0B5B" w:rsidRPr="00AC0B5B" w:rsidRDefault="00E62349"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A158, R203, H3599</w:t>
      </w:r>
    </w:p>
    <w:p w14:paraId="243E04CA"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7A4A8C53"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B5B">
        <w:rPr>
          <w:rFonts w:eastAsia="Times New Roman" w:cs="Times New Roman"/>
          <w:b/>
          <w:szCs w:val="20"/>
        </w:rPr>
        <w:t>STATUS INFORMATION</w:t>
      </w:r>
    </w:p>
    <w:p w14:paraId="18F64F48"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C4C2BD6"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B5B">
        <w:rPr>
          <w:rFonts w:eastAsia="Times New Roman" w:cs="Times New Roman"/>
          <w:szCs w:val="20"/>
        </w:rPr>
        <w:t>General Bill</w:t>
      </w:r>
    </w:p>
    <w:p w14:paraId="513A90CD"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B5B">
        <w:rPr>
          <w:rFonts w:eastAsia="Times New Roman" w:cs="Times New Roman"/>
          <w:szCs w:val="20"/>
        </w:rPr>
        <w:t>Sponsors: Reps. B. Newton, McGarry, Dabney, Brawley, Gilliard, King, Jefferson, Howard, S. Williams, Carter, Erickson and Govan</w:t>
      </w:r>
    </w:p>
    <w:p w14:paraId="4ED1DD11"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B5B">
        <w:rPr>
          <w:rFonts w:eastAsia="Times New Roman" w:cs="Times New Roman"/>
          <w:szCs w:val="20"/>
        </w:rPr>
        <w:t>Document Path: l:\council\bills\rt\17928wab21.docx</w:t>
      </w:r>
    </w:p>
    <w:p w14:paraId="641AB1C9"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92CB224" w14:textId="77777777" w:rsidR="003D2BF3" w:rsidRDefault="003D2BF3"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1C8297B3" w14:textId="77777777" w:rsidR="003D2BF3" w:rsidRDefault="003D2BF3"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2022</w:t>
      </w:r>
    </w:p>
    <w:p w14:paraId="4E1DE41C" w14:textId="77777777" w:rsidR="003D2BF3" w:rsidRDefault="003D2BF3"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23, 2022</w:t>
      </w:r>
    </w:p>
    <w:p w14:paraId="7A290C64" w14:textId="77777777" w:rsidR="003D2BF3" w:rsidRDefault="003D2BF3"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14:paraId="43ED57A4" w14:textId="77777777" w:rsidR="003D2BF3" w:rsidRDefault="003D2BF3"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7E2CDA64" w14:textId="77777777" w:rsidR="003D2BF3" w:rsidRDefault="003D2BF3"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E4DC5C3" w14:textId="03480D24"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B5B">
        <w:rPr>
          <w:rFonts w:eastAsia="Times New Roman" w:cs="Times New Roman"/>
          <w:szCs w:val="20"/>
        </w:rPr>
        <w:t>Summary: Occupational Licensure Reform Act</w:t>
      </w:r>
    </w:p>
    <w:p w14:paraId="58A871A0"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11BF246"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82A3787" w14:textId="77777777" w:rsidR="00AC0B5B" w:rsidRPr="00AC0B5B" w:rsidRDefault="00AC0B5B" w:rsidP="00AC0B5B">
      <w:pPr>
        <w:widowControl w:val="0"/>
        <w:tabs>
          <w:tab w:val="center" w:pos="590"/>
          <w:tab w:val="center" w:pos="1440"/>
          <w:tab w:val="left" w:pos="1872"/>
          <w:tab w:val="left" w:pos="9187"/>
        </w:tabs>
        <w:rPr>
          <w:rFonts w:eastAsia="Times New Roman" w:cs="Times New Roman"/>
          <w:szCs w:val="20"/>
        </w:rPr>
      </w:pPr>
      <w:r w:rsidRPr="00AC0B5B">
        <w:rPr>
          <w:rFonts w:eastAsia="Times New Roman" w:cs="Times New Roman"/>
          <w:b/>
          <w:szCs w:val="20"/>
        </w:rPr>
        <w:t>HISTORY OF LEGISLATIVE ACTIONS</w:t>
      </w:r>
    </w:p>
    <w:p w14:paraId="46A1168D" w14:textId="77777777" w:rsidR="00AC0B5B" w:rsidRPr="00AC0B5B" w:rsidRDefault="00AC0B5B" w:rsidP="00AC0B5B">
      <w:pPr>
        <w:widowControl w:val="0"/>
        <w:tabs>
          <w:tab w:val="center" w:pos="590"/>
          <w:tab w:val="center" w:pos="1440"/>
          <w:tab w:val="left" w:pos="1872"/>
          <w:tab w:val="left" w:pos="9187"/>
        </w:tabs>
        <w:rPr>
          <w:rFonts w:eastAsia="Times New Roman" w:cs="Times New Roman"/>
          <w:szCs w:val="20"/>
        </w:rPr>
      </w:pPr>
    </w:p>
    <w:p w14:paraId="2CEAF744" w14:textId="77777777" w:rsidR="00AC0B5B" w:rsidRPr="00AC0B5B" w:rsidRDefault="00AC0B5B" w:rsidP="00AC0B5B">
      <w:pPr>
        <w:widowControl w:val="0"/>
        <w:tabs>
          <w:tab w:val="center" w:pos="590"/>
          <w:tab w:val="center" w:pos="1440"/>
          <w:tab w:val="left" w:pos="1872"/>
          <w:tab w:val="left" w:pos="9187"/>
        </w:tabs>
        <w:rPr>
          <w:rFonts w:eastAsia="Times New Roman" w:cs="Times New Roman"/>
          <w:szCs w:val="20"/>
        </w:rPr>
      </w:pPr>
      <w:r w:rsidRPr="00AC0B5B">
        <w:rPr>
          <w:rFonts w:eastAsia="Times New Roman" w:cs="Times New Roman"/>
          <w:szCs w:val="20"/>
          <w:u w:val="single"/>
        </w:rPr>
        <w:tab/>
        <w:t>Date</w:t>
      </w:r>
      <w:r w:rsidRPr="00AC0B5B">
        <w:rPr>
          <w:rFonts w:eastAsia="Times New Roman" w:cs="Times New Roman"/>
          <w:szCs w:val="20"/>
          <w:u w:val="single"/>
        </w:rPr>
        <w:tab/>
        <w:t>Body</w:t>
      </w:r>
      <w:r w:rsidRPr="00AC0B5B">
        <w:rPr>
          <w:rFonts w:eastAsia="Times New Roman" w:cs="Times New Roman"/>
          <w:szCs w:val="20"/>
          <w:u w:val="single"/>
        </w:rPr>
        <w:tab/>
        <w:t>Action Description with journal page number</w:t>
      </w:r>
      <w:r w:rsidRPr="00AC0B5B">
        <w:rPr>
          <w:rFonts w:eastAsia="Times New Roman" w:cs="Times New Roman"/>
          <w:szCs w:val="20"/>
          <w:u w:val="single"/>
        </w:rPr>
        <w:tab/>
      </w:r>
    </w:p>
    <w:p w14:paraId="7AC9949F"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B43528">
          <w:rPr>
            <w:rStyle w:val="Hyperlink"/>
            <w:rFonts w:cs="Times New Roman"/>
          </w:rPr>
          <w:t>House Journal</w:t>
        </w:r>
        <w:r w:rsidRPr="00B43528">
          <w:rPr>
            <w:rStyle w:val="Hyperlink"/>
            <w:rFonts w:cs="Times New Roman"/>
          </w:rPr>
          <w:noBreakHyphen/>
          <w:t>page 253</w:t>
        </w:r>
      </w:hyperlink>
      <w:r>
        <w:rPr>
          <w:rFonts w:cs="Times New Roman"/>
        </w:rPr>
        <w:t>)</w:t>
      </w:r>
    </w:p>
    <w:p w14:paraId="2257A47B"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B43528">
        <w:rPr>
          <w:rFonts w:cs="Times New Roman"/>
          <w:b/>
        </w:rPr>
        <w:t>Medical, Military, Public and Municipal Affairs</w:t>
      </w:r>
      <w:r>
        <w:rPr>
          <w:rFonts w:cs="Times New Roman"/>
        </w:rPr>
        <w:t xml:space="preserve"> (</w:t>
      </w:r>
      <w:hyperlink r:id="rId8" w:history="1">
        <w:r w:rsidRPr="00B43528">
          <w:rPr>
            <w:rStyle w:val="Hyperlink"/>
            <w:rFonts w:cs="Times New Roman"/>
          </w:rPr>
          <w:t>House Journal</w:t>
        </w:r>
        <w:r w:rsidRPr="00B43528">
          <w:rPr>
            <w:rStyle w:val="Hyperlink"/>
            <w:rFonts w:cs="Times New Roman"/>
          </w:rPr>
          <w:noBreakHyphen/>
          <w:t>page 253</w:t>
        </w:r>
      </w:hyperlink>
      <w:bookmarkStart w:id="0" w:name="_GoBack"/>
      <w:bookmarkEnd w:id="0"/>
      <w:r>
        <w:rPr>
          <w:rFonts w:cs="Times New Roman"/>
        </w:rPr>
        <w:t>)</w:t>
      </w:r>
    </w:p>
    <w:p w14:paraId="174DBAF5"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McGarry</w:t>
      </w:r>
    </w:p>
    <w:p w14:paraId="1C0A0C4B"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t>House</w:t>
      </w:r>
      <w:r>
        <w:rPr>
          <w:rFonts w:cs="Times New Roman"/>
        </w:rPr>
        <w:tab/>
        <w:t>Member(s) request name added as sponsor: Dabney</w:t>
      </w:r>
    </w:p>
    <w:p w14:paraId="48865111"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Brawley, Gilliard, King, Jefferson, Howard, S.Williams</w:t>
      </w:r>
    </w:p>
    <w:p w14:paraId="63E0DF60"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Member(s) request name added as sponsor: Carter</w:t>
      </w:r>
    </w:p>
    <w:p w14:paraId="44E65CC9"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Member(s) request name added as sponsor: Erickson</w:t>
      </w:r>
    </w:p>
    <w:p w14:paraId="54826EF9"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with amendment </w:t>
      </w:r>
      <w:r w:rsidRPr="00B43528">
        <w:rPr>
          <w:rFonts w:cs="Times New Roman"/>
          <w:b/>
        </w:rPr>
        <w:t>Medical, Military, Public and Municipal Affairs</w:t>
      </w:r>
      <w:r>
        <w:rPr>
          <w:rFonts w:cs="Times New Roman"/>
        </w:rPr>
        <w:t xml:space="preserve"> (</w:t>
      </w:r>
      <w:hyperlink r:id="rId9" w:history="1">
        <w:r w:rsidRPr="00B43528">
          <w:rPr>
            <w:rStyle w:val="Hyperlink"/>
            <w:rFonts w:cs="Times New Roman"/>
          </w:rPr>
          <w:t>House Journal</w:t>
        </w:r>
        <w:r w:rsidRPr="00B43528">
          <w:rPr>
            <w:rStyle w:val="Hyperlink"/>
            <w:rFonts w:cs="Times New Roman"/>
          </w:rPr>
          <w:noBreakHyphen/>
          <w:t>page 50</w:t>
        </w:r>
      </w:hyperlink>
      <w:r>
        <w:rPr>
          <w:rFonts w:cs="Times New Roman"/>
        </w:rPr>
        <w:t>)</w:t>
      </w:r>
    </w:p>
    <w:p w14:paraId="2AE82C23"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r>
      <w:r>
        <w:rPr>
          <w:rFonts w:cs="Times New Roman"/>
        </w:rPr>
        <w:tab/>
        <w:t>Scrivener's error corrected</w:t>
      </w:r>
    </w:p>
    <w:p w14:paraId="27F200D9"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Member(s) request name added as sponsor: Govan</w:t>
      </w:r>
    </w:p>
    <w:p w14:paraId="0A175F46"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Amended (</w:t>
      </w:r>
      <w:hyperlink r:id="rId10" w:history="1">
        <w:r w:rsidRPr="00B43528">
          <w:rPr>
            <w:rStyle w:val="Hyperlink"/>
            <w:rFonts w:cs="Times New Roman"/>
          </w:rPr>
          <w:t>House Journal</w:t>
        </w:r>
        <w:r w:rsidRPr="00B43528">
          <w:rPr>
            <w:rStyle w:val="Hyperlink"/>
            <w:rFonts w:cs="Times New Roman"/>
          </w:rPr>
          <w:noBreakHyphen/>
          <w:t>page 15</w:t>
        </w:r>
      </w:hyperlink>
      <w:r>
        <w:rPr>
          <w:rFonts w:cs="Times New Roman"/>
        </w:rPr>
        <w:t>)</w:t>
      </w:r>
    </w:p>
    <w:p w14:paraId="3DAEBD1F"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Read second time (</w:t>
      </w:r>
      <w:hyperlink r:id="rId11" w:history="1">
        <w:r w:rsidRPr="00B43528">
          <w:rPr>
            <w:rStyle w:val="Hyperlink"/>
            <w:rFonts w:cs="Times New Roman"/>
          </w:rPr>
          <w:t>House Journal</w:t>
        </w:r>
        <w:r w:rsidRPr="00B43528">
          <w:rPr>
            <w:rStyle w:val="Hyperlink"/>
            <w:rFonts w:cs="Times New Roman"/>
          </w:rPr>
          <w:noBreakHyphen/>
          <w:t>page 15</w:t>
        </w:r>
      </w:hyperlink>
      <w:r>
        <w:rPr>
          <w:rFonts w:cs="Times New Roman"/>
        </w:rPr>
        <w:t>)</w:t>
      </w:r>
    </w:p>
    <w:p w14:paraId="739A2D0B"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Roll call Yeas</w:t>
      </w:r>
      <w:r>
        <w:rPr>
          <w:rFonts w:cs="Times New Roman"/>
        </w:rPr>
        <w:noBreakHyphen/>
        <w:t>103  Nays</w:t>
      </w:r>
      <w:r>
        <w:rPr>
          <w:rFonts w:cs="Times New Roman"/>
        </w:rPr>
        <w:noBreakHyphen/>
        <w:t>3 (</w:t>
      </w:r>
      <w:hyperlink r:id="rId12" w:history="1">
        <w:r w:rsidRPr="00B43528">
          <w:rPr>
            <w:rStyle w:val="Hyperlink"/>
            <w:rFonts w:cs="Times New Roman"/>
          </w:rPr>
          <w:t>House Journal</w:t>
        </w:r>
        <w:r w:rsidRPr="00B43528">
          <w:rPr>
            <w:rStyle w:val="Hyperlink"/>
            <w:rFonts w:cs="Times New Roman"/>
          </w:rPr>
          <w:noBreakHyphen/>
          <w:t>page 38</w:t>
        </w:r>
      </w:hyperlink>
      <w:r>
        <w:rPr>
          <w:rFonts w:cs="Times New Roman"/>
        </w:rPr>
        <w:t>)</w:t>
      </w:r>
    </w:p>
    <w:p w14:paraId="7CBEF694"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Read third time and sent to Senate (</w:t>
      </w:r>
      <w:hyperlink r:id="rId13" w:history="1">
        <w:r w:rsidRPr="00B43528">
          <w:rPr>
            <w:rStyle w:val="Hyperlink"/>
            <w:rFonts w:cs="Times New Roman"/>
          </w:rPr>
          <w:t>House Journal</w:t>
        </w:r>
        <w:r w:rsidRPr="00B43528">
          <w:rPr>
            <w:rStyle w:val="Hyperlink"/>
            <w:rFonts w:cs="Times New Roman"/>
          </w:rPr>
          <w:noBreakHyphen/>
          <w:t>page 29</w:t>
        </w:r>
      </w:hyperlink>
      <w:r>
        <w:rPr>
          <w:rFonts w:cs="Times New Roman"/>
        </w:rPr>
        <w:t>)</w:t>
      </w:r>
    </w:p>
    <w:p w14:paraId="45068812"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Introduced and read first time (</w:t>
      </w:r>
      <w:hyperlink r:id="rId14" w:history="1">
        <w:r w:rsidRPr="00B43528">
          <w:rPr>
            <w:rStyle w:val="Hyperlink"/>
            <w:rFonts w:cs="Times New Roman"/>
          </w:rPr>
          <w:t>Senate Journal</w:t>
        </w:r>
        <w:r w:rsidRPr="00B43528">
          <w:rPr>
            <w:rStyle w:val="Hyperlink"/>
            <w:rFonts w:cs="Times New Roman"/>
          </w:rPr>
          <w:noBreakHyphen/>
          <w:t>page 5</w:t>
        </w:r>
      </w:hyperlink>
      <w:r>
        <w:rPr>
          <w:rFonts w:cs="Times New Roman"/>
        </w:rPr>
        <w:t>)</w:t>
      </w:r>
    </w:p>
    <w:p w14:paraId="269F0191"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Referred to Committee on </w:t>
      </w:r>
      <w:r w:rsidRPr="00B43528">
        <w:rPr>
          <w:rFonts w:cs="Times New Roman"/>
          <w:b/>
        </w:rPr>
        <w:t>Labor, Commerce and Industry</w:t>
      </w:r>
      <w:r>
        <w:rPr>
          <w:rFonts w:cs="Times New Roman"/>
        </w:rPr>
        <w:t xml:space="preserve"> (</w:t>
      </w:r>
      <w:hyperlink r:id="rId15" w:history="1">
        <w:r w:rsidRPr="00B43528">
          <w:rPr>
            <w:rStyle w:val="Hyperlink"/>
            <w:rFonts w:cs="Times New Roman"/>
          </w:rPr>
          <w:t>Senate Journal</w:t>
        </w:r>
        <w:r w:rsidRPr="00B43528">
          <w:rPr>
            <w:rStyle w:val="Hyperlink"/>
            <w:rFonts w:cs="Times New Roman"/>
          </w:rPr>
          <w:noBreakHyphen/>
          <w:t>page 5</w:t>
        </w:r>
      </w:hyperlink>
      <w:r>
        <w:rPr>
          <w:rFonts w:cs="Times New Roman"/>
        </w:rPr>
        <w:t>)</w:t>
      </w:r>
    </w:p>
    <w:p w14:paraId="3D0BE826"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r>
      <w:r>
        <w:rPr>
          <w:rFonts w:cs="Times New Roman"/>
        </w:rPr>
        <w:tab/>
        <w:t>Scrivener's error corrected</w:t>
      </w:r>
    </w:p>
    <w:p w14:paraId="0CD5D6CB"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 xml:space="preserve">Committee report: Favorable </w:t>
      </w:r>
      <w:r w:rsidRPr="00B43528">
        <w:rPr>
          <w:rFonts w:cs="Times New Roman"/>
          <w:b/>
        </w:rPr>
        <w:t>Labor, Commerce and Industry</w:t>
      </w:r>
      <w:r>
        <w:rPr>
          <w:rFonts w:cs="Times New Roman"/>
        </w:rPr>
        <w:t xml:space="preserve"> (</w:t>
      </w:r>
      <w:hyperlink r:id="rId16" w:history="1">
        <w:r w:rsidRPr="00B43528">
          <w:rPr>
            <w:rStyle w:val="Hyperlink"/>
            <w:rFonts w:cs="Times New Roman"/>
          </w:rPr>
          <w:t>Senate Journal</w:t>
        </w:r>
        <w:r w:rsidRPr="00B43528">
          <w:rPr>
            <w:rStyle w:val="Hyperlink"/>
            <w:rFonts w:cs="Times New Roman"/>
          </w:rPr>
          <w:noBreakHyphen/>
          <w:t>page 12</w:t>
        </w:r>
      </w:hyperlink>
      <w:r>
        <w:rPr>
          <w:rFonts w:cs="Times New Roman"/>
        </w:rPr>
        <w:t>)</w:t>
      </w:r>
    </w:p>
    <w:p w14:paraId="029DED30"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7" w:history="1">
        <w:r w:rsidRPr="00B43528">
          <w:rPr>
            <w:rStyle w:val="Hyperlink"/>
            <w:rFonts w:cs="Times New Roman"/>
          </w:rPr>
          <w:t>Senate Journal</w:t>
        </w:r>
        <w:r w:rsidRPr="00B43528">
          <w:rPr>
            <w:rStyle w:val="Hyperlink"/>
            <w:rFonts w:cs="Times New Roman"/>
          </w:rPr>
          <w:noBreakHyphen/>
          <w:t>page 57</w:t>
        </w:r>
      </w:hyperlink>
      <w:r>
        <w:rPr>
          <w:rFonts w:cs="Times New Roman"/>
        </w:rPr>
        <w:t>)</w:t>
      </w:r>
    </w:p>
    <w:p w14:paraId="7FA0E9D4"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8" w:history="1">
        <w:r w:rsidRPr="00B43528">
          <w:rPr>
            <w:rStyle w:val="Hyperlink"/>
            <w:rFonts w:cs="Times New Roman"/>
          </w:rPr>
          <w:t>Senate Journal</w:t>
        </w:r>
        <w:r w:rsidRPr="00B43528">
          <w:rPr>
            <w:rStyle w:val="Hyperlink"/>
            <w:rFonts w:cs="Times New Roman"/>
          </w:rPr>
          <w:noBreakHyphen/>
          <w:t>page 57</w:t>
        </w:r>
      </w:hyperlink>
      <w:r>
        <w:rPr>
          <w:rFonts w:cs="Times New Roman"/>
        </w:rPr>
        <w:t>)</w:t>
      </w:r>
    </w:p>
    <w:p w14:paraId="5B376E57"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enrolled (</w:t>
      </w:r>
      <w:hyperlink r:id="rId19" w:history="1">
        <w:r w:rsidRPr="00B43528">
          <w:rPr>
            <w:rStyle w:val="Hyperlink"/>
            <w:rFonts w:cs="Times New Roman"/>
          </w:rPr>
          <w:t>Senate Journal</w:t>
        </w:r>
        <w:r w:rsidRPr="00B43528">
          <w:rPr>
            <w:rStyle w:val="Hyperlink"/>
            <w:rFonts w:cs="Times New Roman"/>
          </w:rPr>
          <w:noBreakHyphen/>
          <w:t>page 13</w:t>
        </w:r>
      </w:hyperlink>
      <w:r>
        <w:rPr>
          <w:rFonts w:cs="Times New Roman"/>
        </w:rPr>
        <w:t>)</w:t>
      </w:r>
    </w:p>
    <w:p w14:paraId="7890E7FA"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203 (</w:t>
      </w:r>
      <w:hyperlink r:id="rId20" w:history="1">
        <w:r w:rsidRPr="00B43528">
          <w:rPr>
            <w:rStyle w:val="Hyperlink"/>
            <w:rFonts w:cs="Times New Roman"/>
          </w:rPr>
          <w:t>Senate Journal</w:t>
        </w:r>
        <w:r w:rsidRPr="00B43528">
          <w:rPr>
            <w:rStyle w:val="Hyperlink"/>
            <w:rFonts w:cs="Times New Roman"/>
          </w:rPr>
          <w:noBreakHyphen/>
          <w:t>page 218</w:t>
        </w:r>
      </w:hyperlink>
      <w:r>
        <w:rPr>
          <w:rFonts w:cs="Times New Roman"/>
        </w:rPr>
        <w:t>)</w:t>
      </w:r>
    </w:p>
    <w:p w14:paraId="6A2062FF"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7782B02B"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6BAD5229" w14:textId="77777777" w:rsidR="00E62349" w:rsidRDefault="00E62349" w:rsidP="00E6234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158</w:t>
      </w:r>
    </w:p>
    <w:p w14:paraId="7335E880" w14:textId="77777777" w:rsidR="00E62349" w:rsidRDefault="00E62349" w:rsidP="00E62349">
      <w:pPr>
        <w:widowControl w:val="0"/>
        <w:tabs>
          <w:tab w:val="right" w:pos="1008"/>
          <w:tab w:val="left" w:pos="1152"/>
          <w:tab w:val="left" w:pos="1872"/>
          <w:tab w:val="left" w:pos="9187"/>
        </w:tabs>
        <w:ind w:left="2088" w:hanging="2088"/>
        <w:rPr>
          <w:rFonts w:cs="Times New Roman"/>
        </w:rPr>
      </w:pPr>
    </w:p>
    <w:p w14:paraId="223B8EA0" w14:textId="77777777" w:rsidR="00AC0B5B" w:rsidRPr="00AC0B5B" w:rsidRDefault="00AC0B5B" w:rsidP="00AC0B5B">
      <w:pPr>
        <w:widowControl w:val="0"/>
        <w:tabs>
          <w:tab w:val="right" w:pos="1008"/>
          <w:tab w:val="left" w:pos="1152"/>
          <w:tab w:val="left" w:pos="1872"/>
          <w:tab w:val="left" w:pos="9187"/>
        </w:tabs>
        <w:ind w:left="2088" w:hanging="2088"/>
        <w:rPr>
          <w:rFonts w:eastAsia="Times New Roman" w:cs="Times New Roman"/>
          <w:szCs w:val="20"/>
        </w:rPr>
      </w:pPr>
      <w:r w:rsidRPr="00AC0B5B">
        <w:rPr>
          <w:rFonts w:eastAsia="Times New Roman" w:cs="Times New Roman"/>
          <w:szCs w:val="20"/>
        </w:rPr>
        <w:t xml:space="preserve">View the latest </w:t>
      </w:r>
      <w:hyperlink r:id="rId21" w:history="1">
        <w:r w:rsidRPr="00AC0B5B">
          <w:rPr>
            <w:rFonts w:eastAsia="Times New Roman" w:cs="Times New Roman"/>
            <w:color w:val="0000FF" w:themeColor="hyperlink"/>
            <w:szCs w:val="20"/>
            <w:u w:val="single"/>
          </w:rPr>
          <w:t>legislative information</w:t>
        </w:r>
      </w:hyperlink>
      <w:r w:rsidRPr="00AC0B5B">
        <w:rPr>
          <w:rFonts w:eastAsia="Times New Roman" w:cs="Times New Roman"/>
          <w:szCs w:val="20"/>
        </w:rPr>
        <w:t xml:space="preserve"> at the website</w:t>
      </w:r>
    </w:p>
    <w:p w14:paraId="61DB4506" w14:textId="77777777" w:rsidR="00AC0B5B" w:rsidRPr="00AC0B5B" w:rsidRDefault="00AC0B5B" w:rsidP="00AC0B5B">
      <w:pPr>
        <w:widowControl w:val="0"/>
        <w:tabs>
          <w:tab w:val="right" w:pos="1008"/>
          <w:tab w:val="left" w:pos="1152"/>
          <w:tab w:val="left" w:pos="1872"/>
          <w:tab w:val="left" w:pos="9187"/>
        </w:tabs>
        <w:ind w:left="2088" w:hanging="2088"/>
        <w:rPr>
          <w:rFonts w:eastAsia="Times New Roman" w:cs="Times New Roman"/>
          <w:szCs w:val="20"/>
        </w:rPr>
      </w:pPr>
    </w:p>
    <w:p w14:paraId="33F3F12A" w14:textId="77777777" w:rsidR="00AC0B5B" w:rsidRPr="00AC0B5B" w:rsidRDefault="00AC0B5B" w:rsidP="00AC0B5B">
      <w:pPr>
        <w:widowControl w:val="0"/>
        <w:tabs>
          <w:tab w:val="right" w:pos="1008"/>
          <w:tab w:val="left" w:pos="1152"/>
          <w:tab w:val="left" w:pos="1872"/>
          <w:tab w:val="left" w:pos="9187"/>
        </w:tabs>
        <w:ind w:left="2088" w:hanging="2088"/>
        <w:rPr>
          <w:rFonts w:eastAsia="Times New Roman" w:cs="Times New Roman"/>
          <w:szCs w:val="20"/>
        </w:rPr>
      </w:pPr>
    </w:p>
    <w:p w14:paraId="3077A702"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B5B">
        <w:rPr>
          <w:rFonts w:eastAsia="Times New Roman" w:cs="Times New Roman"/>
          <w:b/>
          <w:szCs w:val="20"/>
        </w:rPr>
        <w:t>VERSIONS OF THIS BILL</w:t>
      </w:r>
    </w:p>
    <w:p w14:paraId="794ECDE4" w14:textId="77777777" w:rsidR="00AC0B5B" w:rsidRPr="00AC0B5B" w:rsidRDefault="00AC0B5B"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F3D9FAF" w14:textId="1ED28640" w:rsidR="00AC0B5B" w:rsidRPr="00AC0B5B" w:rsidRDefault="00226BF7" w:rsidP="00AC0B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AC0B5B" w:rsidRPr="00AC0B5B">
          <w:rPr>
            <w:rFonts w:eastAsia="Times New Roman" w:cs="Times New Roman"/>
            <w:color w:val="0000FF" w:themeColor="hyperlink"/>
            <w:szCs w:val="20"/>
            <w:u w:val="single"/>
          </w:rPr>
          <w:t>1/12/2021</w:t>
        </w:r>
      </w:hyperlink>
    </w:p>
    <w:p w14:paraId="5A23E027" w14:textId="0D751799" w:rsidR="00AC0B5B" w:rsidRPr="00AC0B5B" w:rsidRDefault="00226BF7" w:rsidP="00AC0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C0B5B" w:rsidRPr="00AC0B5B">
          <w:rPr>
            <w:rFonts w:eastAsia="Times New Roman" w:cs="Times New Roman"/>
            <w:color w:val="0000FF" w:themeColor="hyperlink"/>
            <w:szCs w:val="20"/>
            <w:u w:val="single"/>
          </w:rPr>
          <w:t>2/17/2022</w:t>
        </w:r>
      </w:hyperlink>
    </w:p>
    <w:p w14:paraId="2D5B215E" w14:textId="601713F5" w:rsidR="00AC0B5B" w:rsidRPr="00AC0B5B" w:rsidRDefault="00226BF7" w:rsidP="00AC0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C0B5B" w:rsidRPr="00AC0B5B">
          <w:rPr>
            <w:rFonts w:eastAsia="Times New Roman" w:cs="Times New Roman"/>
            <w:color w:val="0000FF" w:themeColor="hyperlink"/>
            <w:szCs w:val="20"/>
            <w:u w:val="single"/>
          </w:rPr>
          <w:t>2/22/2022</w:t>
        </w:r>
      </w:hyperlink>
    </w:p>
    <w:p w14:paraId="1C1BEDE4" w14:textId="706593DD" w:rsidR="00AC0B5B" w:rsidRPr="00AC0B5B" w:rsidRDefault="00226BF7" w:rsidP="00AC0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C0B5B" w:rsidRPr="00AC0B5B">
          <w:rPr>
            <w:rFonts w:eastAsia="Times New Roman" w:cs="Times New Roman"/>
            <w:color w:val="0000FF" w:themeColor="hyperlink"/>
            <w:szCs w:val="20"/>
            <w:u w:val="single"/>
          </w:rPr>
          <w:t>2/23/2022</w:t>
        </w:r>
      </w:hyperlink>
    </w:p>
    <w:p w14:paraId="7681F607" w14:textId="03E67AC7" w:rsidR="00AC0B5B" w:rsidRPr="00AC0B5B" w:rsidRDefault="00226BF7" w:rsidP="00AC0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C0B5B" w:rsidRPr="00AC0B5B">
          <w:rPr>
            <w:rFonts w:eastAsia="Times New Roman" w:cs="Times New Roman"/>
            <w:color w:val="0000FF" w:themeColor="hyperlink"/>
            <w:szCs w:val="20"/>
            <w:u w:val="single"/>
          </w:rPr>
          <w:t>2/24/2022</w:t>
        </w:r>
      </w:hyperlink>
    </w:p>
    <w:p w14:paraId="72C85F34" w14:textId="3C00D093" w:rsidR="00AC0B5B" w:rsidRPr="00AC0B5B" w:rsidRDefault="00226BF7" w:rsidP="00AC0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C0B5B" w:rsidRPr="00AC0B5B">
          <w:rPr>
            <w:rFonts w:eastAsia="Times New Roman" w:cs="Times New Roman"/>
            <w:color w:val="0000FF" w:themeColor="hyperlink"/>
            <w:szCs w:val="20"/>
            <w:u w:val="single"/>
          </w:rPr>
          <w:t>5/4/2022</w:t>
        </w:r>
      </w:hyperlink>
    </w:p>
    <w:p w14:paraId="0BF9470E" w14:textId="77777777" w:rsidR="00AC0B5B" w:rsidRPr="00AC0B5B" w:rsidRDefault="00AC0B5B" w:rsidP="00AC0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7FC8FA2C" w14:textId="77777777" w:rsidR="00AC0B5B" w:rsidRDefault="00AC0B5B" w:rsidP="00AC0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0B5B" w:rsidSect="00AC0B5B">
          <w:pgSz w:w="12240" w:h="15840" w:code="1"/>
          <w:pgMar w:top="1080" w:right="1440" w:bottom="1080" w:left="1440" w:header="720" w:footer="720" w:gutter="0"/>
          <w:pgNumType w:start="1"/>
          <w:cols w:space="720"/>
          <w:noEndnote/>
          <w:docGrid w:linePitch="360"/>
        </w:sectPr>
      </w:pPr>
    </w:p>
    <w:p w14:paraId="1E9192CB"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(A158, R203, H3599)</w:t>
      </w:r>
    </w:p>
    <w:p w14:paraId="51B93236" w14:textId="77777777" w:rsidR="00682A57" w:rsidRPr="008836A5"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48C831DC" w14:textId="77777777" w:rsidR="00682A57" w:rsidRPr="00AC0B5B"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C0B5B">
        <w:rPr>
          <w:rFonts w:cs="Times New Roman"/>
          <w:b/>
          <w:color w:val="000000" w:themeColor="text1"/>
          <w:szCs w:val="36"/>
        </w:rPr>
        <w:t xml:space="preserve">AN ACT </w:t>
      </w:r>
      <w:bookmarkStart w:id="1" w:name="titleend"/>
      <w:bookmarkEnd w:id="1"/>
      <w:r w:rsidRPr="00AC0B5B">
        <w:rPr>
          <w:rFonts w:cs="Times New Roman"/>
          <w:b/>
          <w:color w:val="000000" w:themeColor="text1"/>
          <w:u w:color="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TO AMEND SECTION 40</w:t>
      </w:r>
      <w:r w:rsidRPr="00AC0B5B">
        <w:rPr>
          <w:rFonts w:cs="Times New Roman"/>
          <w:b/>
          <w:color w:val="000000" w:themeColor="text1"/>
          <w:u w:color="000000" w:themeColor="text1"/>
        </w:rPr>
        <w:noBreakHyphen/>
        <w:t>36</w:t>
      </w:r>
      <w:r w:rsidRPr="00AC0B5B">
        <w:rPr>
          <w:rFonts w:cs="Times New Roman"/>
          <w:b/>
          <w:color w:val="000000" w:themeColor="text1"/>
          <w:u w:color="000000" w:themeColor="text1"/>
        </w:rPr>
        <w:noBreakHyphen/>
        <w:t>230, RELATING TO APPLICANTS FOR LICENSURE AS OCCUPATIONAL THERAPISTS OR OCCUPATIONAL THERAPIST ASSISTANTS, SO AS TO REQUIRE CERTAIN CRIMINAL BACKGROUND CHECKS FOR APPLICATIONS MADE PURSUANT TO THE COMPACT; TO AMEND SECTION 40</w:t>
      </w:r>
      <w:r w:rsidRPr="00AC0B5B">
        <w:rPr>
          <w:rFonts w:cs="Times New Roman"/>
          <w:b/>
          <w:color w:val="000000" w:themeColor="text1"/>
          <w:u w:color="000000" w:themeColor="text1"/>
        </w:rPr>
        <w:noBreakHyphen/>
        <w:t>36</w:t>
      </w:r>
      <w:r w:rsidRPr="00AC0B5B">
        <w:rPr>
          <w:rFonts w:cs="Times New Roman"/>
          <w:b/>
          <w:color w:val="000000" w:themeColor="text1"/>
          <w:u w:color="000000" w:themeColor="text1"/>
        </w:rPr>
        <w:noBreakHyphen/>
        <w:t>250, RELATING TO APPLICANTS FOR LICENSURE WITHOUT EXAMINATION AS OCCUPATIONAL THERAPISTS OR OCCUPATIONAL THERAPIST ASSISTANTS, SO AS TO REQUIRE CERTAIN CRIMINAL BACKGROUND CHECKS FOR APPLICATIONS MADE PURSUANT TO THE COMPACT; AND TO DESIGNATE THE EXISTING SECTIONS OF CHAPTER 36 AS ARTICLE 1, ENTITLED “GENERAL PROVISIONS”.</w:t>
      </w:r>
    </w:p>
    <w:p w14:paraId="432DA28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8C02A0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E0F">
        <w:rPr>
          <w:rFonts w:cs="Times New Roman"/>
        </w:rPr>
        <w:t>Be it enacted by the General Assembly of the State of South Carolina:</w:t>
      </w:r>
    </w:p>
    <w:p w14:paraId="0F19D984"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DBA578B" w14:textId="77777777" w:rsidR="00682A57" w:rsidRPr="00D436A9"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Compact</w:t>
      </w:r>
    </w:p>
    <w:p w14:paraId="20BD715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EB234E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rPr>
        <w:t>SECTION</w:t>
      </w:r>
      <w:r w:rsidRPr="00046E0F">
        <w:rPr>
          <w:rFonts w:cs="Times New Roman"/>
        </w:rPr>
        <w:tab/>
        <w:t>1.</w:t>
      </w:r>
      <w:r w:rsidRPr="00046E0F">
        <w:rPr>
          <w:rFonts w:cs="Times New Roman"/>
        </w:rPr>
        <w:tab/>
      </w:r>
      <w:r w:rsidRPr="00046E0F">
        <w:rPr>
          <w:rFonts w:cs="Times New Roman"/>
          <w:u w:color="000000" w:themeColor="text1"/>
        </w:rPr>
        <w:t>Chapter 36, Title 40 of the 1976 Code is amended by adding:</w:t>
      </w:r>
    </w:p>
    <w:p w14:paraId="35A560E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482907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046E0F">
        <w:rPr>
          <w:rFonts w:cs="Times New Roman"/>
          <w:u w:color="000000" w:themeColor="text1"/>
        </w:rPr>
        <w:t>“Article 3</w:t>
      </w:r>
    </w:p>
    <w:p w14:paraId="3FEC572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14:paraId="68D8690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046E0F">
        <w:rPr>
          <w:rFonts w:cs="Times New Roman"/>
          <w:u w:color="000000" w:themeColor="text1"/>
        </w:rPr>
        <w:t>Occupational Therapy Licensure Compact</w:t>
      </w:r>
    </w:p>
    <w:p w14:paraId="5142270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71E0308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510.</w:t>
      </w:r>
      <w:r w:rsidRPr="00046E0F">
        <w:rPr>
          <w:rFonts w:cs="Times New Roman"/>
          <w:u w:color="000000" w:themeColor="text1"/>
        </w:rPr>
        <w:tab/>
        <w:t>(A)</w:t>
      </w:r>
      <w:r w:rsidRPr="00046E0F">
        <w:rPr>
          <w:rFonts w:cs="Times New Roman"/>
          <w:u w:color="000000" w:themeColor="text1"/>
        </w:rPr>
        <w:tab/>
        <w:t xml:space="preserve">The purpose of this compact is to facilitate interstate practice of occupational therapy with the goal of improving public access to occupational therapy services. The practice of occupational therapy occurs in the state where the patient/client is located at the time of the patient/client encounter. The compact preserves the regulatory authority of states to protect public health and safety through the current system of state licensure. </w:t>
      </w:r>
    </w:p>
    <w:p w14:paraId="40B3787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t>(B)</w:t>
      </w:r>
      <w:r w:rsidRPr="00046E0F">
        <w:rPr>
          <w:rFonts w:cs="Times New Roman"/>
          <w:u w:color="000000" w:themeColor="text1"/>
        </w:rPr>
        <w:tab/>
        <w:t xml:space="preserve">This compact is designed to achieve the following objectives: </w:t>
      </w:r>
    </w:p>
    <w:p w14:paraId="40219F7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increase public access to occupational therapy services by providing for the mutual recognition of other member</w:t>
      </w:r>
      <w:r>
        <w:rPr>
          <w:rFonts w:cs="Times New Roman"/>
          <w:u w:color="000000" w:themeColor="text1"/>
        </w:rPr>
        <w:t xml:space="preserve"> </w:t>
      </w:r>
      <w:r w:rsidRPr="00046E0F">
        <w:rPr>
          <w:rFonts w:cs="Times New Roman"/>
          <w:u w:color="000000" w:themeColor="text1"/>
        </w:rPr>
        <w:t xml:space="preserve">state licenses; </w:t>
      </w:r>
    </w:p>
    <w:p w14:paraId="64F0369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enhance the ability of the states to protect the health and safety of the public; </w:t>
      </w:r>
    </w:p>
    <w:p w14:paraId="6E6BBAF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encourage the cooperation of member states in regulating multistate occupational therapy practice; </w:t>
      </w:r>
    </w:p>
    <w:p w14:paraId="35F15E3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support spouses of relocating military members; </w:t>
      </w:r>
    </w:p>
    <w:p w14:paraId="07B849D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 xml:space="preserve">enhance the exchange of licensure, investigative, and disciplinary information between member states; </w:t>
      </w:r>
    </w:p>
    <w:p w14:paraId="43F45E4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allow a remote state to hold a provider of services with a compact privilege in that state accountable to the practice standards of that state; and</w:t>
      </w:r>
    </w:p>
    <w:p w14:paraId="10D14F4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(7)</w:t>
      </w:r>
      <w:r w:rsidRPr="00046E0F">
        <w:rPr>
          <w:rFonts w:cs="Times New Roman"/>
          <w:u w:color="000000" w:themeColor="text1"/>
        </w:rPr>
        <w:tab/>
        <w:t xml:space="preserve">facilitate the use of telehealth technology in order to increase access to occupational therapy services. </w:t>
      </w:r>
    </w:p>
    <w:p w14:paraId="48DAA12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664E03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520.</w:t>
      </w:r>
      <w:r w:rsidRPr="00046E0F">
        <w:rPr>
          <w:rFonts w:cs="Times New Roman"/>
          <w:u w:color="000000" w:themeColor="text1"/>
        </w:rPr>
        <w:tab/>
        <w:t xml:space="preserve">As used in this compact and except as otherwise provided: </w:t>
      </w:r>
    </w:p>
    <w:p w14:paraId="66F9397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Active duty military</w:t>
      </w:r>
      <w:r w:rsidRPr="00D436A9">
        <w:rPr>
          <w:rFonts w:cs="Times New Roman"/>
          <w:u w:color="000000" w:themeColor="text1"/>
        </w:rPr>
        <w:t>’</w:t>
      </w:r>
      <w:r w:rsidRPr="00046E0F">
        <w:rPr>
          <w:rFonts w:cs="Times New Roman"/>
          <w:u w:color="000000" w:themeColor="text1"/>
        </w:rPr>
        <w:t xml:space="preserve"> means full</w:t>
      </w:r>
      <w:r>
        <w:rPr>
          <w:rFonts w:cs="Times New Roman"/>
          <w:u w:color="000000" w:themeColor="text1"/>
        </w:rPr>
        <w:noBreakHyphen/>
      </w:r>
      <w:r w:rsidRPr="00046E0F">
        <w:rPr>
          <w:rFonts w:cs="Times New Roman"/>
          <w:u w:color="000000" w:themeColor="text1"/>
        </w:rPr>
        <w:t xml:space="preserve">time duty status in the active uniformed service of the United States, including members of the National Guard and Reserve on active duty orders pursuant to 10 U.S.C. Chapter 1209 and Chapter 1211. </w:t>
      </w:r>
    </w:p>
    <w:p w14:paraId="021DCA7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(2)</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Adverse action</w:t>
      </w:r>
      <w:r w:rsidRPr="00D436A9">
        <w:rPr>
          <w:rFonts w:cs="Times New Roman"/>
          <w:u w:color="000000" w:themeColor="text1"/>
        </w:rPr>
        <w:t>’</w:t>
      </w:r>
      <w:r w:rsidRPr="00046E0F">
        <w:rPr>
          <w:rFonts w:cs="Times New Roman"/>
          <w:u w:color="000000" w:themeColor="text1"/>
        </w:rPr>
        <w:t xml:space="preserve"> means any administrative, civil, equitable, or criminal action permitted by the laws of a state that is imposed by a licensing board or other authority against an occupational therapist or occupational therapy assistant, including actions against the license or compact privilege of an individual, such as censure, revocation, suspension, probation, monitoring of the licensee, or restriction on the practice of the licensee.</w:t>
      </w:r>
    </w:p>
    <w:p w14:paraId="4BED215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(3)</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Alternative program</w:t>
      </w:r>
      <w:r w:rsidRPr="00D436A9">
        <w:rPr>
          <w:rFonts w:cs="Times New Roman"/>
          <w:u w:color="000000" w:themeColor="text1"/>
        </w:rPr>
        <w:t>’</w:t>
      </w:r>
      <w:r w:rsidRPr="00046E0F">
        <w:rPr>
          <w:rFonts w:cs="Times New Roman"/>
          <w:u w:color="000000" w:themeColor="text1"/>
        </w:rPr>
        <w:t xml:space="preserve"> means a nondisciplinary monitoring process approved by an occupational therapy licensing board. </w:t>
      </w:r>
    </w:p>
    <w:p w14:paraId="6324752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(4)</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Compact privilege</w:t>
      </w:r>
      <w:r w:rsidRPr="00D436A9">
        <w:rPr>
          <w:rFonts w:cs="Times New Roman"/>
          <w:u w:color="000000" w:themeColor="text1"/>
        </w:rPr>
        <w:t>’</w:t>
      </w:r>
      <w:r w:rsidRPr="00046E0F">
        <w:rPr>
          <w:rFonts w:cs="Times New Roman"/>
          <w:u w:color="000000" w:themeColor="text1"/>
        </w:rPr>
        <w:t xml:space="preserv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patient/client is located at the time of the patient/client encounter. </w:t>
      </w:r>
    </w:p>
    <w:p w14:paraId="08AF174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(5)</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Continuing competence/education</w:t>
      </w:r>
      <w:r w:rsidRPr="00D436A9">
        <w:rPr>
          <w:rFonts w:cs="Times New Roman"/>
          <w:u w:color="000000" w:themeColor="text1"/>
        </w:rPr>
        <w:t>’</w:t>
      </w:r>
      <w:r w:rsidRPr="00046E0F">
        <w:rPr>
          <w:rFonts w:cs="Times New Roman"/>
          <w:u w:color="000000" w:themeColor="text1"/>
        </w:rPr>
        <w:t xml:space="preserve"> means a requirement, as a condition of license renewal, to provide evidence of participation in, and completion of, educational and professional activities relevant to practice or area of work. </w:t>
      </w:r>
    </w:p>
    <w:p w14:paraId="401D154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t>(6)</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Current significant investigative information</w:t>
      </w:r>
      <w:r w:rsidRPr="00D436A9">
        <w:rPr>
          <w:rFonts w:cs="Times New Roman"/>
          <w:u w:color="000000" w:themeColor="text1"/>
        </w:rPr>
        <w:t>’</w:t>
      </w:r>
      <w:r w:rsidRPr="00046E0F">
        <w:rPr>
          <w:rFonts w:cs="Times New Roman"/>
          <w:u w:color="000000" w:themeColor="text1"/>
        </w:rPr>
        <w:t xml:space="preserve"> means investigative information that a licensing board, after an inquiry or investigation that includes notification and an opportunity for the occupational therapist or occupational therapy assistant to respond, if required by state law, has reason to believe is not groundless and, if proved true, would indicate more than a minor infraction. </w:t>
      </w:r>
    </w:p>
    <w:p w14:paraId="36C507E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(7)</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Data system</w:t>
      </w:r>
      <w:r w:rsidRPr="00D436A9">
        <w:rPr>
          <w:rFonts w:cs="Times New Roman"/>
          <w:u w:color="000000" w:themeColor="text1"/>
        </w:rPr>
        <w:t>’</w:t>
      </w:r>
      <w:r w:rsidRPr="00046E0F">
        <w:rPr>
          <w:rFonts w:cs="Times New Roman"/>
          <w:u w:color="000000" w:themeColor="text1"/>
        </w:rPr>
        <w:t xml:space="preserve"> means a repository of information about licensees including, but not limited to, license status, investigative information, compact privileges, and adverse actions. </w:t>
      </w:r>
    </w:p>
    <w:p w14:paraId="3FCCDF9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(8)</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Encumbered license</w:t>
      </w:r>
      <w:r w:rsidRPr="00D436A9">
        <w:rPr>
          <w:rFonts w:cs="Times New Roman"/>
          <w:u w:color="000000" w:themeColor="text1"/>
        </w:rPr>
        <w:t>’</w:t>
      </w:r>
      <w:r w:rsidRPr="00046E0F">
        <w:rPr>
          <w:rFonts w:cs="Times New Roman"/>
          <w:u w:color="000000" w:themeColor="text1"/>
        </w:rPr>
        <w:t xml:space="preserve"> means a license in which an adverse action restricts the practice of occupational therapy by the licensee or said adverse action has been reported to the National Practitioners Data Bank (NPDB). </w:t>
      </w:r>
    </w:p>
    <w:p w14:paraId="31AB7AC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(9)</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Executive committee</w:t>
      </w:r>
      <w:r w:rsidRPr="00D436A9">
        <w:rPr>
          <w:rFonts w:cs="Times New Roman"/>
          <w:u w:color="000000" w:themeColor="text1"/>
        </w:rPr>
        <w:t>’</w:t>
      </w:r>
      <w:r w:rsidRPr="00046E0F">
        <w:rPr>
          <w:rFonts w:cs="Times New Roman"/>
          <w:u w:color="000000" w:themeColor="text1"/>
        </w:rPr>
        <w:t xml:space="preserve"> means a group of directors elected or appointed to act on behalf of, and within the powers granted to them by, the commission. </w:t>
      </w:r>
    </w:p>
    <w:p w14:paraId="1A92F27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(10)</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Home state</w:t>
      </w:r>
      <w:r w:rsidRPr="00D436A9">
        <w:rPr>
          <w:rFonts w:cs="Times New Roman"/>
          <w:u w:color="000000" w:themeColor="text1"/>
        </w:rPr>
        <w:t>’</w:t>
      </w:r>
      <w:r w:rsidRPr="00046E0F">
        <w:rPr>
          <w:rFonts w:cs="Times New Roman"/>
          <w:u w:color="000000" w:themeColor="text1"/>
        </w:rPr>
        <w:t xml:space="preserve"> means the member state that is the licensee</w:t>
      </w:r>
      <w:r w:rsidRPr="00D436A9">
        <w:rPr>
          <w:rFonts w:cs="Times New Roman"/>
          <w:u w:color="000000" w:themeColor="text1"/>
        </w:rPr>
        <w:t>’</w:t>
      </w:r>
      <w:r w:rsidRPr="00046E0F">
        <w:rPr>
          <w:rFonts w:cs="Times New Roman"/>
          <w:u w:color="000000" w:themeColor="text1"/>
        </w:rPr>
        <w:t xml:space="preserve">s primary state of residence. </w:t>
      </w:r>
    </w:p>
    <w:p w14:paraId="126CEA4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(11)</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Impaired practitioner</w:t>
      </w:r>
      <w:r w:rsidRPr="00D436A9">
        <w:rPr>
          <w:rFonts w:cs="Times New Roman"/>
          <w:u w:color="000000" w:themeColor="text1"/>
        </w:rPr>
        <w:t>’</w:t>
      </w:r>
      <w:r w:rsidRPr="00046E0F">
        <w:rPr>
          <w:rFonts w:cs="Times New Roman"/>
          <w:u w:color="000000" w:themeColor="text1"/>
        </w:rPr>
        <w:t xml:space="preserve"> means individuals whose professional practice is adversely affected by substance abuse, addiction, or other health</w:t>
      </w:r>
      <w:r>
        <w:rPr>
          <w:rFonts w:cs="Times New Roman"/>
          <w:u w:color="000000" w:themeColor="text1"/>
        </w:rPr>
        <w:noBreakHyphen/>
      </w:r>
      <w:r w:rsidRPr="00046E0F">
        <w:rPr>
          <w:rFonts w:cs="Times New Roman"/>
          <w:u w:color="000000" w:themeColor="text1"/>
        </w:rPr>
        <w:t xml:space="preserve">related conditions. </w:t>
      </w:r>
    </w:p>
    <w:p w14:paraId="77650D0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(12)</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Investigative information</w:t>
      </w:r>
      <w:r w:rsidRPr="00D436A9">
        <w:rPr>
          <w:rFonts w:cs="Times New Roman"/>
          <w:u w:color="000000" w:themeColor="text1"/>
        </w:rPr>
        <w:t>’</w:t>
      </w:r>
      <w:r w:rsidRPr="00046E0F">
        <w:rPr>
          <w:rFonts w:cs="Times New Roman"/>
          <w:u w:color="000000" w:themeColor="text1"/>
        </w:rPr>
        <w:t xml:space="preserve"> means information, records, and documents received or generated by an occupational therapy licensing board pursuant to an investigation. </w:t>
      </w:r>
    </w:p>
    <w:p w14:paraId="7AB1677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(13)</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Jurisprudence requirement</w:t>
      </w:r>
      <w:r w:rsidRPr="00D436A9">
        <w:rPr>
          <w:rFonts w:cs="Times New Roman"/>
          <w:u w:color="000000" w:themeColor="text1"/>
        </w:rPr>
        <w:t>’</w:t>
      </w:r>
      <w:r w:rsidRPr="00046E0F">
        <w:rPr>
          <w:rFonts w:cs="Times New Roman"/>
          <w:u w:color="000000" w:themeColor="text1"/>
        </w:rPr>
        <w:t xml:space="preserve"> means the assessment of an individual</w:t>
      </w:r>
      <w:r w:rsidRPr="00D436A9">
        <w:rPr>
          <w:rFonts w:cs="Times New Roman"/>
          <w:u w:color="000000" w:themeColor="text1"/>
        </w:rPr>
        <w:t>’</w:t>
      </w:r>
      <w:r w:rsidRPr="00046E0F">
        <w:rPr>
          <w:rFonts w:cs="Times New Roman"/>
          <w:u w:color="000000" w:themeColor="text1"/>
        </w:rPr>
        <w:t xml:space="preserve">s knowledge of the laws and rules governing the practice of occupational therapy in a state. </w:t>
      </w:r>
    </w:p>
    <w:p w14:paraId="02DBE4D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(14)</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Licensee</w:t>
      </w:r>
      <w:r w:rsidRPr="00D436A9">
        <w:rPr>
          <w:rFonts w:cs="Times New Roman"/>
          <w:u w:color="000000" w:themeColor="text1"/>
        </w:rPr>
        <w:t>’</w:t>
      </w:r>
      <w:r w:rsidRPr="00046E0F">
        <w:rPr>
          <w:rFonts w:cs="Times New Roman"/>
          <w:u w:color="000000" w:themeColor="text1"/>
        </w:rPr>
        <w:t xml:space="preserve"> means an individual who currently holds an authorization from the state to practice as an occupational therapist or as an occupational therapy assistant. </w:t>
      </w:r>
    </w:p>
    <w:p w14:paraId="48E6585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(15)</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Member state</w:t>
      </w:r>
      <w:r w:rsidRPr="00D436A9">
        <w:rPr>
          <w:rFonts w:cs="Times New Roman"/>
          <w:u w:color="000000" w:themeColor="text1"/>
        </w:rPr>
        <w:t>’</w:t>
      </w:r>
      <w:r w:rsidRPr="00046E0F">
        <w:rPr>
          <w:rFonts w:cs="Times New Roman"/>
          <w:u w:color="000000" w:themeColor="text1"/>
        </w:rPr>
        <w:t xml:space="preserve"> means a state that has enacted the compact. </w:t>
      </w:r>
    </w:p>
    <w:p w14:paraId="47D77B0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(16)</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Occupational therapist</w:t>
      </w:r>
      <w:r w:rsidRPr="00D436A9">
        <w:rPr>
          <w:rFonts w:cs="Times New Roman"/>
          <w:u w:color="000000" w:themeColor="text1"/>
        </w:rPr>
        <w:t>’</w:t>
      </w:r>
      <w:r w:rsidRPr="00046E0F">
        <w:rPr>
          <w:rFonts w:cs="Times New Roman"/>
          <w:u w:color="000000" w:themeColor="text1"/>
        </w:rPr>
        <w:t xml:space="preserve"> means an individual who is licensed by a state to practice occupational therapy. </w:t>
      </w:r>
    </w:p>
    <w:p w14:paraId="3097138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(17)</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Occupational therapy assistant</w:t>
      </w:r>
      <w:r w:rsidRPr="00D436A9">
        <w:rPr>
          <w:rFonts w:cs="Times New Roman"/>
          <w:u w:color="000000" w:themeColor="text1"/>
        </w:rPr>
        <w:t>’</w:t>
      </w:r>
      <w:r w:rsidRPr="00046E0F">
        <w:rPr>
          <w:rFonts w:cs="Times New Roman"/>
          <w:u w:color="000000" w:themeColor="text1"/>
        </w:rPr>
        <w:t xml:space="preserve"> means an individual who is licensed by a state to assist in the practice of occupational therapy. </w:t>
      </w:r>
    </w:p>
    <w:p w14:paraId="2ED5226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(18)</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Occupational therapy</w:t>
      </w:r>
      <w:r w:rsidRPr="00D436A9">
        <w:rPr>
          <w:rFonts w:cs="Times New Roman"/>
          <w:u w:color="000000" w:themeColor="text1"/>
        </w:rPr>
        <w:t>’</w:t>
      </w:r>
      <w:r>
        <w:rPr>
          <w:rFonts w:cs="Times New Roman"/>
          <w:u w:color="000000" w:themeColor="text1"/>
        </w:rPr>
        <w:t>,</w:t>
      </w:r>
      <w:r w:rsidRPr="00046E0F">
        <w:rPr>
          <w:rFonts w:cs="Times New Roman"/>
          <w:u w:color="000000" w:themeColor="text1"/>
        </w:rPr>
        <w:t xml:space="preserve"> </w:t>
      </w:r>
      <w:r w:rsidRPr="00D436A9">
        <w:rPr>
          <w:rFonts w:cs="Times New Roman"/>
          <w:u w:color="000000" w:themeColor="text1"/>
        </w:rPr>
        <w:t>‘</w:t>
      </w:r>
      <w:r w:rsidRPr="00046E0F">
        <w:rPr>
          <w:rFonts w:cs="Times New Roman"/>
          <w:u w:color="000000" w:themeColor="text1"/>
        </w:rPr>
        <w:t>occupational therapy practice</w:t>
      </w:r>
      <w:r w:rsidRPr="00D436A9">
        <w:rPr>
          <w:rFonts w:cs="Times New Roman"/>
          <w:u w:color="000000" w:themeColor="text1"/>
        </w:rPr>
        <w:t>’</w:t>
      </w:r>
      <w:r>
        <w:rPr>
          <w:rFonts w:cs="Times New Roman"/>
          <w:u w:color="000000" w:themeColor="text1"/>
        </w:rPr>
        <w:t>,</w:t>
      </w:r>
      <w:r w:rsidRPr="00046E0F">
        <w:rPr>
          <w:rFonts w:cs="Times New Roman"/>
          <w:u w:color="000000" w:themeColor="text1"/>
        </w:rPr>
        <w:t xml:space="preserve"> or the </w:t>
      </w:r>
      <w:r w:rsidRPr="00D436A9">
        <w:rPr>
          <w:rFonts w:cs="Times New Roman"/>
          <w:u w:color="000000" w:themeColor="text1"/>
        </w:rPr>
        <w:t>‘</w:t>
      </w:r>
      <w:r w:rsidRPr="00046E0F">
        <w:rPr>
          <w:rFonts w:cs="Times New Roman"/>
          <w:u w:color="000000" w:themeColor="text1"/>
        </w:rPr>
        <w:t>practice of occupational therapy</w:t>
      </w:r>
      <w:r w:rsidRPr="00D436A9">
        <w:rPr>
          <w:rFonts w:cs="Times New Roman"/>
          <w:u w:color="000000" w:themeColor="text1"/>
        </w:rPr>
        <w:t>’</w:t>
      </w:r>
      <w:r w:rsidRPr="00046E0F">
        <w:rPr>
          <w:rFonts w:cs="Times New Roman"/>
          <w:u w:color="000000" w:themeColor="text1"/>
        </w:rPr>
        <w:t xml:space="preserve"> means the care and services provided by an occupational therapist or an occupational therapy assistant as set forth in the statutes and regulations of the member state.</w:t>
      </w:r>
    </w:p>
    <w:p w14:paraId="41955C4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(19)</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Occupational Therapy Compact Commission</w:t>
      </w:r>
      <w:r w:rsidRPr="00D436A9">
        <w:rPr>
          <w:rFonts w:cs="Times New Roman"/>
          <w:u w:color="000000" w:themeColor="text1"/>
        </w:rPr>
        <w:t>’</w:t>
      </w:r>
      <w:r w:rsidRPr="00046E0F">
        <w:rPr>
          <w:rFonts w:cs="Times New Roman"/>
          <w:u w:color="000000" w:themeColor="text1"/>
        </w:rPr>
        <w:t xml:space="preserve"> or </w:t>
      </w:r>
      <w:r w:rsidRPr="00D436A9">
        <w:rPr>
          <w:rFonts w:cs="Times New Roman"/>
          <w:u w:color="000000" w:themeColor="text1"/>
        </w:rPr>
        <w:t>‘</w:t>
      </w:r>
      <w:r w:rsidRPr="00046E0F">
        <w:rPr>
          <w:rFonts w:cs="Times New Roman"/>
          <w:u w:color="000000" w:themeColor="text1"/>
        </w:rPr>
        <w:t>commission</w:t>
      </w:r>
      <w:r w:rsidRPr="00D436A9">
        <w:rPr>
          <w:rFonts w:cs="Times New Roman"/>
          <w:u w:color="000000" w:themeColor="text1"/>
        </w:rPr>
        <w:t>’</w:t>
      </w:r>
      <w:r w:rsidRPr="00046E0F">
        <w:rPr>
          <w:rFonts w:cs="Times New Roman"/>
          <w:u w:color="000000" w:themeColor="text1"/>
        </w:rPr>
        <w:t xml:space="preserve"> means the national administrative body whose membership consists of all states that have enacted the compact. </w:t>
      </w:r>
    </w:p>
    <w:p w14:paraId="1A02C71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t>(20)</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Occupational therapy licensing board</w:t>
      </w:r>
      <w:r w:rsidRPr="00D436A9">
        <w:rPr>
          <w:rFonts w:cs="Times New Roman"/>
          <w:u w:color="000000" w:themeColor="text1"/>
        </w:rPr>
        <w:t>’</w:t>
      </w:r>
      <w:r w:rsidRPr="00046E0F">
        <w:rPr>
          <w:rFonts w:cs="Times New Roman"/>
          <w:u w:color="000000" w:themeColor="text1"/>
        </w:rPr>
        <w:t xml:space="preserve"> or </w:t>
      </w:r>
      <w:r w:rsidRPr="00D436A9">
        <w:rPr>
          <w:rFonts w:cs="Times New Roman"/>
          <w:u w:color="000000" w:themeColor="text1"/>
        </w:rPr>
        <w:t>‘</w:t>
      </w:r>
      <w:r w:rsidRPr="00046E0F">
        <w:rPr>
          <w:rFonts w:cs="Times New Roman"/>
          <w:u w:color="000000" w:themeColor="text1"/>
        </w:rPr>
        <w:t>licensing board</w:t>
      </w:r>
      <w:r w:rsidRPr="00D436A9">
        <w:rPr>
          <w:rFonts w:cs="Times New Roman"/>
          <w:u w:color="000000" w:themeColor="text1"/>
        </w:rPr>
        <w:t>’</w:t>
      </w:r>
      <w:r w:rsidRPr="00046E0F">
        <w:rPr>
          <w:rFonts w:cs="Times New Roman"/>
          <w:u w:color="000000" w:themeColor="text1"/>
        </w:rPr>
        <w:t xml:space="preserve"> means the agency of a state that is authorized to license and regulate occupational therapists and occupational therapy assistants. </w:t>
      </w:r>
    </w:p>
    <w:p w14:paraId="779DBF3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(21)</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Primary state of residence</w:t>
      </w:r>
      <w:r w:rsidRPr="00D436A9">
        <w:rPr>
          <w:rFonts w:cs="Times New Roman"/>
          <w:u w:color="000000" w:themeColor="text1"/>
        </w:rPr>
        <w:t>’</w:t>
      </w:r>
      <w:r w:rsidRPr="00046E0F">
        <w:rPr>
          <w:rFonts w:cs="Times New Roman"/>
          <w:u w:color="000000" w:themeColor="text1"/>
        </w:rPr>
        <w:t xml:space="preserve"> means the state, also known as the home state, in which an occupational therapist or occupational therapy assistant who is not active duty military declares a primary residence for legal purposes as verified by a driver</w:t>
      </w:r>
      <w:r w:rsidRPr="00D436A9">
        <w:rPr>
          <w:rFonts w:cs="Times New Roman"/>
          <w:u w:color="000000" w:themeColor="text1"/>
        </w:rPr>
        <w:t>’</w:t>
      </w:r>
      <w:r w:rsidRPr="00046E0F">
        <w:rPr>
          <w:rFonts w:cs="Times New Roman"/>
          <w:u w:color="000000" w:themeColor="text1"/>
        </w:rPr>
        <w:t xml:space="preserve">s license, federal income tax return, lease, deed, mortgage, voter registration, or other verifying documentation as further defined by commission rules. </w:t>
      </w:r>
    </w:p>
    <w:p w14:paraId="79BE4BD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(22)</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Remote state</w:t>
      </w:r>
      <w:r w:rsidRPr="00D436A9">
        <w:rPr>
          <w:rFonts w:cs="Times New Roman"/>
          <w:u w:color="000000" w:themeColor="text1"/>
        </w:rPr>
        <w:t>’</w:t>
      </w:r>
      <w:r w:rsidRPr="00046E0F">
        <w:rPr>
          <w:rFonts w:cs="Times New Roman"/>
          <w:u w:color="000000" w:themeColor="text1"/>
        </w:rPr>
        <w:t xml:space="preserve"> means a member state, other than the home state, where a licensee is exercising or seeking to exercise the compact privilege. </w:t>
      </w:r>
    </w:p>
    <w:p w14:paraId="1471733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(23)</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Rule</w:t>
      </w:r>
      <w:r w:rsidRPr="00D436A9">
        <w:rPr>
          <w:rFonts w:cs="Times New Roman"/>
          <w:u w:color="000000" w:themeColor="text1"/>
        </w:rPr>
        <w:t>’</w:t>
      </w:r>
      <w:r w:rsidRPr="00046E0F">
        <w:rPr>
          <w:rFonts w:cs="Times New Roman"/>
          <w:u w:color="000000" w:themeColor="text1"/>
        </w:rPr>
        <w:t xml:space="preserve"> means a regulation promulgated by the commission that has the force of law. </w:t>
      </w:r>
    </w:p>
    <w:p w14:paraId="5F5DF0A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(24)</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State</w:t>
      </w:r>
      <w:r w:rsidRPr="00D436A9">
        <w:rPr>
          <w:rFonts w:cs="Times New Roman"/>
          <w:u w:color="000000" w:themeColor="text1"/>
        </w:rPr>
        <w:t>’</w:t>
      </w:r>
      <w:r w:rsidRPr="00046E0F">
        <w:rPr>
          <w:rFonts w:cs="Times New Roman"/>
          <w:u w:color="000000" w:themeColor="text1"/>
        </w:rPr>
        <w:t xml:space="preserve"> means a state, commonwealth, district, or territory of the United States of America that regulates the practice of occupational therapy. </w:t>
      </w:r>
    </w:p>
    <w:p w14:paraId="31E6112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(25)</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Single</w:t>
      </w:r>
      <w:r>
        <w:rPr>
          <w:rFonts w:cs="Times New Roman"/>
          <w:u w:color="000000" w:themeColor="text1"/>
        </w:rPr>
        <w:noBreakHyphen/>
      </w:r>
      <w:r w:rsidRPr="00046E0F">
        <w:rPr>
          <w:rFonts w:cs="Times New Roman"/>
          <w:u w:color="000000" w:themeColor="text1"/>
        </w:rPr>
        <w:t>state license</w:t>
      </w:r>
      <w:r w:rsidRPr="00D436A9">
        <w:rPr>
          <w:rFonts w:cs="Times New Roman"/>
          <w:u w:color="000000" w:themeColor="text1"/>
        </w:rPr>
        <w:t>’</w:t>
      </w:r>
      <w:r w:rsidRPr="00046E0F">
        <w:rPr>
          <w:rFonts w:cs="Times New Roman"/>
          <w:u w:color="000000" w:themeColor="text1"/>
        </w:rPr>
        <w:t xml:space="preserve"> means an occupational therapist license or occupational therapy assistant license issued by a member state that authorizes practice only within the issuing state and does not include a compact privilege in another member state. </w:t>
      </w:r>
    </w:p>
    <w:p w14:paraId="622DFBB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(26)</w:t>
      </w:r>
      <w:r w:rsidRPr="00046E0F">
        <w:rPr>
          <w:rFonts w:cs="Times New Roman"/>
          <w:u w:color="000000" w:themeColor="text1"/>
        </w:rPr>
        <w:tab/>
      </w:r>
      <w:r w:rsidRPr="00D436A9">
        <w:rPr>
          <w:rFonts w:cs="Times New Roman"/>
          <w:u w:color="000000" w:themeColor="text1"/>
        </w:rPr>
        <w:t>‘</w:t>
      </w:r>
      <w:r w:rsidRPr="00046E0F">
        <w:rPr>
          <w:rFonts w:cs="Times New Roman"/>
          <w:u w:color="000000" w:themeColor="text1"/>
        </w:rPr>
        <w:t>Telehealth</w:t>
      </w:r>
      <w:r w:rsidRPr="00D436A9">
        <w:rPr>
          <w:rFonts w:cs="Times New Roman"/>
          <w:u w:color="000000" w:themeColor="text1"/>
        </w:rPr>
        <w:t>’</w:t>
      </w:r>
      <w:r w:rsidRPr="00046E0F">
        <w:rPr>
          <w:rFonts w:cs="Times New Roman"/>
          <w:u w:color="000000" w:themeColor="text1"/>
        </w:rPr>
        <w:t xml:space="preserve"> means the application of telecommunication technology to deliver occupational therapy services for:</w:t>
      </w:r>
    </w:p>
    <w:p w14:paraId="191F35F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assessment;</w:t>
      </w:r>
    </w:p>
    <w:p w14:paraId="5D65EFF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 xml:space="preserve">intervention; </w:t>
      </w:r>
    </w:p>
    <w:p w14:paraId="2AB3A92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(c)</w:t>
      </w:r>
      <w:r w:rsidRPr="00046E0F">
        <w:rPr>
          <w:rFonts w:cs="Times New Roman"/>
          <w:u w:color="000000" w:themeColor="text1"/>
        </w:rPr>
        <w:tab/>
        <w:t>consultation; or</w:t>
      </w:r>
    </w:p>
    <w:p w14:paraId="496D0F8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(d)</w:t>
      </w:r>
      <w:r w:rsidRPr="00046E0F">
        <w:rPr>
          <w:rFonts w:cs="Times New Roman"/>
          <w:u w:color="000000" w:themeColor="text1"/>
        </w:rPr>
        <w:tab/>
        <w:t>any combination of (a) through (c).</w:t>
      </w:r>
    </w:p>
    <w:p w14:paraId="77F9065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774BA6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530.</w:t>
      </w:r>
      <w:r w:rsidRPr="00046E0F">
        <w:rPr>
          <w:rFonts w:cs="Times New Roman"/>
          <w:u w:color="000000" w:themeColor="text1"/>
        </w:rPr>
        <w:tab/>
        <w:t>(A)</w:t>
      </w:r>
      <w:r w:rsidRPr="00046E0F">
        <w:rPr>
          <w:rFonts w:cs="Times New Roman"/>
          <w:u w:color="000000" w:themeColor="text1"/>
        </w:rPr>
        <w:tab/>
        <w:t xml:space="preserve">To participate in the compact, a member state shall: </w:t>
      </w:r>
    </w:p>
    <w:p w14:paraId="441EEA7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license occupational therapists and occupational therapy assistants; </w:t>
      </w:r>
    </w:p>
    <w:p w14:paraId="7114A44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participate fully in the commission</w:t>
      </w:r>
      <w:r w:rsidRPr="00D436A9">
        <w:rPr>
          <w:rFonts w:cs="Times New Roman"/>
          <w:u w:color="000000" w:themeColor="text1"/>
        </w:rPr>
        <w:t>’</w:t>
      </w:r>
      <w:r w:rsidRPr="00046E0F">
        <w:rPr>
          <w:rFonts w:cs="Times New Roman"/>
          <w:u w:color="000000" w:themeColor="text1"/>
        </w:rPr>
        <w:t>s data system including, but not limited to, using the commission</w:t>
      </w:r>
      <w:r w:rsidRPr="00D436A9">
        <w:rPr>
          <w:rFonts w:cs="Times New Roman"/>
          <w:u w:color="000000" w:themeColor="text1"/>
        </w:rPr>
        <w:t>’</w:t>
      </w:r>
      <w:r w:rsidRPr="00046E0F">
        <w:rPr>
          <w:rFonts w:cs="Times New Roman"/>
          <w:u w:color="000000" w:themeColor="text1"/>
        </w:rPr>
        <w:t xml:space="preserve">s unique identifier as defined in rules of the commission; </w:t>
      </w:r>
    </w:p>
    <w:p w14:paraId="3FF0011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have a mechanism in place for receiving and investigating complaints about licensees; </w:t>
      </w:r>
    </w:p>
    <w:p w14:paraId="7567284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notify the commission, in compliance with the terms of the compact and rules, of an adverse action or the availability of investigative information regarding a licensee; </w:t>
      </w:r>
    </w:p>
    <w:p w14:paraId="1180D98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 xml:space="preserve">implement or use procedures for considering the criminal history records of applicants for an initial compact privilege, provided these procedures must include the submission of fingerprints or other </w:t>
      </w:r>
      <w:r w:rsidRPr="00046E0F">
        <w:rPr>
          <w:rFonts w:cs="Times New Roman"/>
          <w:u w:color="000000" w:themeColor="text1"/>
        </w:rPr>
        <w:lastRenderedPageBreak/>
        <w:t>biometric</w:t>
      </w:r>
      <w:r>
        <w:rPr>
          <w:rFonts w:cs="Times New Roman"/>
          <w:u w:color="000000" w:themeColor="text1"/>
        </w:rPr>
        <w:noBreakHyphen/>
      </w:r>
      <w:r w:rsidRPr="00046E0F">
        <w:rPr>
          <w:rFonts w:cs="Times New Roman"/>
          <w:u w:color="000000" w:themeColor="text1"/>
        </w:rPr>
        <w:t>based information by applicants for the purpose of obtaining an applicant</w:t>
      </w:r>
      <w:r w:rsidRPr="00D436A9">
        <w:rPr>
          <w:rFonts w:cs="Times New Roman"/>
          <w:u w:color="000000" w:themeColor="text1"/>
        </w:rPr>
        <w:t>’</w:t>
      </w:r>
      <w:r w:rsidRPr="00046E0F">
        <w:rPr>
          <w:rFonts w:cs="Times New Roman"/>
          <w:u w:color="000000" w:themeColor="text1"/>
        </w:rPr>
        <w:t>s criminal history record information from the Federal Bureau of Investigation and the agency responsible for retaining that state</w:t>
      </w:r>
      <w:r w:rsidRPr="00D436A9">
        <w:rPr>
          <w:rFonts w:cs="Times New Roman"/>
          <w:u w:color="000000" w:themeColor="text1"/>
        </w:rPr>
        <w:t>’</w:t>
      </w:r>
      <w:r w:rsidRPr="00046E0F">
        <w:rPr>
          <w:rFonts w:cs="Times New Roman"/>
          <w:u w:color="000000" w:themeColor="text1"/>
        </w:rPr>
        <w:t>s criminal records, and:</w:t>
      </w:r>
    </w:p>
    <w:p w14:paraId="1724D5D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within a period established by the commission, require a criminal background check for a licensee seeking or applying for a compact privilege whose primary state of residence is that member state, by receiving the results of the Federal Bureau of Investigation criminal record search, and shall use the results in making licensure decisions; and</w:t>
      </w:r>
    </w:p>
    <w:p w14:paraId="7B2CB13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ensure communication between a member state, the commission, and among member states regarding the verification of eligibility for licensure through the compact may not include information received from the Federal Bureau of Investigation relating to a federal criminal records check performed by a member state under Public Law 92</w:t>
      </w:r>
      <w:r>
        <w:rPr>
          <w:rFonts w:cs="Times New Roman"/>
          <w:u w:color="000000" w:themeColor="text1"/>
        </w:rPr>
        <w:noBreakHyphen/>
      </w:r>
      <w:r w:rsidRPr="00046E0F">
        <w:rPr>
          <w:rFonts w:cs="Times New Roman"/>
          <w:u w:color="000000" w:themeColor="text1"/>
        </w:rPr>
        <w:t xml:space="preserve">544; </w:t>
      </w:r>
    </w:p>
    <w:p w14:paraId="7C97341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 xml:space="preserve">comply with the rules of the commission; </w:t>
      </w:r>
    </w:p>
    <w:p w14:paraId="4FB7321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(7)</w:t>
      </w:r>
      <w:r w:rsidRPr="00046E0F">
        <w:rPr>
          <w:rFonts w:cs="Times New Roman"/>
          <w:u w:color="000000" w:themeColor="text1"/>
        </w:rPr>
        <w:tab/>
        <w:t xml:space="preserve">use only a recognized national examination as a requirement for licensure pursuant to the rules of the commission; and </w:t>
      </w:r>
    </w:p>
    <w:p w14:paraId="4209C2C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(8)</w:t>
      </w:r>
      <w:r w:rsidRPr="00046E0F">
        <w:rPr>
          <w:rFonts w:cs="Times New Roman"/>
          <w:u w:color="000000" w:themeColor="text1"/>
        </w:rPr>
        <w:tab/>
        <w:t xml:space="preserve">have continuing competence/education requirements as a condition for license renewal. </w:t>
      </w:r>
    </w:p>
    <w:p w14:paraId="0B81E9A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 xml:space="preserve">A member state shall grant the compact privilege to a licensee holding a valid unencumbered license in another member state in accordance with the terms of the compact and rules. </w:t>
      </w:r>
    </w:p>
    <w:p w14:paraId="11EE006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 xml:space="preserve">A member state may charge a fee for granting a compact privilege. </w:t>
      </w:r>
    </w:p>
    <w:p w14:paraId="7291C9C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A member state shall provide for the state</w:t>
      </w:r>
      <w:r w:rsidRPr="00D436A9">
        <w:rPr>
          <w:rFonts w:cs="Times New Roman"/>
          <w:u w:color="000000" w:themeColor="text1"/>
        </w:rPr>
        <w:t>’</w:t>
      </w:r>
      <w:r w:rsidRPr="00046E0F">
        <w:rPr>
          <w:rFonts w:cs="Times New Roman"/>
          <w:u w:color="000000" w:themeColor="text1"/>
        </w:rPr>
        <w:t xml:space="preserve">s delegate to attend all occupational therapy compact commission meetings. </w:t>
      </w:r>
    </w:p>
    <w:p w14:paraId="5DF7B6A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An individual not residing in a member state shall continue to be able to apply for a member state</w:t>
      </w:r>
      <w:r w:rsidRPr="00D436A9">
        <w:rPr>
          <w:rFonts w:cs="Times New Roman"/>
          <w:u w:color="000000" w:themeColor="text1"/>
        </w:rPr>
        <w:t>’</w:t>
      </w:r>
      <w:r w:rsidRPr="00046E0F">
        <w:rPr>
          <w:rFonts w:cs="Times New Roman"/>
          <w:u w:color="000000" w:themeColor="text1"/>
        </w:rPr>
        <w:t>s single</w:t>
      </w:r>
      <w:r>
        <w:rPr>
          <w:rFonts w:cs="Times New Roman"/>
          <w:u w:color="000000" w:themeColor="text1"/>
        </w:rPr>
        <w:noBreakHyphen/>
      </w:r>
      <w:r w:rsidRPr="00046E0F">
        <w:rPr>
          <w:rFonts w:cs="Times New Roman"/>
          <w:u w:color="000000" w:themeColor="text1"/>
        </w:rPr>
        <w:t>state license as provided under the laws of each member state. However, the single</w:t>
      </w:r>
      <w:r>
        <w:rPr>
          <w:rFonts w:cs="Times New Roman"/>
          <w:u w:color="000000" w:themeColor="text1"/>
        </w:rPr>
        <w:noBreakHyphen/>
      </w:r>
      <w:r w:rsidRPr="00046E0F">
        <w:rPr>
          <w:rFonts w:cs="Times New Roman"/>
          <w:u w:color="000000" w:themeColor="text1"/>
        </w:rPr>
        <w:t xml:space="preserve">state license granted to these individuals may not be recognized as granting the compact privilege in any other member state. </w:t>
      </w:r>
    </w:p>
    <w:p w14:paraId="032633C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(F)</w:t>
      </w:r>
      <w:r w:rsidRPr="00046E0F">
        <w:rPr>
          <w:rFonts w:cs="Times New Roman"/>
          <w:u w:color="000000" w:themeColor="text1"/>
        </w:rPr>
        <w:tab/>
        <w:t>Nothing in this compact shall affect the requirements established by a member state for the issuance of a single</w:t>
      </w:r>
      <w:r>
        <w:rPr>
          <w:rFonts w:cs="Times New Roman"/>
          <w:u w:color="000000" w:themeColor="text1"/>
        </w:rPr>
        <w:noBreakHyphen/>
      </w:r>
      <w:r w:rsidRPr="00046E0F">
        <w:rPr>
          <w:rFonts w:cs="Times New Roman"/>
          <w:u w:color="000000" w:themeColor="text1"/>
        </w:rPr>
        <w:t xml:space="preserve">state license. </w:t>
      </w:r>
    </w:p>
    <w:p w14:paraId="6B9C30DA"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620B0EC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540.</w:t>
      </w:r>
      <w:r w:rsidRPr="00046E0F">
        <w:rPr>
          <w:rFonts w:cs="Times New Roman"/>
          <w:u w:color="000000" w:themeColor="text1"/>
        </w:rPr>
        <w:tab/>
        <w:t>(A)</w:t>
      </w:r>
      <w:r w:rsidRPr="00046E0F">
        <w:rPr>
          <w:rFonts w:cs="Times New Roman"/>
          <w:u w:color="000000" w:themeColor="text1"/>
        </w:rPr>
        <w:tab/>
        <w:t xml:space="preserve">To exercise the compact privilege under the terms and provisions of the compact, the licensee shall: </w:t>
      </w:r>
    </w:p>
    <w:p w14:paraId="5D44167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hold a license in the home state; </w:t>
      </w:r>
    </w:p>
    <w:p w14:paraId="181E58A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have a valid United States Social Security Number or national practitioner identification number; </w:t>
      </w:r>
    </w:p>
    <w:p w14:paraId="5F3ACEF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have no encumbrance on any state license; </w:t>
      </w:r>
    </w:p>
    <w:p w14:paraId="6E228F3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r>
      <w:r w:rsidRPr="00046E0F">
        <w:rPr>
          <w:rFonts w:cs="Times New Roman"/>
          <w:u w:color="000000" w:themeColor="text1"/>
        </w:rPr>
        <w:tab/>
        <w:t>(4)</w:t>
      </w:r>
      <w:r w:rsidRPr="00046E0F">
        <w:rPr>
          <w:rFonts w:cs="Times New Roman"/>
          <w:u w:color="000000" w:themeColor="text1"/>
        </w:rPr>
        <w:tab/>
        <w:t xml:space="preserve">be eligible for a compact privilege in any member state in accordance with subsections (D), (F), (G), and (H); </w:t>
      </w:r>
    </w:p>
    <w:p w14:paraId="3EDD986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 xml:space="preserve">have paid all fines and completed all requirements resulting from any adverse action against any license or compact privilege, and two years have elapsed from the date of such completion; </w:t>
      </w:r>
    </w:p>
    <w:p w14:paraId="562DB79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 xml:space="preserve">notify the commission that the licensee is seeking the compact privilege within a remote state; </w:t>
      </w:r>
    </w:p>
    <w:p w14:paraId="32E9BAF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(7)</w:t>
      </w:r>
      <w:r w:rsidRPr="00046E0F">
        <w:rPr>
          <w:rFonts w:cs="Times New Roman"/>
          <w:u w:color="000000" w:themeColor="text1"/>
        </w:rPr>
        <w:tab/>
        <w:t xml:space="preserve">pay applicable fees, including a state fee, for the compact privilege; </w:t>
      </w:r>
    </w:p>
    <w:p w14:paraId="4BB70AD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(8)</w:t>
      </w:r>
      <w:r w:rsidRPr="00046E0F">
        <w:rPr>
          <w:rFonts w:cs="Times New Roman"/>
          <w:u w:color="000000" w:themeColor="text1"/>
        </w:rPr>
        <w:tab/>
        <w:t>complete a criminal background check in accordance with 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 xml:space="preserve">530(A)(5), provided the licensee must be responsible for the payment of a fee associated with the completion of a criminal background check; </w:t>
      </w:r>
    </w:p>
    <w:p w14:paraId="4826F9B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(9)</w:t>
      </w:r>
      <w:r w:rsidRPr="00046E0F">
        <w:rPr>
          <w:rFonts w:cs="Times New Roman"/>
          <w:u w:color="000000" w:themeColor="text1"/>
        </w:rPr>
        <w:tab/>
        <w:t xml:space="preserve">meet jurisprudence requirements established by the remote state in which the licensee is seeking a compact privilege; and </w:t>
      </w:r>
    </w:p>
    <w:p w14:paraId="1A47FDF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(10)</w:t>
      </w:r>
      <w:r w:rsidRPr="00046E0F">
        <w:rPr>
          <w:rFonts w:cs="Times New Roman"/>
          <w:u w:color="000000" w:themeColor="text1"/>
        </w:rPr>
        <w:tab/>
        <w:t xml:space="preserve">report to the commission adverse action taken by a nonmember state within thirty days from the date the adverse action is taken. </w:t>
      </w:r>
    </w:p>
    <w:p w14:paraId="56E69D9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 xml:space="preserve">The compact privilege is valid until the expiration date of the home state license. The licensee must comply with the requirements of subsection (A) to maintain the compact privilege in the remote state. </w:t>
      </w:r>
    </w:p>
    <w:p w14:paraId="6838477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 xml:space="preserve">A licensee providing occupational therapy in a remote state under the compact privilege shall function within the laws and regulations of the remote state. </w:t>
      </w:r>
    </w:p>
    <w:p w14:paraId="5219FD5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 xml:space="preserve">Occupational therapy assistants practicing in a remote state must be supervised by an occupational therapist licensed or holding a compact privilege in that remote state. </w:t>
      </w:r>
    </w:p>
    <w:p w14:paraId="4A17CD8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A licensee providing occupational therapy in a remote state is subject to that state</w:t>
      </w:r>
      <w:r w:rsidRPr="00D436A9">
        <w:rPr>
          <w:rFonts w:cs="Times New Roman"/>
          <w:u w:color="000000" w:themeColor="text1"/>
        </w:rPr>
        <w:t>’</w:t>
      </w:r>
      <w:r w:rsidRPr="00046E0F">
        <w:rPr>
          <w:rFonts w:cs="Times New Roman"/>
          <w:u w:color="000000" w:themeColor="text1"/>
        </w:rPr>
        <w:t>s regulatory authority. A remote state may, in accordance with due process and that state</w:t>
      </w:r>
      <w:r w:rsidRPr="00D436A9">
        <w:rPr>
          <w:rFonts w:cs="Times New Roman"/>
          <w:u w:color="000000" w:themeColor="text1"/>
        </w:rPr>
        <w:t>’</w:t>
      </w:r>
      <w:r w:rsidRPr="00046E0F">
        <w:rPr>
          <w:rFonts w:cs="Times New Roman"/>
          <w:u w:color="000000" w:themeColor="text1"/>
        </w:rPr>
        <w:t>s laws, remove a licensee</w:t>
      </w:r>
      <w:r w:rsidRPr="00D436A9">
        <w:rPr>
          <w:rFonts w:cs="Times New Roman"/>
          <w:u w:color="000000" w:themeColor="text1"/>
        </w:rPr>
        <w:t>’</w:t>
      </w:r>
      <w:r w:rsidRPr="00046E0F">
        <w:rPr>
          <w:rFonts w:cs="Times New Roman"/>
          <w:u w:color="000000" w:themeColor="text1"/>
        </w:rPr>
        <w:t xml:space="preserve">s compact privilege in the remote state for a specific period, impose fines, and take other necessary actions to protect the health and safety of its citizens. The licensee may be ineligible for a compact privilege in any state until the specific time for removal has passed and all fines are paid. </w:t>
      </w:r>
    </w:p>
    <w:p w14:paraId="0E34FB0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(F)</w:t>
      </w:r>
      <w:r w:rsidRPr="00046E0F">
        <w:rPr>
          <w:rFonts w:cs="Times New Roman"/>
          <w:u w:color="000000" w:themeColor="text1"/>
        </w:rPr>
        <w:tab/>
        <w:t>If a home</w:t>
      </w:r>
      <w:r>
        <w:rPr>
          <w:rFonts w:cs="Times New Roman"/>
          <w:u w:color="000000" w:themeColor="text1"/>
        </w:rPr>
        <w:t xml:space="preserve"> </w:t>
      </w:r>
      <w:r w:rsidRPr="00046E0F">
        <w:rPr>
          <w:rFonts w:cs="Times New Roman"/>
          <w:u w:color="000000" w:themeColor="text1"/>
        </w:rPr>
        <w:t xml:space="preserve">state license is encumbered, the licensee shall lose the compact privilege in any remote state until the following occur: </w:t>
      </w:r>
    </w:p>
    <w:p w14:paraId="21900C5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the home</w:t>
      </w:r>
      <w:r>
        <w:rPr>
          <w:rFonts w:cs="Times New Roman"/>
          <w:u w:color="000000" w:themeColor="text1"/>
        </w:rPr>
        <w:t xml:space="preserve"> </w:t>
      </w:r>
      <w:r w:rsidRPr="00046E0F">
        <w:rPr>
          <w:rFonts w:cs="Times New Roman"/>
          <w:u w:color="000000" w:themeColor="text1"/>
        </w:rPr>
        <w:t xml:space="preserve">state license is no longer encumbered; and </w:t>
      </w:r>
    </w:p>
    <w:p w14:paraId="2E36780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two years have elapsed from the date on which the home</w:t>
      </w:r>
      <w:r>
        <w:rPr>
          <w:rFonts w:cs="Times New Roman"/>
          <w:u w:color="000000" w:themeColor="text1"/>
        </w:rPr>
        <w:t xml:space="preserve"> </w:t>
      </w:r>
      <w:r w:rsidRPr="00046E0F">
        <w:rPr>
          <w:rFonts w:cs="Times New Roman"/>
          <w:u w:color="000000" w:themeColor="text1"/>
        </w:rPr>
        <w:t xml:space="preserve">state license is no longer encumbered in accordance with item (1). </w:t>
      </w:r>
    </w:p>
    <w:p w14:paraId="7AA7087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(G)</w:t>
      </w:r>
      <w:r w:rsidRPr="00046E0F">
        <w:rPr>
          <w:rFonts w:cs="Times New Roman"/>
          <w:u w:color="000000" w:themeColor="text1"/>
        </w:rPr>
        <w:tab/>
        <w:t xml:space="preserve">Once an encumbered license in the home state is restored to good standing, the licensee must meet the requirements of subsection (A) to obtain a compact privilege in a remote state. </w:t>
      </w:r>
    </w:p>
    <w:p w14:paraId="74FBD2D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t>(H)</w:t>
      </w:r>
      <w:r w:rsidRPr="00046E0F">
        <w:rPr>
          <w:rFonts w:cs="Times New Roman"/>
          <w:u w:color="000000" w:themeColor="text1"/>
        </w:rPr>
        <w:tab/>
        <w:t>If a licensee</w:t>
      </w:r>
      <w:r w:rsidRPr="00D436A9">
        <w:rPr>
          <w:rFonts w:cs="Times New Roman"/>
          <w:u w:color="000000" w:themeColor="text1"/>
        </w:rPr>
        <w:t>’</w:t>
      </w:r>
      <w:r w:rsidRPr="00046E0F">
        <w:rPr>
          <w:rFonts w:cs="Times New Roman"/>
          <w:u w:color="000000" w:themeColor="text1"/>
        </w:rPr>
        <w:t xml:space="preserve">s compact privilege in a remote state is removed, the individual may lose the compact privilege in any other remote state until the following occur: </w:t>
      </w:r>
    </w:p>
    <w:p w14:paraId="7BD411E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the specific period of time for which the compact privilege was removed has ended; </w:t>
      </w:r>
    </w:p>
    <w:p w14:paraId="11C0247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all fines have been paid and all conditions have been met; </w:t>
      </w:r>
    </w:p>
    <w:p w14:paraId="13429BD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two years have elapsed from the date of completing requirements for items (1) and (2); and </w:t>
      </w:r>
    </w:p>
    <w:p w14:paraId="7D61D8C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the compact privileges are reinstated by the commission, and the compact data system is updated to reflect reinstatement. </w:t>
      </w:r>
    </w:p>
    <w:p w14:paraId="2DC546C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(I)</w:t>
      </w:r>
      <w:r w:rsidRPr="00046E0F">
        <w:rPr>
          <w:rFonts w:cs="Times New Roman"/>
          <w:u w:color="000000" w:themeColor="text1"/>
        </w:rPr>
        <w:tab/>
        <w:t>If a licensee</w:t>
      </w:r>
      <w:r w:rsidRPr="00D436A9">
        <w:rPr>
          <w:rFonts w:cs="Times New Roman"/>
          <w:u w:color="000000" w:themeColor="text1"/>
        </w:rPr>
        <w:t>’</w:t>
      </w:r>
      <w:r w:rsidRPr="00046E0F">
        <w:rPr>
          <w:rFonts w:cs="Times New Roman"/>
          <w:u w:color="000000" w:themeColor="text1"/>
        </w:rPr>
        <w:t xml:space="preserve">s compact privilege in a remote state is removed due to an erroneous charge, privileges must be restored through the compact data system. </w:t>
      </w:r>
    </w:p>
    <w:p w14:paraId="0439BC2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(J)</w:t>
      </w:r>
      <w:r w:rsidRPr="00046E0F">
        <w:rPr>
          <w:rFonts w:cs="Times New Roman"/>
          <w:u w:color="000000" w:themeColor="text1"/>
        </w:rPr>
        <w:tab/>
        <w:t>Once the requirements of subsection (H) have been met, the licensee must meet the requirements in subsection (A) to obtain a compact privilege in a remote state.</w:t>
      </w:r>
    </w:p>
    <w:p w14:paraId="35F3046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46FD732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550.</w:t>
      </w:r>
      <w:r w:rsidRPr="00046E0F">
        <w:rPr>
          <w:rFonts w:cs="Times New Roman"/>
          <w:u w:color="000000" w:themeColor="text1"/>
        </w:rPr>
        <w:tab/>
        <w:t>(A)</w:t>
      </w:r>
      <w:r w:rsidRPr="00046E0F">
        <w:rPr>
          <w:rFonts w:cs="Times New Roman"/>
          <w:u w:color="000000" w:themeColor="text1"/>
        </w:rPr>
        <w:tab/>
        <w:t xml:space="preserve">An occupational therapist or occupational therapy assistant may hold a home state license, which allows for compact privileges in member states, in only one member state at a time. </w:t>
      </w:r>
    </w:p>
    <w:p w14:paraId="0438A4A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 xml:space="preserve">If an occupational therapist or occupational therapy assistant changes primary state of residence by moving between two member states: </w:t>
      </w:r>
    </w:p>
    <w:p w14:paraId="0C112E3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the occupational therapist or occupational therapy assistant shall file an application for obtaining a new home state license by virtue of a compact privilege, pay all applicable fees, and notify the current and new home states in accordance with applicable rules adopted by the commission; </w:t>
      </w:r>
    </w:p>
    <w:p w14:paraId="0A272A3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upon receipt of an application for obtaining a new home</w:t>
      </w:r>
      <w:r>
        <w:rPr>
          <w:rFonts w:cs="Times New Roman"/>
          <w:u w:color="000000" w:themeColor="text1"/>
        </w:rPr>
        <w:t xml:space="preserve"> </w:t>
      </w:r>
      <w:r w:rsidRPr="00046E0F">
        <w:rPr>
          <w:rFonts w:cs="Times New Roman"/>
          <w:u w:color="000000" w:themeColor="text1"/>
        </w:rPr>
        <w:t>state license by virtue of compact privilege, the new home state shall verify that the occupational therapist or occupational therapy assistant meets the pertinent criteria outlined in 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 xml:space="preserve">540 by means of the data system, without need for primary source verification except for: </w:t>
      </w:r>
    </w:p>
    <w:p w14:paraId="1B8B038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an FBI fingerprint</w:t>
      </w:r>
      <w:r>
        <w:rPr>
          <w:rFonts w:cs="Times New Roman"/>
          <w:u w:color="000000" w:themeColor="text1"/>
        </w:rPr>
        <w:noBreakHyphen/>
      </w:r>
      <w:r w:rsidRPr="00046E0F">
        <w:rPr>
          <w:rFonts w:cs="Times New Roman"/>
          <w:u w:color="000000" w:themeColor="text1"/>
        </w:rPr>
        <w:t>based criminal background check if not previously performed or updated pursuant to applicable rules adopted by the commission in accordance with Public Law 92</w:t>
      </w:r>
      <w:r>
        <w:rPr>
          <w:rFonts w:cs="Times New Roman"/>
          <w:u w:color="000000" w:themeColor="text1"/>
        </w:rPr>
        <w:noBreakHyphen/>
      </w:r>
      <w:r w:rsidRPr="00046E0F">
        <w:rPr>
          <w:rFonts w:cs="Times New Roman"/>
          <w:u w:color="000000" w:themeColor="text1"/>
        </w:rPr>
        <w:t xml:space="preserve">544; </w:t>
      </w:r>
    </w:p>
    <w:p w14:paraId="3F1233F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 xml:space="preserve">other criminal background check as required by the new home state; and </w:t>
      </w:r>
    </w:p>
    <w:p w14:paraId="385F9AB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(c)</w:t>
      </w:r>
      <w:r w:rsidRPr="00046E0F">
        <w:rPr>
          <w:rFonts w:cs="Times New Roman"/>
          <w:u w:color="000000" w:themeColor="text1"/>
        </w:rPr>
        <w:tab/>
        <w:t xml:space="preserve">submission of requisite jurisprudence requirements of the new home state; </w:t>
      </w:r>
    </w:p>
    <w:p w14:paraId="46BF231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the former home state shall convert the former home</w:t>
      </w:r>
      <w:r>
        <w:rPr>
          <w:rFonts w:cs="Times New Roman"/>
          <w:u w:color="000000" w:themeColor="text1"/>
        </w:rPr>
        <w:t xml:space="preserve"> </w:t>
      </w:r>
      <w:r w:rsidRPr="00046E0F">
        <w:rPr>
          <w:rFonts w:cs="Times New Roman"/>
          <w:u w:color="000000" w:themeColor="text1"/>
        </w:rPr>
        <w:t xml:space="preserve">state license into a compact privilege once the new home state has activated </w:t>
      </w:r>
      <w:r w:rsidRPr="00046E0F">
        <w:rPr>
          <w:rFonts w:cs="Times New Roman"/>
          <w:u w:color="000000" w:themeColor="text1"/>
        </w:rPr>
        <w:lastRenderedPageBreak/>
        <w:t>the new home</w:t>
      </w:r>
      <w:r>
        <w:rPr>
          <w:rFonts w:cs="Times New Roman"/>
          <w:u w:color="000000" w:themeColor="text1"/>
        </w:rPr>
        <w:t xml:space="preserve"> </w:t>
      </w:r>
      <w:r w:rsidRPr="00046E0F">
        <w:rPr>
          <w:rFonts w:cs="Times New Roman"/>
          <w:u w:color="000000" w:themeColor="text1"/>
        </w:rPr>
        <w:t xml:space="preserve">state license in accordance with applicable rules adopted by the commission; </w:t>
      </w:r>
    </w:p>
    <w:p w14:paraId="2DB2F81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notwithstanding any other provision of this compact, if the occupational therapist or occupational therapy assistant cannot meet the criteria in 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540, the new home state shall apply its requirements for issuing a new single</w:t>
      </w:r>
      <w:r>
        <w:rPr>
          <w:rFonts w:cs="Times New Roman"/>
          <w:u w:color="000000" w:themeColor="text1"/>
        </w:rPr>
        <w:noBreakHyphen/>
      </w:r>
      <w:r w:rsidRPr="00046E0F">
        <w:rPr>
          <w:rFonts w:cs="Times New Roman"/>
          <w:u w:color="000000" w:themeColor="text1"/>
        </w:rPr>
        <w:t>state license; and</w:t>
      </w:r>
    </w:p>
    <w:p w14:paraId="45E3403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the occupational therapist or the occupational therapy assistant shall pay all applicable fees to the new home state in order to be issued a new home</w:t>
      </w:r>
      <w:r>
        <w:rPr>
          <w:rFonts w:cs="Times New Roman"/>
          <w:u w:color="000000" w:themeColor="text1"/>
        </w:rPr>
        <w:t xml:space="preserve"> </w:t>
      </w:r>
      <w:r w:rsidRPr="00046E0F">
        <w:rPr>
          <w:rFonts w:cs="Times New Roman"/>
          <w:u w:color="000000" w:themeColor="text1"/>
        </w:rPr>
        <w:t xml:space="preserve">state license. </w:t>
      </w:r>
    </w:p>
    <w:p w14:paraId="3A22BBD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If an occupational therapist or occupational therapy assistant changes primary state of residence by moving from a member state to a nonmember state, or from a nonmember state to a member state, the state criteria applies for issuance of a single</w:t>
      </w:r>
      <w:r>
        <w:rPr>
          <w:rFonts w:cs="Times New Roman"/>
          <w:u w:color="000000" w:themeColor="text1"/>
        </w:rPr>
        <w:noBreakHyphen/>
      </w:r>
      <w:r w:rsidRPr="00046E0F">
        <w:rPr>
          <w:rFonts w:cs="Times New Roman"/>
          <w:u w:color="000000" w:themeColor="text1"/>
        </w:rPr>
        <w:t xml:space="preserve">state license in the new state. </w:t>
      </w:r>
    </w:p>
    <w:p w14:paraId="618C323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Nothing in this compact may be construed to interfere with the ability of a licensee to hold a single</w:t>
      </w:r>
      <w:r>
        <w:rPr>
          <w:rFonts w:cs="Times New Roman"/>
          <w:u w:color="000000" w:themeColor="text1"/>
        </w:rPr>
        <w:noBreakHyphen/>
      </w:r>
      <w:r w:rsidRPr="00046E0F">
        <w:rPr>
          <w:rFonts w:cs="Times New Roman"/>
          <w:u w:color="000000" w:themeColor="text1"/>
        </w:rPr>
        <w:t xml:space="preserve">state license in multiple states; however, for the purposes of this compact, a licensee shall have one home state license. </w:t>
      </w:r>
    </w:p>
    <w:p w14:paraId="5A6F5A6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Nothing in this compact may be construed to affect the requirements established by a member state for the issuance of a single</w:t>
      </w:r>
      <w:r>
        <w:rPr>
          <w:rFonts w:cs="Times New Roman"/>
          <w:u w:color="000000" w:themeColor="text1"/>
        </w:rPr>
        <w:noBreakHyphen/>
      </w:r>
      <w:r w:rsidRPr="00046E0F">
        <w:rPr>
          <w:rFonts w:cs="Times New Roman"/>
          <w:u w:color="000000" w:themeColor="text1"/>
        </w:rPr>
        <w:t xml:space="preserve">state license. </w:t>
      </w:r>
    </w:p>
    <w:p w14:paraId="7CEBBC8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7AACF0E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560.</w:t>
      </w:r>
      <w:r w:rsidRPr="00046E0F">
        <w:rPr>
          <w:rFonts w:cs="Times New Roman"/>
          <w:u w:color="000000" w:themeColor="text1"/>
        </w:rPr>
        <w:tab/>
        <w:t>Active duty military personnel, or their spouses, shall designate a home state where the individual has a current license in good standing. The individual may retain the home state designation during the period the service member is on active duty. Subsequent to designating a home state, the individual only shall change their home state through application for licensure in the new state or through the process described in 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550.</w:t>
      </w:r>
    </w:p>
    <w:p w14:paraId="57A25748"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9FB5A1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570.</w:t>
      </w:r>
      <w:r w:rsidRPr="00046E0F">
        <w:rPr>
          <w:rFonts w:cs="Times New Roman"/>
          <w:u w:color="000000" w:themeColor="text1"/>
        </w:rPr>
        <w:tab/>
        <w:t>(A)</w:t>
      </w:r>
      <w:r w:rsidRPr="00046E0F">
        <w:rPr>
          <w:rFonts w:cs="Times New Roman"/>
          <w:u w:color="000000" w:themeColor="text1"/>
        </w:rPr>
        <w:tab/>
        <w:t>A home state has exclusive power to impose adverse action against an occupational therapist license or occupational therapy assistant license issued by the home state.</w:t>
      </w:r>
    </w:p>
    <w:p w14:paraId="0ABD1F7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 xml:space="preserve">In addition to the other powers conferred by state law, a remote state shall have the authority, in accordance with existing state due process law to: </w:t>
      </w:r>
    </w:p>
    <w:p w14:paraId="146E028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take adverse action against an occupational therapist</w:t>
      </w:r>
      <w:r w:rsidRPr="00D436A9">
        <w:rPr>
          <w:rFonts w:cs="Times New Roman"/>
          <w:u w:color="000000" w:themeColor="text1"/>
        </w:rPr>
        <w:t>’</w:t>
      </w:r>
      <w:r w:rsidRPr="00046E0F">
        <w:rPr>
          <w:rFonts w:cs="Times New Roman"/>
          <w:u w:color="000000" w:themeColor="text1"/>
        </w:rPr>
        <w:t>s or occupational therapy assistant</w:t>
      </w:r>
      <w:r w:rsidRPr="00D436A9">
        <w:rPr>
          <w:rFonts w:cs="Times New Roman"/>
          <w:u w:color="000000" w:themeColor="text1"/>
        </w:rPr>
        <w:t>’</w:t>
      </w:r>
      <w:r w:rsidRPr="00046E0F">
        <w:rPr>
          <w:rFonts w:cs="Times New Roman"/>
          <w:u w:color="000000" w:themeColor="text1"/>
        </w:rPr>
        <w:t xml:space="preserve">s compact privilege within that member state; and </w:t>
      </w:r>
    </w:p>
    <w:p w14:paraId="5B6317F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w:t>
      </w:r>
      <w:r w:rsidRPr="00046E0F">
        <w:rPr>
          <w:rFonts w:cs="Times New Roman"/>
          <w:u w:color="000000" w:themeColor="text1"/>
        </w:rPr>
        <w:lastRenderedPageBreak/>
        <w:t xml:space="preserve">the latter state by a court of competent jurisdiction, according to the practice and procedure of that court applicable to subpoenas issued in proceedings pending before it. The issuing authority shall pay witness fees, travel expenses, mileage, and other fees required by the service statutes of the state in which the witnesses or evidence are located. </w:t>
      </w:r>
    </w:p>
    <w:p w14:paraId="039BE17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 xml:space="preserve">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 </w:t>
      </w:r>
    </w:p>
    <w:p w14:paraId="0E25273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 xml:space="preserve">The home state shall complete pending investigations of an occupational therapist or occupational therapy assistant who changes primary state of residence during the course of the investigations. The home state, where the investigations were initiated, also shall have the authority to take appropriate action and promptly shall report the conclusions of the investigations to the occupational therapy compact commission data system. The data system administrator shall promptly notify the new home state of adverse actions. </w:t>
      </w:r>
    </w:p>
    <w:p w14:paraId="425E171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 xml:space="preserve">A member state, if otherwise permitted by state law, may recover from the affected occupational therapist or occupational therapy assistant the costs of investigations and disposition of cases resulting from an adverse action taken against that occupational therapist or occupational therapy assistant. </w:t>
      </w:r>
    </w:p>
    <w:p w14:paraId="2EA78F7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(F)</w:t>
      </w:r>
      <w:r w:rsidRPr="00046E0F">
        <w:rPr>
          <w:rFonts w:cs="Times New Roman"/>
          <w:u w:color="000000" w:themeColor="text1"/>
        </w:rPr>
        <w:tab/>
        <w:t xml:space="preserve">A member state may take adverse action based on the factual findings of the remote state if the member state follows its own procedures for taking the adverse action. </w:t>
      </w:r>
    </w:p>
    <w:p w14:paraId="6D387D9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(G)</w:t>
      </w:r>
      <w:r w:rsidRPr="00046E0F">
        <w:rPr>
          <w:rFonts w:cs="Times New Roman"/>
          <w:u w:color="000000" w:themeColor="text1"/>
        </w:rPr>
        <w:tab/>
        <w:t xml:space="preserve">In addition to the authority granted to a member state by its respective state occupational therapy laws and regulations or other applicable state law, a member state may participate with other member states in joint investigations of licensees. Member states shall share investigative, litigation, or compliance materials in furtherance of any joint or individual investigation initiated under the compact. </w:t>
      </w:r>
    </w:p>
    <w:p w14:paraId="2B37A34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(H)</w:t>
      </w:r>
      <w:r w:rsidRPr="00046E0F">
        <w:rPr>
          <w:rFonts w:cs="Times New Roman"/>
          <w:u w:color="000000" w:themeColor="text1"/>
        </w:rPr>
        <w:tab/>
        <w:t>If an adverse action is taken by the home state against an occupational therapist license or occupational therapy assistant license, the compact privilege of the occupational therapist or occupational therapy assistant in all other member states must be deactivated until all encumbrances have been removed from the state license. All home</w:t>
      </w:r>
      <w:r>
        <w:rPr>
          <w:rFonts w:cs="Times New Roman"/>
          <w:u w:color="000000" w:themeColor="text1"/>
        </w:rPr>
        <w:t xml:space="preserve"> </w:t>
      </w:r>
      <w:r w:rsidRPr="00046E0F">
        <w:rPr>
          <w:rFonts w:cs="Times New Roman"/>
          <w:u w:color="000000" w:themeColor="text1"/>
        </w:rPr>
        <w:t xml:space="preserve">state disciplinary orders that impose adverse action against an occupational therapist license or occupational therapy assistant license shall include a statement that the compact privilege of the occupational therapist or occupational therapy assistant is deactivated in all member states during the pendency of the order. </w:t>
      </w:r>
    </w:p>
    <w:p w14:paraId="10800AA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t>(I)</w:t>
      </w:r>
      <w:r w:rsidRPr="00046E0F">
        <w:rPr>
          <w:rFonts w:cs="Times New Roman"/>
          <w:u w:color="000000" w:themeColor="text1"/>
        </w:rPr>
        <w:tab/>
        <w:t xml:space="preserve">If a member state takes adverse action, it promptly shall notify the data system administrator, who promptly shall notify the home state of adverse actions by remote states. </w:t>
      </w:r>
    </w:p>
    <w:p w14:paraId="1B25680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(J)</w:t>
      </w:r>
      <w:r w:rsidRPr="00046E0F">
        <w:rPr>
          <w:rFonts w:cs="Times New Roman"/>
          <w:u w:color="000000" w:themeColor="text1"/>
        </w:rPr>
        <w:tab/>
        <w:t>Nothing in this compact may be construed to override a member state</w:t>
      </w:r>
      <w:r w:rsidRPr="00D436A9">
        <w:rPr>
          <w:rFonts w:cs="Times New Roman"/>
          <w:u w:color="000000" w:themeColor="text1"/>
        </w:rPr>
        <w:t>’</w:t>
      </w:r>
      <w:r w:rsidRPr="00046E0F">
        <w:rPr>
          <w:rFonts w:cs="Times New Roman"/>
          <w:u w:color="000000" w:themeColor="text1"/>
        </w:rPr>
        <w:t xml:space="preserve">s decision that participation in an alternative program may be used in lieu of adverse action. </w:t>
      </w:r>
    </w:p>
    <w:p w14:paraId="0515D48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187FB8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580.</w:t>
      </w:r>
      <w:r w:rsidRPr="00046E0F">
        <w:rPr>
          <w:rFonts w:cs="Times New Roman"/>
          <w:u w:color="000000" w:themeColor="text1"/>
        </w:rPr>
        <w:tab/>
        <w:t>(A)</w:t>
      </w:r>
      <w:r w:rsidRPr="00046E0F">
        <w:rPr>
          <w:rFonts w:cs="Times New Roman"/>
          <w:u w:color="000000" w:themeColor="text1"/>
        </w:rPr>
        <w:tab/>
        <w:t xml:space="preserve">The compact member states hereby create and establish a joint public agency known as the </w:t>
      </w:r>
      <w:r w:rsidRPr="00D436A9">
        <w:rPr>
          <w:rFonts w:cs="Times New Roman"/>
          <w:u w:color="000000" w:themeColor="text1"/>
        </w:rPr>
        <w:t>‘</w:t>
      </w:r>
      <w:r w:rsidRPr="00046E0F">
        <w:rPr>
          <w:rFonts w:cs="Times New Roman"/>
          <w:u w:color="000000" w:themeColor="text1"/>
        </w:rPr>
        <w:t>Occupational Therapy Compact Commission</w:t>
      </w:r>
      <w:r w:rsidRPr="00D436A9">
        <w:rPr>
          <w:rFonts w:cs="Times New Roman"/>
          <w:u w:color="000000" w:themeColor="text1"/>
        </w:rPr>
        <w:t>’</w:t>
      </w:r>
      <w:r w:rsidRPr="00046E0F">
        <w:rPr>
          <w:rFonts w:cs="Times New Roman"/>
          <w:u w:color="000000" w:themeColor="text1"/>
        </w:rPr>
        <w:t>.</w:t>
      </w:r>
    </w:p>
    <w:p w14:paraId="48C9C09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The commission is an instrumentality of the compact states. </w:t>
      </w:r>
    </w:p>
    <w:p w14:paraId="7EED2F9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w:t>
      </w:r>
    </w:p>
    <w:p w14:paraId="6C46FD6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Nothing in this compact may be construed to be a waiver of sovereign immunity. </w:t>
      </w:r>
    </w:p>
    <w:p w14:paraId="7A73707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 xml:space="preserve">With respect to commission membership, voting, and meetings: </w:t>
      </w:r>
    </w:p>
    <w:p w14:paraId="39AF6E2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each member state has, and is limited to, one delegate selected by that member</w:t>
      </w:r>
      <w:r>
        <w:rPr>
          <w:rFonts w:cs="Times New Roman"/>
          <w:u w:color="000000" w:themeColor="text1"/>
        </w:rPr>
        <w:t xml:space="preserve"> </w:t>
      </w:r>
      <w:r w:rsidRPr="00046E0F">
        <w:rPr>
          <w:rFonts w:cs="Times New Roman"/>
          <w:u w:color="000000" w:themeColor="text1"/>
        </w:rPr>
        <w:t>state</w:t>
      </w:r>
      <w:r w:rsidRPr="00D436A9">
        <w:rPr>
          <w:rFonts w:cs="Times New Roman"/>
          <w:u w:color="000000" w:themeColor="text1"/>
        </w:rPr>
        <w:t>’</w:t>
      </w:r>
      <w:r w:rsidRPr="00046E0F">
        <w:rPr>
          <w:rFonts w:cs="Times New Roman"/>
          <w:u w:color="000000" w:themeColor="text1"/>
        </w:rPr>
        <w:t xml:space="preserve">s licensing board; </w:t>
      </w:r>
    </w:p>
    <w:p w14:paraId="1A21F36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the delegate must be either: </w:t>
      </w:r>
    </w:p>
    <w:p w14:paraId="2382E44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 xml:space="preserve">a current member of the licensing board, who is an occupational therapist, occupational therapy assistant, or public member; or </w:t>
      </w:r>
    </w:p>
    <w:p w14:paraId="6F7D0E7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 xml:space="preserve">an administrator of the licensing board; </w:t>
      </w:r>
    </w:p>
    <w:p w14:paraId="2BA03FA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a delegate may be removed or suspended from office as provided by the law of the state from which the delegate is appointed; </w:t>
      </w:r>
    </w:p>
    <w:p w14:paraId="3DB59BB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the member state board shall fill a vacancy occurring in the commission within ninety days;</w:t>
      </w:r>
    </w:p>
    <w:p w14:paraId="7B22A27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each delegate is entitled to one vote with regard to the promulgation of rules and creation of bylaws and shall otherwise have an opportunity to participate in the business and affairs of the commission, provided a delegate shall vote in person or by such other means as provided in the bylaws, and the bylaws may provide for delegates</w:t>
      </w:r>
      <w:r w:rsidRPr="00D436A9">
        <w:rPr>
          <w:rFonts w:cs="Times New Roman"/>
          <w:u w:color="000000" w:themeColor="text1"/>
        </w:rPr>
        <w:t>’</w:t>
      </w:r>
      <w:r w:rsidRPr="00046E0F">
        <w:rPr>
          <w:rFonts w:cs="Times New Roman"/>
          <w:u w:color="000000" w:themeColor="text1"/>
        </w:rPr>
        <w:t xml:space="preserve"> participation in meetings by telephone or other means of communication; </w:t>
      </w:r>
    </w:p>
    <w:p w14:paraId="7ABFFF9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the commission shall meet at least once during each calendar year and additional meetings shall be held as set forth in the bylaws; and</w:t>
      </w:r>
    </w:p>
    <w:p w14:paraId="32BDBCB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(7)</w:t>
      </w:r>
      <w:r w:rsidRPr="00046E0F">
        <w:rPr>
          <w:rFonts w:cs="Times New Roman"/>
          <w:u w:color="000000" w:themeColor="text1"/>
        </w:rPr>
        <w:tab/>
        <w:t xml:space="preserve">the commission shall establish by rule a term of office for delegates. </w:t>
      </w:r>
    </w:p>
    <w:p w14:paraId="33FCB4F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The commission has powers and duties to:</w:t>
      </w:r>
    </w:p>
    <w:p w14:paraId="00B7E37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r>
      <w:r w:rsidRPr="00046E0F">
        <w:rPr>
          <w:rFonts w:cs="Times New Roman"/>
          <w:u w:color="000000" w:themeColor="text1"/>
        </w:rPr>
        <w:tab/>
        <w:t>(1)</w:t>
      </w:r>
      <w:r w:rsidRPr="00046E0F">
        <w:rPr>
          <w:rFonts w:cs="Times New Roman"/>
          <w:u w:color="000000" w:themeColor="text1"/>
        </w:rPr>
        <w:tab/>
        <w:t xml:space="preserve">establish a code of ethics for the commission; </w:t>
      </w:r>
    </w:p>
    <w:p w14:paraId="299F183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establish the fiscal year of the commission; </w:t>
      </w:r>
    </w:p>
    <w:p w14:paraId="5771B03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establish bylaws; </w:t>
      </w:r>
    </w:p>
    <w:p w14:paraId="3F82A52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maintain its financial records in accordance with the bylaws; </w:t>
      </w:r>
    </w:p>
    <w:p w14:paraId="1205D57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 xml:space="preserve">meet and take such actions as are consistent with the provisions of this compact and the bylaws; </w:t>
      </w:r>
    </w:p>
    <w:p w14:paraId="04DB982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 xml:space="preserve">promulgate uniform rules to facilitate and coordinate implementation and administration of this compact, which have the force and effect of law and are binding in all member states; </w:t>
      </w:r>
    </w:p>
    <w:p w14:paraId="7768695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(7)</w:t>
      </w:r>
      <w:r w:rsidRPr="00046E0F">
        <w:rPr>
          <w:rFonts w:cs="Times New Roman"/>
          <w:u w:color="000000" w:themeColor="text1"/>
        </w:rPr>
        <w:tab/>
        <w:t xml:space="preserve">bring and prosecute legal proceedings or actions in the name of the commission, provided that the standing of a state occupational therapy licensing board to sue or be sued under applicable law shall not be affected; </w:t>
      </w:r>
    </w:p>
    <w:p w14:paraId="7B9E9E7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(8)</w:t>
      </w:r>
      <w:r w:rsidRPr="00046E0F">
        <w:rPr>
          <w:rFonts w:cs="Times New Roman"/>
          <w:u w:color="000000" w:themeColor="text1"/>
        </w:rPr>
        <w:tab/>
        <w:t xml:space="preserve">purchase and maintain insurance and bonds; </w:t>
      </w:r>
    </w:p>
    <w:p w14:paraId="0F318C4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(9)</w:t>
      </w:r>
      <w:r w:rsidRPr="00046E0F">
        <w:rPr>
          <w:rFonts w:cs="Times New Roman"/>
          <w:u w:color="000000" w:themeColor="text1"/>
        </w:rPr>
        <w:tab/>
        <w:t xml:space="preserve">borrow, accept, or contract for services of personnel including, but not limited to, employees of a member state; </w:t>
      </w:r>
    </w:p>
    <w:p w14:paraId="7ADE516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(10)</w:t>
      </w:r>
      <w:r w:rsidRPr="00046E0F">
        <w:rPr>
          <w:rFonts w:cs="Times New Roman"/>
          <w:u w:color="000000" w:themeColor="text1"/>
        </w:rPr>
        <w:tab/>
        <w:t>hire employees, elect or appoint officers, fix compensation, define duties, grant such individuals appropriate authority to carry out the purposes of the compact, and establish the commission</w:t>
      </w:r>
      <w:r w:rsidRPr="00D436A9">
        <w:rPr>
          <w:rFonts w:cs="Times New Roman"/>
          <w:u w:color="000000" w:themeColor="text1"/>
        </w:rPr>
        <w:t>’</w:t>
      </w:r>
      <w:r w:rsidRPr="00046E0F">
        <w:rPr>
          <w:rFonts w:cs="Times New Roman"/>
          <w:u w:color="000000" w:themeColor="text1"/>
        </w:rPr>
        <w:t xml:space="preserve">s personnel policies and programs relating to conflicts of interest, qualifications of personnel, and other related personnel matters; </w:t>
      </w:r>
    </w:p>
    <w:p w14:paraId="3DE6F58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(11)</w:t>
      </w:r>
      <w:r w:rsidRPr="00046E0F">
        <w:rPr>
          <w:rFonts w:cs="Times New Roman"/>
          <w:u w:color="000000" w:themeColor="text1"/>
        </w:rPr>
        <w:tab/>
        <w:t>accept appropriate donations and grants of money, equipment, supplies, materials and services, and receive, and use and dispose of them; provided that the commission shall avoid any appearance of impropriety, or conflict of interest;</w:t>
      </w:r>
    </w:p>
    <w:p w14:paraId="60660C9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(12)</w:t>
      </w:r>
      <w:r w:rsidRPr="00046E0F">
        <w:rPr>
          <w:rFonts w:cs="Times New Roman"/>
          <w:u w:color="000000" w:themeColor="text1"/>
        </w:rPr>
        <w:tab/>
        <w:t xml:space="preserve">lease, purchase, accept appropriate gifts or donations of, or otherwise own, hold, improve or use, any property, real, personal or mixed; provided that at all times the commission shall avoid any appearance of impropriety; </w:t>
      </w:r>
    </w:p>
    <w:p w14:paraId="45FDE0C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(13)</w:t>
      </w:r>
      <w:r w:rsidRPr="00046E0F">
        <w:rPr>
          <w:rFonts w:cs="Times New Roman"/>
          <w:u w:color="000000" w:themeColor="text1"/>
        </w:rPr>
        <w:tab/>
        <w:t xml:space="preserve">sell, convey, mortgage, pledge, lease, exchange, abandon, or otherwise dispose of real property, personal property, or a mixture of real and personal property; </w:t>
      </w:r>
    </w:p>
    <w:p w14:paraId="37A64AE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(14)</w:t>
      </w:r>
      <w:r w:rsidRPr="00046E0F">
        <w:rPr>
          <w:rFonts w:cs="Times New Roman"/>
          <w:u w:color="000000" w:themeColor="text1"/>
        </w:rPr>
        <w:tab/>
        <w:t xml:space="preserve">establish a budget and make expenditures; </w:t>
      </w:r>
    </w:p>
    <w:p w14:paraId="01935FE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(15)</w:t>
      </w:r>
      <w:r w:rsidRPr="00046E0F">
        <w:rPr>
          <w:rFonts w:cs="Times New Roman"/>
          <w:u w:color="000000" w:themeColor="text1"/>
        </w:rPr>
        <w:tab/>
        <w:t xml:space="preserve">borrow money; </w:t>
      </w:r>
    </w:p>
    <w:p w14:paraId="0DD1C87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(16)</w:t>
      </w:r>
      <w:r w:rsidRPr="00046E0F">
        <w:rPr>
          <w:rFonts w:cs="Times New Roman"/>
          <w:u w:color="000000" w:themeColor="text1"/>
        </w:rPr>
        <w:tab/>
        <w:t xml:space="preserve">appoint committees, including standing committees composed of members, state regulators, state legislators or their representatives, and consumer representatives, and such other interested persons as may be designated in this compact and the bylaws; </w:t>
      </w:r>
    </w:p>
    <w:p w14:paraId="4403C6D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(17)</w:t>
      </w:r>
      <w:r w:rsidRPr="00046E0F">
        <w:rPr>
          <w:rFonts w:cs="Times New Roman"/>
          <w:u w:color="000000" w:themeColor="text1"/>
        </w:rPr>
        <w:tab/>
        <w:t xml:space="preserve">provide and receive information from, and cooperate with, law enforcement agencies; </w:t>
      </w:r>
    </w:p>
    <w:p w14:paraId="5FEFC3A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(18)</w:t>
      </w:r>
      <w:r w:rsidRPr="00046E0F">
        <w:rPr>
          <w:rFonts w:cs="Times New Roman"/>
          <w:u w:color="000000" w:themeColor="text1"/>
        </w:rPr>
        <w:tab/>
        <w:t xml:space="preserve">establish and elect an executive committee; and </w:t>
      </w:r>
    </w:p>
    <w:p w14:paraId="0C3230A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r>
      <w:r w:rsidRPr="00046E0F">
        <w:rPr>
          <w:rFonts w:cs="Times New Roman"/>
          <w:u w:color="000000" w:themeColor="text1"/>
        </w:rPr>
        <w:tab/>
        <w:t>(19)</w:t>
      </w:r>
      <w:r w:rsidRPr="00046E0F">
        <w:rPr>
          <w:rFonts w:cs="Times New Roman"/>
          <w:u w:color="000000" w:themeColor="text1"/>
        </w:rPr>
        <w:tab/>
        <w:t xml:space="preserve">perform such other functions as may be necessary or appropriate to achieve the purposes of this compact consistent with the state regulation of occupational therapy licensure and practice. </w:t>
      </w:r>
    </w:p>
    <w:p w14:paraId="7C81D6C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With respect to the executive committee:</w:t>
      </w:r>
    </w:p>
    <w:p w14:paraId="1C19752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the executive committee shall have the power to act on behalf of the commission according to the terms of this compact; </w:t>
      </w:r>
    </w:p>
    <w:p w14:paraId="17AFF92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the executive committee is composed of nine members, consisting of: </w:t>
      </w:r>
    </w:p>
    <w:p w14:paraId="54F6893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 xml:space="preserve">seven voting members who are elected by the commission from the current membership of the commission; </w:t>
      </w:r>
    </w:p>
    <w:p w14:paraId="10FBBFD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 xml:space="preserve">one ex officio, nonvoting member from a recognized national occupational therapy professional association; and </w:t>
      </w:r>
    </w:p>
    <w:p w14:paraId="24FBEE1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(c)</w:t>
      </w:r>
      <w:r w:rsidRPr="00046E0F">
        <w:rPr>
          <w:rFonts w:cs="Times New Roman"/>
          <w:u w:color="000000" w:themeColor="text1"/>
        </w:rPr>
        <w:tab/>
        <w:t xml:space="preserve">one ex officio, nonvoting member from a recognized national occupational therapy certification organization; </w:t>
      </w:r>
    </w:p>
    <w:p w14:paraId="6FEA487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the ex officio members must be selected by their respective organizations; </w:t>
      </w:r>
    </w:p>
    <w:p w14:paraId="09EAE21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the commission may remove a member of the executive committee as provided in bylaws; </w:t>
      </w:r>
    </w:p>
    <w:p w14:paraId="12F02C5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 xml:space="preserve">the executive committee shall meet at least annually; and </w:t>
      </w:r>
    </w:p>
    <w:p w14:paraId="22E241A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 xml:space="preserve">the executive committee has the duties and responsibilities to: </w:t>
      </w:r>
    </w:p>
    <w:p w14:paraId="5CFE608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recommend to the entire commission changes to the rules or bylaws, changes to this compact legislation, fees paid by compact member states such as annual dues, and any commission compact fee charged to licensees for the compact privilege;</w:t>
      </w:r>
    </w:p>
    <w:p w14:paraId="25CA6E0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 xml:space="preserve">ensure compact administration services are appropriately provided, contractual or otherwise; </w:t>
      </w:r>
    </w:p>
    <w:p w14:paraId="61EC62A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(c)</w:t>
      </w:r>
      <w:r w:rsidRPr="00046E0F">
        <w:rPr>
          <w:rFonts w:cs="Times New Roman"/>
          <w:u w:color="000000" w:themeColor="text1"/>
        </w:rPr>
        <w:tab/>
        <w:t xml:space="preserve">prepare and recommend the budget; </w:t>
      </w:r>
    </w:p>
    <w:p w14:paraId="4491858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(d)</w:t>
      </w:r>
      <w:r w:rsidRPr="00046E0F">
        <w:rPr>
          <w:rFonts w:cs="Times New Roman"/>
          <w:u w:color="000000" w:themeColor="text1"/>
        </w:rPr>
        <w:tab/>
        <w:t xml:space="preserve">maintain financial records on behalf of the commission; </w:t>
      </w:r>
    </w:p>
    <w:p w14:paraId="1DBC2BE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(e)</w:t>
      </w:r>
      <w:r w:rsidRPr="00046E0F">
        <w:rPr>
          <w:rFonts w:cs="Times New Roman"/>
          <w:u w:color="000000" w:themeColor="text1"/>
        </w:rPr>
        <w:tab/>
        <w:t xml:space="preserve">monitor compact compliance of member states and provide compliance reports to the commission; </w:t>
      </w:r>
    </w:p>
    <w:p w14:paraId="56EC84D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(f)</w:t>
      </w:r>
      <w:r w:rsidRPr="00046E0F">
        <w:rPr>
          <w:rFonts w:cs="Times New Roman"/>
          <w:u w:color="000000" w:themeColor="text1"/>
        </w:rPr>
        <w:tab/>
        <w:t xml:space="preserve">establish additional committees as necessary; and </w:t>
      </w:r>
    </w:p>
    <w:p w14:paraId="4AB23DF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(g)</w:t>
      </w:r>
      <w:r w:rsidRPr="00046E0F">
        <w:rPr>
          <w:rFonts w:cs="Times New Roman"/>
          <w:u w:color="000000" w:themeColor="text1"/>
        </w:rPr>
        <w:tab/>
        <w:t xml:space="preserve">perform other duties as provided in rules or bylaws. </w:t>
      </w:r>
    </w:p>
    <w:p w14:paraId="32FF4C1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With respect to meetings of the commission:</w:t>
      </w:r>
    </w:p>
    <w:p w14:paraId="0716429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all meetings of the commission are open to the public, and public notice of meetings must be given in the same manner as required under the rulemaking provisions in 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 xml:space="preserve">600; </w:t>
      </w:r>
    </w:p>
    <w:p w14:paraId="7C05F5A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the commission, executive committee, or other committees of the commission may convene in a closed, nonpublic meeting if the commission, executive committee, or other committees of the commission must discuss:</w:t>
      </w:r>
    </w:p>
    <w:p w14:paraId="0BADA3C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 xml:space="preserve">noncompliance of a member state with its obligations under the compact; </w:t>
      </w:r>
    </w:p>
    <w:p w14:paraId="1F70748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the employment, compensation, discipline or other matters, practices or procedures related to specific employees or other matters related to the commission</w:t>
      </w:r>
      <w:r w:rsidRPr="00D436A9">
        <w:rPr>
          <w:rFonts w:cs="Times New Roman"/>
          <w:u w:color="000000" w:themeColor="text1"/>
        </w:rPr>
        <w:t>’</w:t>
      </w:r>
      <w:r w:rsidRPr="00046E0F">
        <w:rPr>
          <w:rFonts w:cs="Times New Roman"/>
          <w:u w:color="000000" w:themeColor="text1"/>
        </w:rPr>
        <w:t xml:space="preserve">s internal personnel practices and procedures; </w:t>
      </w:r>
    </w:p>
    <w:p w14:paraId="38339FE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(c)</w:t>
      </w:r>
      <w:r w:rsidRPr="00046E0F">
        <w:rPr>
          <w:rFonts w:cs="Times New Roman"/>
          <w:u w:color="000000" w:themeColor="text1"/>
        </w:rPr>
        <w:tab/>
        <w:t xml:space="preserve">current, threatened, or reasonably anticipated litigation; </w:t>
      </w:r>
    </w:p>
    <w:p w14:paraId="2F8A75F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(d)</w:t>
      </w:r>
      <w:r w:rsidRPr="00046E0F">
        <w:rPr>
          <w:rFonts w:cs="Times New Roman"/>
          <w:u w:color="000000" w:themeColor="text1"/>
        </w:rPr>
        <w:tab/>
        <w:t xml:space="preserve">negotiation of contracts for the purchase, lease, or sale of goods, services, or real estate; </w:t>
      </w:r>
    </w:p>
    <w:p w14:paraId="6DDBCFF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(e)</w:t>
      </w:r>
      <w:r w:rsidRPr="00046E0F">
        <w:rPr>
          <w:rFonts w:cs="Times New Roman"/>
          <w:u w:color="000000" w:themeColor="text1"/>
        </w:rPr>
        <w:tab/>
        <w:t>accusing a person of a crime or formally censuring a person;</w:t>
      </w:r>
    </w:p>
    <w:p w14:paraId="24C6AED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(f)</w:t>
      </w:r>
      <w:r w:rsidRPr="00046E0F">
        <w:rPr>
          <w:rFonts w:cs="Times New Roman"/>
          <w:u w:color="000000" w:themeColor="text1"/>
        </w:rPr>
        <w:tab/>
        <w:t xml:space="preserve">disclosure of trade secrets or commercial or financial information that is privileged or confidential; </w:t>
      </w:r>
    </w:p>
    <w:p w14:paraId="752D71A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(g)</w:t>
      </w:r>
      <w:r w:rsidRPr="00046E0F">
        <w:rPr>
          <w:rFonts w:cs="Times New Roman"/>
          <w:u w:color="000000" w:themeColor="text1"/>
        </w:rPr>
        <w:tab/>
        <w:t xml:space="preserve">disclosure of information of a personal nature where disclosure would constitute a clearly unwarranted invasion of personal privacy; </w:t>
      </w:r>
    </w:p>
    <w:p w14:paraId="6B6DD27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(h)</w:t>
      </w:r>
      <w:r w:rsidRPr="00046E0F">
        <w:rPr>
          <w:rFonts w:cs="Times New Roman"/>
          <w:u w:color="000000" w:themeColor="text1"/>
        </w:rPr>
        <w:tab/>
        <w:t xml:space="preserve">disclosure of investigative records compiled for law enforcement purposes; </w:t>
      </w:r>
    </w:p>
    <w:p w14:paraId="6F2FB4B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(i)</w:t>
      </w:r>
      <w:r w:rsidRPr="00046E0F">
        <w:rPr>
          <w:rFonts w:cs="Times New Roman"/>
          <w:u w:color="000000" w:themeColor="text1"/>
        </w:rPr>
        <w:tab/>
      </w:r>
      <w:r w:rsidRPr="00046E0F">
        <w:rPr>
          <w:rFonts w:cs="Times New Roman"/>
          <w:u w:color="000000" w:themeColor="text1"/>
        </w:rPr>
        <w:tab/>
        <w:t xml:space="preserve">disclosure of information related to an investigative report prepared by or on behalf of or for use of the commission or other committee charged with responsibility of investigation or determination of compliance issues pursuant to the compact; or </w:t>
      </w:r>
    </w:p>
    <w:p w14:paraId="14356F3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(j)</w:t>
      </w:r>
      <w:r w:rsidRPr="00046E0F">
        <w:rPr>
          <w:rFonts w:cs="Times New Roman"/>
          <w:u w:color="000000" w:themeColor="text1"/>
        </w:rPr>
        <w:tab/>
      </w:r>
      <w:r w:rsidRPr="00046E0F">
        <w:rPr>
          <w:rFonts w:cs="Times New Roman"/>
          <w:u w:color="000000" w:themeColor="text1"/>
        </w:rPr>
        <w:tab/>
        <w:t>matters specifically exempted from disclosure by federal or member</w:t>
      </w:r>
      <w:r>
        <w:rPr>
          <w:rFonts w:cs="Times New Roman"/>
          <w:u w:color="000000" w:themeColor="text1"/>
        </w:rPr>
        <w:t xml:space="preserve"> </w:t>
      </w:r>
      <w:r w:rsidRPr="00046E0F">
        <w:rPr>
          <w:rFonts w:cs="Times New Roman"/>
          <w:u w:color="000000" w:themeColor="text1"/>
        </w:rPr>
        <w:t xml:space="preserve">state statute; </w:t>
      </w:r>
    </w:p>
    <w:p w14:paraId="60F909A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if a meeting, or portion of a meeting, is closed pursuant to this provision, the commission</w:t>
      </w:r>
      <w:r w:rsidRPr="00D436A9">
        <w:rPr>
          <w:rFonts w:cs="Times New Roman"/>
          <w:u w:color="000000" w:themeColor="text1"/>
        </w:rPr>
        <w:t>’</w:t>
      </w:r>
      <w:r w:rsidRPr="00046E0F">
        <w:rPr>
          <w:rFonts w:cs="Times New Roman"/>
          <w:u w:color="000000" w:themeColor="text1"/>
        </w:rPr>
        <w:t xml:space="preserve">s legal counsel or designee shall certify that the meeting may be closed and shall reference each relevant exempting provision; and </w:t>
      </w:r>
    </w:p>
    <w:p w14:paraId="4CF4B9C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 </w:t>
      </w:r>
    </w:p>
    <w:p w14:paraId="63885DF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(F)</w:t>
      </w:r>
      <w:r w:rsidRPr="00046E0F">
        <w:rPr>
          <w:rFonts w:cs="Times New Roman"/>
          <w:u w:color="000000" w:themeColor="text1"/>
        </w:rPr>
        <w:tab/>
        <w:t>With respect to financing of the commission, the commission:</w:t>
      </w:r>
    </w:p>
    <w:p w14:paraId="01898F9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shall pay, or provide for the payment of, the reasonable expenses of its establishment, organization, and ongoing activities; </w:t>
      </w:r>
    </w:p>
    <w:p w14:paraId="1555886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may accept appropriate revenue sources, donations, and grants of money, equipment, supplies, materials, and services; </w:t>
      </w:r>
    </w:p>
    <w:p w14:paraId="0D5F231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may levy on and collect an annual assessment from each member state or impose fees on other parties to cover the cost of the operations and activities of the commission and its staff, which must be in a total amount sufficient to cover its annual budget as approved by the commission each year for which revenue is not provided by other sources, provided the aggregate annual assessment amount must be </w:t>
      </w:r>
      <w:r w:rsidRPr="00046E0F">
        <w:rPr>
          <w:rFonts w:cs="Times New Roman"/>
          <w:u w:color="000000" w:themeColor="text1"/>
        </w:rPr>
        <w:lastRenderedPageBreak/>
        <w:t xml:space="preserve">allocated based upon a formula to be determined by the commission, which shall promulgate a rule binding upon all member states; </w:t>
      </w:r>
    </w:p>
    <w:p w14:paraId="15D169B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may not incur obligations of any kind prior to securing the funds adequate to meet the same, nor shall the commission pledge the credit of any of the member states, except by and with the authority of the member state; and</w:t>
      </w:r>
    </w:p>
    <w:p w14:paraId="1DD0FFC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 xml:space="preserve">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 </w:t>
      </w:r>
    </w:p>
    <w:p w14:paraId="75F0A41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(G)</w:t>
      </w:r>
      <w:r w:rsidRPr="00046E0F">
        <w:rPr>
          <w:rFonts w:cs="Times New Roman"/>
          <w:u w:color="000000" w:themeColor="text1"/>
        </w:rPr>
        <w:tab/>
        <w:t xml:space="preserve">With respect to qualified immunity, defense, and indemnification: </w:t>
      </w:r>
    </w:p>
    <w:p w14:paraId="2BD4943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may be construed to protect any such person from suit or liability for damage, loss, injury, or liability caused by the intentional or wilful or wanton misconduct of that person;</w:t>
      </w:r>
    </w:p>
    <w:p w14:paraId="1546A92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 provision of this article may be construed to prohibit that person from retaining his own counsel, and provided further, that the actual or alleged act, error, or omission did not result from that person</w:t>
      </w:r>
      <w:r w:rsidRPr="00D436A9">
        <w:rPr>
          <w:rFonts w:cs="Times New Roman"/>
          <w:u w:color="000000" w:themeColor="text1"/>
        </w:rPr>
        <w:t>’</w:t>
      </w:r>
      <w:r w:rsidRPr="00046E0F">
        <w:rPr>
          <w:rFonts w:cs="Times New Roman"/>
          <w:u w:color="000000" w:themeColor="text1"/>
        </w:rPr>
        <w:t xml:space="preserve">s intentional or wilful or wanton misconduct; </w:t>
      </w:r>
    </w:p>
    <w:p w14:paraId="52D4B06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the commission shall indemnify and hold harmless a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such person had a reasonable basis for believing </w:t>
      </w:r>
      <w:r w:rsidRPr="00046E0F">
        <w:rPr>
          <w:rFonts w:cs="Times New Roman"/>
          <w:u w:color="000000" w:themeColor="text1"/>
        </w:rPr>
        <w:lastRenderedPageBreak/>
        <w:t xml:space="preserve">occurred within the scope of commission employment, duties, or responsibilities, provided that the actual or alleged act, error, or omission did not result from the intentional or wilful or wanton misconduct of that person. </w:t>
      </w:r>
    </w:p>
    <w:p w14:paraId="447F90A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6CDDCDA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590.</w:t>
      </w:r>
      <w:r w:rsidRPr="00046E0F">
        <w:rPr>
          <w:rFonts w:cs="Times New Roman"/>
          <w:u w:color="000000" w:themeColor="text1"/>
        </w:rPr>
        <w:tab/>
        <w:t>(A)</w:t>
      </w:r>
      <w:r w:rsidRPr="00046E0F">
        <w:rPr>
          <w:rFonts w:cs="Times New Roman"/>
          <w:u w:color="000000" w:themeColor="text1"/>
        </w:rPr>
        <w:tab/>
        <w:t xml:space="preserve">The </w:t>
      </w:r>
      <w:r>
        <w:rPr>
          <w:rFonts w:cs="Times New Roman"/>
          <w:u w:color="000000" w:themeColor="text1"/>
        </w:rPr>
        <w:t>c</w:t>
      </w:r>
      <w:r w:rsidRPr="00046E0F">
        <w:rPr>
          <w:rFonts w:cs="Times New Roman"/>
          <w:u w:color="000000" w:themeColor="text1"/>
        </w:rPr>
        <w:t xml:space="preserve">ommission shall provide for the development, maintenance, and use of a coordinated database and reporting system containing licensure, adverse action, and investigative information on all licensed individuals in member states. </w:t>
      </w:r>
    </w:p>
    <w:p w14:paraId="14268DB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 xml:space="preserve">A member state shall submit a uniform data set to the data system on all individuals to whom this compact is applicable, using a unique identifier, as required by the rules of the commission, including: </w:t>
      </w:r>
    </w:p>
    <w:p w14:paraId="261701B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identifying information; </w:t>
      </w:r>
    </w:p>
    <w:p w14:paraId="5BAA973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licensure data; </w:t>
      </w:r>
    </w:p>
    <w:p w14:paraId="3A77CD8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adverse actions against a license or compact privilege; </w:t>
      </w:r>
    </w:p>
    <w:p w14:paraId="2113B45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nonconfidential information related to alternative program participation; </w:t>
      </w:r>
    </w:p>
    <w:p w14:paraId="0BFB403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(5)</w:t>
      </w:r>
      <w:r w:rsidRPr="00046E0F">
        <w:rPr>
          <w:rFonts w:cs="Times New Roman"/>
          <w:u w:color="000000" w:themeColor="text1"/>
        </w:rPr>
        <w:tab/>
        <w:t xml:space="preserve">any denial of application for licensure, and the basis for the denial; </w:t>
      </w:r>
    </w:p>
    <w:p w14:paraId="40DB04B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 xml:space="preserve">other information that may facilitate the administration of this compact, as determined by the rules of the commission; and </w:t>
      </w:r>
    </w:p>
    <w:p w14:paraId="2D51146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(7)</w:t>
      </w:r>
      <w:r w:rsidRPr="00046E0F">
        <w:rPr>
          <w:rFonts w:cs="Times New Roman"/>
          <w:u w:color="000000" w:themeColor="text1"/>
        </w:rPr>
        <w:tab/>
        <w:t xml:space="preserve">current significant investigative information. </w:t>
      </w:r>
    </w:p>
    <w:p w14:paraId="1A87D20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 xml:space="preserve">Current significant investigative information and other investigative information pertaining to a licensee in a member state will only be available to other member states. </w:t>
      </w:r>
    </w:p>
    <w:p w14:paraId="679091D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The commission shall promptly notify all member states of an adverse action taken against a licensee or an individual applying for a license. Adverse action information pertaining to a licensee in any member state will be available to any other member state.</w:t>
      </w:r>
    </w:p>
    <w:p w14:paraId="303782E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 xml:space="preserve">A member state that contributes information to the data system may designate information that may not be shared with the public without the express permission of the contributing state. </w:t>
      </w:r>
    </w:p>
    <w:p w14:paraId="5CA6A32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(F)</w:t>
      </w:r>
      <w:r w:rsidRPr="00046E0F">
        <w:rPr>
          <w:rFonts w:cs="Times New Roman"/>
          <w:u w:color="000000" w:themeColor="text1"/>
        </w:rPr>
        <w:tab/>
        <w:t xml:space="preserve">Information submitted to the data system that is subsequently required to be expunged by the laws of the member state contributing the information must be removed from the data system. </w:t>
      </w:r>
    </w:p>
    <w:p w14:paraId="7FCED07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C2013E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600.</w:t>
      </w:r>
      <w:r w:rsidRPr="00046E0F">
        <w:rPr>
          <w:rFonts w:cs="Times New Roman"/>
          <w:u w:color="000000" w:themeColor="text1"/>
        </w:rPr>
        <w:tab/>
        <w:t>(A)</w:t>
      </w:r>
      <w:r w:rsidRPr="00046E0F">
        <w:rPr>
          <w:rFonts w:cs="Times New Roman"/>
          <w:u w:color="000000" w:themeColor="text1"/>
        </w:rPr>
        <w:tab/>
        <w:t xml:space="preserve">The commission shall exercise its rulemaking powers pursuant to the criteria set forth in this section and the rules adopted pursuant to it. Rules and amendments shall become binding as of the date specified in each rule or amendment. </w:t>
      </w:r>
    </w:p>
    <w:p w14:paraId="35A8B1C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 xml:space="preserve">The commission shall promulgate reasonable rules in order to effectively and efficiently achieve the purposes of the compact. Notwithstanding the foregoing, in the event the commission exercises its </w:t>
      </w:r>
      <w:r w:rsidRPr="00046E0F">
        <w:rPr>
          <w:rFonts w:cs="Times New Roman"/>
          <w:u w:color="000000" w:themeColor="text1"/>
        </w:rPr>
        <w:lastRenderedPageBreak/>
        <w:t xml:space="preserve">rulemaking authority in a manner that is beyond the scope of the purposes of the compact, or the powers granted hereunder, then such an action by the commission is invalid and has no force and effect. </w:t>
      </w:r>
    </w:p>
    <w:p w14:paraId="23B8FAD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 xml:space="preserve">If a majority of the legislatures of the member states rejects a rule, by enactment of a statute or resolution in the same manner used to adopt the compact within four years of the date of adoption of the rule, then the rule has no further force and effect in any member state. </w:t>
      </w:r>
    </w:p>
    <w:p w14:paraId="0A7C7C0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 xml:space="preserve">Rules or amendments to the rules shall be adopted at a regular or special meeting of the commission. </w:t>
      </w:r>
    </w:p>
    <w:p w14:paraId="64AFC60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 xml:space="preserve">Prior to promulgation and adoption of a final rule by the commission, and at least thirty days in advance of the meeting at which the rule is to be considered and voted upon, the commission shall file a notice of proposed rulemaking on the respective websites of: </w:t>
      </w:r>
    </w:p>
    <w:p w14:paraId="464DDDE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the commission or other publicly accessible platform; and </w:t>
      </w:r>
    </w:p>
    <w:p w14:paraId="3447BAF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each member</w:t>
      </w:r>
      <w:r>
        <w:rPr>
          <w:rFonts w:cs="Times New Roman"/>
          <w:u w:color="000000" w:themeColor="text1"/>
        </w:rPr>
        <w:t xml:space="preserve"> </w:t>
      </w:r>
      <w:r w:rsidRPr="00046E0F">
        <w:rPr>
          <w:rFonts w:cs="Times New Roman"/>
          <w:u w:color="000000" w:themeColor="text1"/>
        </w:rPr>
        <w:t xml:space="preserve">state occupational therapy licensing board or other publicly accessible platform or the publication in which each state would otherwise publish proposed rules. </w:t>
      </w:r>
    </w:p>
    <w:p w14:paraId="3EDB945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(F)</w:t>
      </w:r>
      <w:r w:rsidRPr="00046E0F">
        <w:rPr>
          <w:rFonts w:cs="Times New Roman"/>
          <w:u w:color="000000" w:themeColor="text1"/>
        </w:rPr>
        <w:tab/>
        <w:t xml:space="preserve">The notice of proposed rulemaking must include: </w:t>
      </w:r>
    </w:p>
    <w:p w14:paraId="08D6401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the proposed time, date, and location of the meeting in which the rule will be considered and voted upon;</w:t>
      </w:r>
    </w:p>
    <w:p w14:paraId="1E66A46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the text of the proposed rule or amendment and the reason for the proposed rule;</w:t>
      </w:r>
    </w:p>
    <w:p w14:paraId="62BEC82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a request for comments on the proposed rule from any interested person; and</w:t>
      </w:r>
    </w:p>
    <w:p w14:paraId="4C11893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the manner in which interested persons may submit notice to the commission of their intention to attend the public hearing and any written comments. </w:t>
      </w:r>
    </w:p>
    <w:p w14:paraId="57C9BEE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(G)</w:t>
      </w:r>
      <w:r w:rsidRPr="00046E0F">
        <w:rPr>
          <w:rFonts w:cs="Times New Roman"/>
          <w:u w:color="000000" w:themeColor="text1"/>
        </w:rPr>
        <w:tab/>
        <w:t xml:space="preserve">Prior to adoption of a proposed rule, the commission shall allow persons to submit written data, facts, opinions, and arguments, which must be made available to the public. </w:t>
      </w:r>
    </w:p>
    <w:p w14:paraId="71AE498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(H)</w:t>
      </w:r>
      <w:r w:rsidRPr="00046E0F">
        <w:rPr>
          <w:rFonts w:cs="Times New Roman"/>
          <w:u w:color="000000" w:themeColor="text1"/>
        </w:rPr>
        <w:tab/>
        <w:t>The commission shall grant an opportunity for a public hearing before it adopts a rule or amendment if a hearing is requested by:</w:t>
      </w:r>
    </w:p>
    <w:p w14:paraId="4648ED6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at least twenty</w:t>
      </w:r>
      <w:r>
        <w:rPr>
          <w:rFonts w:cs="Times New Roman"/>
          <w:u w:color="000000" w:themeColor="text1"/>
        </w:rPr>
        <w:noBreakHyphen/>
      </w:r>
      <w:r w:rsidRPr="00046E0F">
        <w:rPr>
          <w:rFonts w:cs="Times New Roman"/>
          <w:u w:color="000000" w:themeColor="text1"/>
        </w:rPr>
        <w:t>five persons;</w:t>
      </w:r>
    </w:p>
    <w:p w14:paraId="76C79AF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a state or federal governmental subdivision or agency; or </w:t>
      </w:r>
    </w:p>
    <w:p w14:paraId="629027A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an association or organization having at least twenty</w:t>
      </w:r>
      <w:r>
        <w:rPr>
          <w:rFonts w:cs="Times New Roman"/>
          <w:u w:color="000000" w:themeColor="text1"/>
        </w:rPr>
        <w:noBreakHyphen/>
      </w:r>
      <w:r w:rsidRPr="00046E0F">
        <w:rPr>
          <w:rFonts w:cs="Times New Roman"/>
          <w:u w:color="000000" w:themeColor="text1"/>
        </w:rPr>
        <w:t xml:space="preserve">five members. </w:t>
      </w:r>
    </w:p>
    <w:p w14:paraId="4F4E27A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(I)</w:t>
      </w:r>
      <w:r w:rsidRPr="00046E0F">
        <w:rPr>
          <w:rFonts w:cs="Times New Roman"/>
          <w:u w:color="000000" w:themeColor="text1"/>
        </w:rPr>
        <w:tab/>
        <w:t xml:space="preserve">If a hearing is held on the proposed rule or amendment, the commission shall publish the place, time, and date of the scheduled public hearing. If the hearing is held via electronic means, the commission shall publish the mechanism for access to the electronic hearing. </w:t>
      </w:r>
    </w:p>
    <w:p w14:paraId="04551B4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A person wishing to be heard at the hearing shall notify the executive director of the commission or other designated member in </w:t>
      </w:r>
      <w:r w:rsidRPr="00046E0F">
        <w:rPr>
          <w:rFonts w:cs="Times New Roman"/>
          <w:u w:color="000000" w:themeColor="text1"/>
        </w:rPr>
        <w:lastRenderedPageBreak/>
        <w:t xml:space="preserve">writing of their desire to appear and testify at the hearing no less than five business days before the scheduled date of the hearing. </w:t>
      </w:r>
    </w:p>
    <w:p w14:paraId="500416D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A hearing must be conducted in a manner providing each person who wishes to comment a fair and reasonable opportunity to comment orally or in writing. </w:t>
      </w:r>
    </w:p>
    <w:p w14:paraId="47ECD16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A hearing must be recorded. A copy of the recording must be made available on request. </w:t>
      </w:r>
    </w:p>
    <w:p w14:paraId="6329549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Nothing in this section may be construed as requiring a separate hearing on each rule. Rules may be grouped for the convenience of the commission at hearings required by this section. </w:t>
      </w:r>
    </w:p>
    <w:p w14:paraId="439E592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(J)</w:t>
      </w:r>
      <w:r w:rsidRPr="00046E0F">
        <w:rPr>
          <w:rFonts w:cs="Times New Roman"/>
          <w:u w:color="000000" w:themeColor="text1"/>
        </w:rPr>
        <w:tab/>
        <w:t xml:space="preserve">Following the scheduled hearing date, or by the close of business on the scheduled hearing date if the hearing was not held, the commission shall consider all written and oral comments received. </w:t>
      </w:r>
    </w:p>
    <w:p w14:paraId="2CD0020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(K)</w:t>
      </w:r>
      <w:r w:rsidRPr="00046E0F">
        <w:rPr>
          <w:rFonts w:cs="Times New Roman"/>
          <w:u w:color="000000" w:themeColor="text1"/>
        </w:rPr>
        <w:tab/>
        <w:t xml:space="preserve">If no written notice of intent to attend the public hearing by interested parties is received, the commission may proceed with promulgation of the proposed rule without a public hearing. </w:t>
      </w:r>
    </w:p>
    <w:p w14:paraId="42EA382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(L)</w:t>
      </w:r>
      <w:r w:rsidRPr="00046E0F">
        <w:rPr>
          <w:rFonts w:cs="Times New Roman"/>
          <w:u w:color="000000" w:themeColor="text1"/>
        </w:rPr>
        <w:tab/>
        <w:t xml:space="preserve">The commission shall, by majority vote of all members, take final action on the proposed rule and shall determine the effective date of the rule, if any, based on the rulemaking record and the full text of the rule. </w:t>
      </w:r>
    </w:p>
    <w:p w14:paraId="2E79352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(M)</w:t>
      </w:r>
      <w:r w:rsidRPr="00046E0F">
        <w:rPr>
          <w:rFonts w:cs="Times New Roman"/>
          <w:u w:color="000000" w:themeColor="text1"/>
        </w:rPr>
        <w:tab/>
        <w:t>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provision, an emergency rule is one that must be adopted immediately in order to:</w:t>
      </w:r>
    </w:p>
    <w:p w14:paraId="7AF975E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meet an imminent threat to public health, safety, or welfare; </w:t>
      </w:r>
    </w:p>
    <w:p w14:paraId="4F2D237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prevent a loss of commission or member</w:t>
      </w:r>
      <w:r>
        <w:rPr>
          <w:rFonts w:cs="Times New Roman"/>
          <w:u w:color="000000" w:themeColor="text1"/>
        </w:rPr>
        <w:t xml:space="preserve"> </w:t>
      </w:r>
      <w:r w:rsidRPr="00046E0F">
        <w:rPr>
          <w:rFonts w:cs="Times New Roman"/>
          <w:u w:color="000000" w:themeColor="text1"/>
        </w:rPr>
        <w:t xml:space="preserve">state funds; </w:t>
      </w:r>
    </w:p>
    <w:p w14:paraId="11B6728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meet a deadline for the promulgation of an administrative rule that is established by federal law or rule; or </w:t>
      </w:r>
    </w:p>
    <w:p w14:paraId="1F53BCB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protect public health and safety. </w:t>
      </w:r>
    </w:p>
    <w:p w14:paraId="6A7CA4D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(N)</w:t>
      </w:r>
      <w:r w:rsidRPr="00046E0F">
        <w:rPr>
          <w:rFonts w:cs="Times New Roman"/>
          <w:u w:color="000000" w:themeColor="text1"/>
        </w:rPr>
        <w:tab/>
        <w:t xml:space="preserve">The commission or an authorized committee of the commission may direct revisions to a previously adopted rule or amendment for purposes of correcting typographical errors, errors in format, errors in consistency, or grammatical errors. Public notice of a revision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w:t>
      </w:r>
      <w:r w:rsidRPr="00046E0F">
        <w:rPr>
          <w:rFonts w:cs="Times New Roman"/>
          <w:u w:color="000000" w:themeColor="text1"/>
        </w:rPr>
        <w:lastRenderedPageBreak/>
        <w:t xml:space="preserve">further action. If the revision is challenged, the revision may not take effect without the approval of the commission. </w:t>
      </w:r>
    </w:p>
    <w:p w14:paraId="4ACD4B9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40DA88A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610.</w:t>
      </w:r>
      <w:r w:rsidRPr="00046E0F">
        <w:rPr>
          <w:rFonts w:cs="Times New Roman"/>
          <w:u w:color="000000" w:themeColor="text1"/>
        </w:rPr>
        <w:tab/>
        <w:t>(A)</w:t>
      </w:r>
      <w:r w:rsidRPr="00046E0F">
        <w:rPr>
          <w:rFonts w:cs="Times New Roman"/>
          <w:u w:color="000000" w:themeColor="text1"/>
        </w:rPr>
        <w:tab/>
        <w:t xml:space="preserve">Oversight </w:t>
      </w:r>
    </w:p>
    <w:p w14:paraId="1AB90E2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The executive, legislative, and judicial branches of state government in each member state shall enforce this compact and take all actions necessary and appropriate to effect the compact</w:t>
      </w:r>
      <w:r w:rsidRPr="00D436A9">
        <w:rPr>
          <w:rFonts w:cs="Times New Roman"/>
          <w:u w:color="000000" w:themeColor="text1"/>
        </w:rPr>
        <w:t>’</w:t>
      </w:r>
      <w:r w:rsidRPr="00046E0F">
        <w:rPr>
          <w:rFonts w:cs="Times New Roman"/>
          <w:u w:color="000000" w:themeColor="text1"/>
        </w:rPr>
        <w:t xml:space="preserve">s purposes and intent. The provisions of this compact and the rules promulgated hereunder shall have standing as statutory law. </w:t>
      </w:r>
    </w:p>
    <w:p w14:paraId="486039A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All courts shall take judicial notice of the compact and the rules in any judicial or administrative proceeding in a member state pertaining to the subject matter of this compact which may affect the powers, responsibilities, or actions of the commission. </w:t>
      </w:r>
    </w:p>
    <w:p w14:paraId="2E903C1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The commission is entitled to receive service of process in any such proceeding, and has standing to intervene in such a proceeding for all purposes. Failure to provide service of process to the commission renders a judgment or order void as to the commission, this compact, or promulgated rules.</w:t>
      </w:r>
    </w:p>
    <w:p w14:paraId="6E5F282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Default, Technical Assistance, and Termination</w:t>
      </w:r>
    </w:p>
    <w:p w14:paraId="5395726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If the commission determines that a member state has defaulted in the performance of its obligations or responsibilities under this compact or the promulgated rules, the commission shall provide:</w:t>
      </w:r>
    </w:p>
    <w:p w14:paraId="2751F53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written notice to the defaulting state and other member states of the nature of the default, the proposed means of curing the default and any other action, if any, to be taken by the commission; and</w:t>
      </w:r>
    </w:p>
    <w:p w14:paraId="0E3A049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 xml:space="preserve">remedial training and specific technical assistance regarding the default. </w:t>
      </w:r>
    </w:p>
    <w:p w14:paraId="62D00AF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 </w:t>
      </w:r>
    </w:p>
    <w:p w14:paraId="6241C9A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Termination of membership in the compact must be imposed only after all other means of securing compliance have been exhausted. Notice of intent to suspend or terminate must be given by the commission to the governor, the majority and minority leaders of the defaulting state</w:t>
      </w:r>
      <w:r w:rsidRPr="00D436A9">
        <w:rPr>
          <w:rFonts w:cs="Times New Roman"/>
          <w:u w:color="000000" w:themeColor="text1"/>
        </w:rPr>
        <w:t>’</w:t>
      </w:r>
      <w:r w:rsidRPr="00046E0F">
        <w:rPr>
          <w:rFonts w:cs="Times New Roman"/>
          <w:u w:color="000000" w:themeColor="text1"/>
        </w:rPr>
        <w:t xml:space="preserve">s legislature, and each of the member states. </w:t>
      </w:r>
    </w:p>
    <w:p w14:paraId="10E2B5D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(4)</w:t>
      </w:r>
      <w:r w:rsidRPr="00046E0F">
        <w:rPr>
          <w:rFonts w:cs="Times New Roman"/>
          <w:u w:color="000000" w:themeColor="text1"/>
        </w:rPr>
        <w:tab/>
        <w:t xml:space="preserve">A state that has been terminated is responsible for all assessments, obligations, and liabilities incurred through the effective date of termination, including obligations that extend beyond the effective date of termination. </w:t>
      </w:r>
    </w:p>
    <w:p w14:paraId="6465965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r>
      <w:r w:rsidRPr="00046E0F">
        <w:rPr>
          <w:rFonts w:cs="Times New Roman"/>
          <w:u w:color="000000" w:themeColor="text1"/>
        </w:rPr>
        <w:tab/>
        <w:t>(5)</w:t>
      </w:r>
      <w:r w:rsidRPr="00046E0F">
        <w:rPr>
          <w:rFonts w:cs="Times New Roman"/>
          <w:u w:color="000000" w:themeColor="text1"/>
        </w:rPr>
        <w:tab/>
        <w:t xml:space="preserve">The commission may not bear any costs related to a state that is found to be in default or that has been terminated from the compact, unless agreed upon in writing between the commission and the defaulting state. </w:t>
      </w:r>
    </w:p>
    <w:p w14:paraId="2846A1F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(6)</w:t>
      </w:r>
      <w:r w:rsidRPr="00046E0F">
        <w:rPr>
          <w:rFonts w:cs="Times New Roman"/>
          <w:u w:color="000000" w:themeColor="text1"/>
        </w:rPr>
        <w:tab/>
        <w:t>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w:t>
      </w:r>
      <w:r w:rsidRPr="00D436A9">
        <w:rPr>
          <w:rFonts w:cs="Times New Roman"/>
          <w:u w:color="000000" w:themeColor="text1"/>
        </w:rPr>
        <w:t>’</w:t>
      </w:r>
      <w:r w:rsidRPr="00046E0F">
        <w:rPr>
          <w:rFonts w:cs="Times New Roman"/>
          <w:u w:color="000000" w:themeColor="text1"/>
        </w:rPr>
        <w:t xml:space="preserve">s fees. </w:t>
      </w:r>
    </w:p>
    <w:p w14:paraId="38C13AD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 xml:space="preserve">Dispute </w:t>
      </w:r>
      <w:r>
        <w:rPr>
          <w:rFonts w:cs="Times New Roman"/>
          <w:u w:color="000000" w:themeColor="text1"/>
        </w:rPr>
        <w:t>R</w:t>
      </w:r>
      <w:r w:rsidRPr="00046E0F">
        <w:rPr>
          <w:rFonts w:cs="Times New Roman"/>
          <w:u w:color="000000" w:themeColor="text1"/>
        </w:rPr>
        <w:t xml:space="preserve">esolution </w:t>
      </w:r>
    </w:p>
    <w:p w14:paraId="67FAC1A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Upon request by a member state, the commission shall attempt to resolve disputes related to the compact that arise among member states and between member and nonmember states. </w:t>
      </w:r>
    </w:p>
    <w:p w14:paraId="19E3764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 xml:space="preserve">The commission shall promulgate a rule providing for both mediation and binding dispute resolution for disputes as appropriate. </w:t>
      </w:r>
    </w:p>
    <w:p w14:paraId="463CBF5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 xml:space="preserve">Enforcement </w:t>
      </w:r>
    </w:p>
    <w:p w14:paraId="2384F54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(1)</w:t>
      </w:r>
      <w:r w:rsidRPr="00046E0F">
        <w:rPr>
          <w:rFonts w:cs="Times New Roman"/>
          <w:u w:color="000000" w:themeColor="text1"/>
        </w:rPr>
        <w:tab/>
        <w:t xml:space="preserve">The commission, in the reasonable exercise of its discretion, shall enforce the provisions and rules of this compact. </w:t>
      </w:r>
    </w:p>
    <w:p w14:paraId="3EC3412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w:t>
      </w:r>
      <w:r w:rsidRPr="00D436A9">
        <w:rPr>
          <w:rFonts w:cs="Times New Roman"/>
          <w:u w:color="000000" w:themeColor="text1"/>
        </w:rPr>
        <w:t>’</w:t>
      </w:r>
      <w:r w:rsidRPr="00046E0F">
        <w:rPr>
          <w:rFonts w:cs="Times New Roman"/>
          <w:u w:color="000000" w:themeColor="text1"/>
        </w:rPr>
        <w:t xml:space="preserve">s fees. </w:t>
      </w:r>
    </w:p>
    <w:p w14:paraId="63A70ECB"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(3)</w:t>
      </w:r>
      <w:r w:rsidRPr="00046E0F">
        <w:rPr>
          <w:rFonts w:cs="Times New Roman"/>
          <w:u w:color="000000" w:themeColor="text1"/>
        </w:rPr>
        <w:tab/>
        <w:t xml:space="preserve">The remedies in this section are not exclusive. The commission may pursue any other remedies available under federal or state law. </w:t>
      </w:r>
    </w:p>
    <w:p w14:paraId="1AEF603C"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6C4B932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620.</w:t>
      </w:r>
      <w:r w:rsidRPr="00046E0F">
        <w:rPr>
          <w:rFonts w:cs="Times New Roman"/>
          <w:u w:color="000000" w:themeColor="text1"/>
        </w:rPr>
        <w:tab/>
        <w:t>(A)</w:t>
      </w:r>
      <w:r w:rsidRPr="00046E0F">
        <w:rPr>
          <w:rFonts w:cs="Times New Roman"/>
          <w:u w:color="000000" w:themeColor="text1"/>
        </w:rPr>
        <w:tab/>
        <w:t xml:space="preserve">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 </w:t>
      </w:r>
    </w:p>
    <w:p w14:paraId="2A58D8D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A state that joins the compact subsequent to the commission</w:t>
      </w:r>
      <w:r w:rsidRPr="00D436A9">
        <w:rPr>
          <w:rFonts w:cs="Times New Roman"/>
          <w:u w:color="000000" w:themeColor="text1"/>
        </w:rPr>
        <w:t>’</w:t>
      </w:r>
      <w:r w:rsidRPr="00046E0F">
        <w:rPr>
          <w:rFonts w:cs="Times New Roman"/>
          <w:u w:color="000000" w:themeColor="text1"/>
        </w:rPr>
        <w:t xml:space="preserve">s initial adoption of the rules is subject to the rules as they exist on the date on which the compact becomes law in that state. A rule that has been previously adopted by the commission must have the full force and effect of law on the day the compact becomes law in that state. </w:t>
      </w:r>
    </w:p>
    <w:p w14:paraId="2D84A22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A member state may withdraw from this compact by enacting a statute repealing the same. The withdrawal of a member state may not:</w:t>
      </w:r>
    </w:p>
    <w:p w14:paraId="544E76E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ab/>
      </w:r>
      <w:r w:rsidRPr="00046E0F">
        <w:rPr>
          <w:rFonts w:cs="Times New Roman"/>
          <w:u w:color="000000" w:themeColor="text1"/>
        </w:rPr>
        <w:tab/>
        <w:t>(1)</w:t>
      </w:r>
      <w:r w:rsidRPr="00046E0F">
        <w:rPr>
          <w:rFonts w:cs="Times New Roman"/>
          <w:u w:color="000000" w:themeColor="text1"/>
        </w:rPr>
        <w:tab/>
        <w:t xml:space="preserve">take effect until six months after enactment of the repealing statute; or </w:t>
      </w:r>
    </w:p>
    <w:p w14:paraId="613484F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affect the continuing requirement of the withdrawing state</w:t>
      </w:r>
      <w:r w:rsidRPr="00D436A9">
        <w:rPr>
          <w:rFonts w:cs="Times New Roman"/>
          <w:u w:color="000000" w:themeColor="text1"/>
        </w:rPr>
        <w:t>’</w:t>
      </w:r>
      <w:r w:rsidRPr="00046E0F">
        <w:rPr>
          <w:rFonts w:cs="Times New Roman"/>
          <w:u w:color="000000" w:themeColor="text1"/>
        </w:rPr>
        <w:t xml:space="preserve">s occupational therapy licensing board to comply with the investigative and adverse action reporting requirements of this act prior to the effective date of withdrawal. </w:t>
      </w:r>
    </w:p>
    <w:p w14:paraId="36DDB3A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 xml:space="preserve">Nothing contained in this compact may be construed to invalidate or prevent any occupational therapy licensure agreement or other cooperative arrangement between a member state and a nonmember state that does not conflict with the provisions of this compact. </w:t>
      </w:r>
    </w:p>
    <w:p w14:paraId="7242B34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 xml:space="preserve">This compact may be amended by the member states. No amendment to this compact may become effective and binding upon any member state until it is enacted into the laws of all member states. </w:t>
      </w:r>
    </w:p>
    <w:p w14:paraId="03E5D82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3A162B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630.</w:t>
      </w:r>
      <w:r w:rsidRPr="00046E0F">
        <w:rPr>
          <w:rFonts w:cs="Times New Roman"/>
          <w:u w:color="000000" w:themeColor="text1"/>
        </w:rPr>
        <w:tab/>
        <w:t xml:space="preserve">This compact must be liberally construed to effect the purposes of it. The provisions of this compact are severable and if any phrase, clause, sentence or provision of this compact is declared to be contrary to the constitution of a member state or of the United States or the applicability of it to any government, agency, person, or circumstance is held invalid, the validity of the remainder of this compact and the applicability of it to any government, agency, person, or circumstance may not be affected as a consequence. If this compact is held contrary to the constitution of any member state, the compact shall remain in full force and effect as to the remaining member states and in full force and effect as to the member state affected as to all severable matters. </w:t>
      </w:r>
    </w:p>
    <w:p w14:paraId="0154386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1704BD4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640.</w:t>
      </w:r>
      <w:r w:rsidRPr="00046E0F">
        <w:rPr>
          <w:rFonts w:cs="Times New Roman"/>
          <w:u w:color="000000" w:themeColor="text1"/>
        </w:rPr>
        <w:tab/>
        <w:t>(A)</w:t>
      </w:r>
      <w:r w:rsidRPr="00046E0F">
        <w:rPr>
          <w:rFonts w:cs="Times New Roman"/>
          <w:u w:color="000000" w:themeColor="text1"/>
        </w:rPr>
        <w:tab/>
        <w:t xml:space="preserve">A licensee providing occupational therapy in a remote state under the compact privilege shall function within the laws and regulations of the remote state. </w:t>
      </w:r>
    </w:p>
    <w:p w14:paraId="2BDE4249"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w:t>
      </w:r>
      <w:r w:rsidRPr="00046E0F">
        <w:rPr>
          <w:rFonts w:cs="Times New Roman"/>
          <w:u w:color="000000" w:themeColor="text1"/>
        </w:rPr>
        <w:tab/>
        <w:t>Nothing herein prevents the enforcement of any other law of a member state that is not inconsistent with the compact.</w:t>
      </w:r>
    </w:p>
    <w:p w14:paraId="08A1A24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(C)</w:t>
      </w:r>
      <w:r w:rsidRPr="00046E0F">
        <w:rPr>
          <w:rFonts w:cs="Times New Roman"/>
          <w:u w:color="000000" w:themeColor="text1"/>
        </w:rPr>
        <w:tab/>
        <w:t xml:space="preserve">Any laws in a member state in conflict with the compact are superseded to the extent of the conflict. </w:t>
      </w:r>
    </w:p>
    <w:p w14:paraId="3BDC59D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(D)</w:t>
      </w:r>
      <w:r w:rsidRPr="00046E0F">
        <w:rPr>
          <w:rFonts w:cs="Times New Roman"/>
          <w:u w:color="000000" w:themeColor="text1"/>
        </w:rPr>
        <w:tab/>
        <w:t xml:space="preserve">Any lawful actions of the commission, including all rules and bylaws promulgated by the commission, are binding upon the member states. </w:t>
      </w:r>
    </w:p>
    <w:p w14:paraId="0F70A5C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(E)</w:t>
      </w:r>
      <w:r w:rsidRPr="00046E0F">
        <w:rPr>
          <w:rFonts w:cs="Times New Roman"/>
          <w:u w:color="000000" w:themeColor="text1"/>
        </w:rPr>
        <w:tab/>
        <w:t>All agreements between the commission and the member states are binding in accordance with their terms.</w:t>
      </w:r>
    </w:p>
    <w:p w14:paraId="6F958D46"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(F)</w:t>
      </w:r>
      <w:r w:rsidRPr="00046E0F">
        <w:rPr>
          <w:rFonts w:cs="Times New Roman"/>
          <w:u w:color="000000" w:themeColor="text1"/>
        </w:rPr>
        <w:tab/>
        <w:t xml:space="preserve">In the event a provision of the compact exceeds the constitutional limits imposed on the legislature of a member state, the provision is ineffective to the extent of the conflict with the constitutional provision in question in that member state.” </w:t>
      </w:r>
    </w:p>
    <w:p w14:paraId="5759B488"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76FBA39" w14:textId="77777777" w:rsidR="00682A57" w:rsidRPr="00D436A9"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Applicants, background checks</w:t>
      </w:r>
    </w:p>
    <w:p w14:paraId="0447D70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531000F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SECTION</w:t>
      </w:r>
      <w:r w:rsidRPr="00046E0F">
        <w:rPr>
          <w:rFonts w:cs="Times New Roman"/>
          <w:u w:color="000000" w:themeColor="text1"/>
        </w:rPr>
        <w:tab/>
        <w:t>2.</w:t>
      </w: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 xml:space="preserve">230 of the 1976 Code is amended to read: </w:t>
      </w:r>
    </w:p>
    <w:p w14:paraId="280258D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7D1686F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rPr>
        <w:tab/>
        <w:t>“Section 40</w:t>
      </w:r>
      <w:r>
        <w:rPr>
          <w:rFonts w:cs="Times New Roman"/>
        </w:rPr>
        <w:noBreakHyphen/>
      </w:r>
      <w:r w:rsidRPr="00046E0F">
        <w:rPr>
          <w:rFonts w:cs="Times New Roman"/>
        </w:rPr>
        <w:t>36</w:t>
      </w:r>
      <w:r>
        <w:rPr>
          <w:rFonts w:cs="Times New Roman"/>
        </w:rPr>
        <w:noBreakHyphen/>
      </w:r>
      <w:r w:rsidRPr="00046E0F">
        <w:rPr>
          <w:rFonts w:cs="Times New Roman"/>
        </w:rPr>
        <w:t>230.</w:t>
      </w:r>
      <w:r w:rsidRPr="00046E0F">
        <w:rPr>
          <w:rFonts w:cs="Times New Roman"/>
        </w:rPr>
        <w:tab/>
      </w:r>
      <w:r w:rsidRPr="00046E0F">
        <w:rPr>
          <w:rFonts w:cs="Times New Roman"/>
          <w:u w:color="000000" w:themeColor="text1"/>
        </w:rPr>
        <w:t>(A)(1)</w:t>
      </w:r>
      <w:r w:rsidRPr="00046E0F">
        <w:rPr>
          <w:rFonts w:cs="Times New Roman"/>
          <w:u w:color="000000" w:themeColor="text1"/>
        </w:rPr>
        <w:tab/>
        <w:t>An applicant for licensure as an occupational therapist shall file a written application on forms provided by the board showing to the satisfaction of the board that the applicant:</w:t>
      </w:r>
    </w:p>
    <w:p w14:paraId="6444BCA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46E0F">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has graduated from an occupational therapy educational program approved by ACOTE or other AOTA endorsed accrediting body for occupational therapy or other educational program which the board considers to be substantially equivalent;</w:t>
      </w:r>
    </w:p>
    <w:p w14:paraId="3C05FD27"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Pr>
          <w:rFonts w:cs="Times New Roman"/>
          <w:u w:color="000000" w:themeColor="text1"/>
        </w:rPr>
        <w:tab/>
      </w:r>
      <w:r w:rsidRPr="00046E0F">
        <w:rPr>
          <w:rFonts w:cs="Times New Roman"/>
          <w:u w:color="000000" w:themeColor="text1"/>
        </w:rPr>
        <w:tab/>
        <w:t>(b)</w:t>
      </w:r>
      <w:r w:rsidRPr="00046E0F">
        <w:rPr>
          <w:rFonts w:cs="Times New Roman"/>
          <w:u w:color="000000" w:themeColor="text1"/>
        </w:rPr>
        <w:tab/>
        <w:t>has completed successfully a minimum of six months of supervised field work experience at an educational institution approved by the educational institution where the applicant met the academic requirements;</w:t>
      </w:r>
    </w:p>
    <w:p w14:paraId="4CCD9AA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Pr>
          <w:rFonts w:cs="Times New Roman"/>
          <w:u w:color="000000" w:themeColor="text1"/>
        </w:rPr>
        <w:tab/>
      </w:r>
      <w:r w:rsidRPr="00046E0F">
        <w:rPr>
          <w:rFonts w:cs="Times New Roman"/>
          <w:u w:color="000000" w:themeColor="text1"/>
        </w:rPr>
        <w:t>(c)</w:t>
      </w:r>
      <w:r w:rsidRPr="00046E0F">
        <w:rPr>
          <w:rFonts w:cs="Times New Roman"/>
          <w:u w:color="000000" w:themeColor="text1"/>
        </w:rPr>
        <w:tab/>
        <w:t>has passed a board approved certification exam for the occupational therapist; and</w:t>
      </w:r>
    </w:p>
    <w:p w14:paraId="06B20E0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Pr>
          <w:rFonts w:cs="Times New Roman"/>
          <w:u w:color="000000" w:themeColor="text1"/>
        </w:rPr>
        <w:tab/>
      </w:r>
      <w:r w:rsidRPr="00046E0F">
        <w:rPr>
          <w:rFonts w:cs="Times New Roman"/>
          <w:u w:color="000000" w:themeColor="text1"/>
        </w:rPr>
        <w:t>(d)</w:t>
      </w:r>
      <w:r w:rsidRPr="00046E0F">
        <w:rPr>
          <w:rFonts w:cs="Times New Roman"/>
          <w:u w:color="000000" w:themeColor="text1"/>
        </w:rPr>
        <w:tab/>
        <w:t>is in good standing with NBCOT or other board approved certification program.</w:t>
      </w:r>
    </w:p>
    <w:p w14:paraId="77D1A9FD"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In addition to other requirements established by law and for the purpose of determining an applicant</w:t>
      </w:r>
      <w:r w:rsidRPr="00D436A9">
        <w:rPr>
          <w:rFonts w:cs="Times New Roman"/>
          <w:u w:color="000000" w:themeColor="text1"/>
        </w:rPr>
        <w:t>’</w:t>
      </w:r>
      <w:r w:rsidRPr="00046E0F">
        <w:rPr>
          <w:rFonts w:cs="Times New Roman"/>
          <w:u w:color="000000" w:themeColor="text1"/>
        </w:rPr>
        <w: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14:paraId="417341A0"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(B)(1)</w:t>
      </w:r>
      <w:r w:rsidRPr="00046E0F">
        <w:rPr>
          <w:rFonts w:cs="Times New Roman"/>
          <w:u w:color="000000" w:themeColor="text1"/>
        </w:rPr>
        <w:tab/>
        <w:t>An applicant for licensure as an occupational therapy assistant shall file a written application on a form approved by the board showing to the satisfaction of the board that the applicant:</w:t>
      </w:r>
    </w:p>
    <w:p w14:paraId="7DA9748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Pr>
          <w:rFonts w:cs="Times New Roman"/>
          <w:u w:color="000000" w:themeColor="text1"/>
        </w:rPr>
        <w:tab/>
      </w:r>
      <w:r w:rsidRPr="00046E0F">
        <w:rPr>
          <w:rFonts w:cs="Times New Roman"/>
          <w:u w:color="000000" w:themeColor="text1"/>
        </w:rPr>
        <w:tab/>
        <w:t>(a)</w:t>
      </w:r>
      <w:r w:rsidRPr="00046E0F">
        <w:rPr>
          <w:rFonts w:cs="Times New Roman"/>
          <w:u w:color="000000" w:themeColor="text1"/>
        </w:rPr>
        <w:tab/>
        <w:t>has graduated from an occupational therapy assistant educational program approved by ACOTE or other AOTA endorsed accrediting body for occupational therapy or other educational program which the board considers to be substantially equivalent;</w:t>
      </w:r>
    </w:p>
    <w:p w14:paraId="68E97F3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Pr>
          <w:rFonts w:cs="Times New Roman"/>
          <w:u w:color="000000" w:themeColor="text1"/>
        </w:rPr>
        <w:tab/>
      </w:r>
      <w:r w:rsidRPr="00046E0F">
        <w:rPr>
          <w:rFonts w:cs="Times New Roman"/>
          <w:u w:color="000000" w:themeColor="text1"/>
        </w:rPr>
        <w:t>(b)</w:t>
      </w:r>
      <w:r w:rsidRPr="00046E0F">
        <w:rPr>
          <w:rFonts w:cs="Times New Roman"/>
          <w:u w:color="000000" w:themeColor="text1"/>
        </w:rPr>
        <w:tab/>
        <w:t xml:space="preserve">has completed successfully a minimum of two months of supervised field work experience at a recognized educational institution </w:t>
      </w:r>
      <w:r w:rsidRPr="00046E0F">
        <w:rPr>
          <w:rFonts w:cs="Times New Roman"/>
          <w:u w:color="000000" w:themeColor="text1"/>
        </w:rPr>
        <w:lastRenderedPageBreak/>
        <w:t>or a training program approved by the educational institution where the applicant met the academic requirements;</w:t>
      </w:r>
    </w:p>
    <w:p w14:paraId="60C174B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Pr>
          <w:rFonts w:cs="Times New Roman"/>
          <w:u w:color="000000" w:themeColor="text1"/>
        </w:rPr>
        <w:tab/>
      </w:r>
      <w:r w:rsidRPr="00046E0F">
        <w:rPr>
          <w:rFonts w:cs="Times New Roman"/>
          <w:u w:color="000000" w:themeColor="text1"/>
        </w:rPr>
        <w:t>(c)</w:t>
      </w:r>
      <w:r w:rsidRPr="00046E0F">
        <w:rPr>
          <w:rFonts w:cs="Times New Roman"/>
          <w:u w:color="000000" w:themeColor="text1"/>
        </w:rPr>
        <w:tab/>
        <w:t>has passed a board approved certification exam for the occupational therapy assistant; and</w:t>
      </w:r>
    </w:p>
    <w:p w14:paraId="78A731E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r>
      <w:r w:rsidRPr="00046E0F">
        <w:rPr>
          <w:rFonts w:cs="Times New Roman"/>
          <w:u w:color="000000" w:themeColor="text1"/>
        </w:rPr>
        <w:tab/>
      </w:r>
      <w:r>
        <w:rPr>
          <w:rFonts w:cs="Times New Roman"/>
          <w:u w:color="000000" w:themeColor="text1"/>
        </w:rPr>
        <w:tab/>
      </w:r>
      <w:r w:rsidRPr="00046E0F">
        <w:rPr>
          <w:rFonts w:cs="Times New Roman"/>
          <w:u w:color="000000" w:themeColor="text1"/>
        </w:rPr>
        <w:t>(d)</w:t>
      </w:r>
      <w:r w:rsidRPr="00046E0F">
        <w:rPr>
          <w:rFonts w:cs="Times New Roman"/>
          <w:u w:color="000000" w:themeColor="text1"/>
        </w:rPr>
        <w:tab/>
        <w:t>is in good standing with NBCOT or other board approved certification program.</w:t>
      </w:r>
    </w:p>
    <w:p w14:paraId="41321ED8"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46E0F">
        <w:rPr>
          <w:rFonts w:cs="Times New Roman"/>
          <w:u w:color="000000" w:themeColor="text1"/>
        </w:rPr>
        <w:tab/>
        <w:t>(2)</w:t>
      </w:r>
      <w:r w:rsidRPr="00046E0F">
        <w:rPr>
          <w:rFonts w:cs="Times New Roman"/>
          <w:u w:color="000000" w:themeColor="text1"/>
        </w:rPr>
        <w:tab/>
        <w:t>In addition to other requirements established by law and for the purpose of determining an applicant</w:t>
      </w:r>
      <w:r w:rsidRPr="00D436A9">
        <w:rPr>
          <w:rFonts w:cs="Times New Roman"/>
          <w:u w:color="000000" w:themeColor="text1"/>
        </w:rPr>
        <w:t>’</w:t>
      </w:r>
      <w:r w:rsidRPr="00046E0F">
        <w:rPr>
          <w:rFonts w:cs="Times New Roman"/>
          <w:u w:color="000000" w:themeColor="text1"/>
        </w:rPr>
        <w: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14:paraId="3AD619AA"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42A35664" w14:textId="77777777" w:rsidR="00682A57" w:rsidRPr="00D436A9"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Nonexamination applicants, background checks</w:t>
      </w:r>
    </w:p>
    <w:p w14:paraId="0F3606AF"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6AB1E93"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SECTION</w:t>
      </w:r>
      <w:r w:rsidRPr="00046E0F">
        <w:rPr>
          <w:rFonts w:cs="Times New Roman"/>
          <w:u w:color="000000" w:themeColor="text1"/>
        </w:rPr>
        <w:tab/>
        <w:t>3.</w:t>
      </w:r>
      <w:r w:rsidRPr="00046E0F">
        <w:rPr>
          <w:rFonts w:cs="Times New Roman"/>
          <w:u w:color="000000" w:themeColor="text1"/>
        </w:rPr>
        <w:tab/>
        <w:t>Section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 xml:space="preserve">250 of the 1976 Code is amended by adding an item at the end to read: </w:t>
      </w:r>
    </w:p>
    <w:p w14:paraId="0DC0AD52"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3C5D3F1"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tab/>
        <w:t>“(</w:t>
      </w:r>
      <w:r>
        <w:rPr>
          <w:rFonts w:cs="Times New Roman"/>
          <w:u w:color="000000" w:themeColor="text1"/>
        </w:rPr>
        <w:t xml:space="preserve"> </w:t>
      </w:r>
      <w:r w:rsidRPr="00046E0F">
        <w:rPr>
          <w:u w:color="000000" w:themeColor="text1"/>
        </w:rPr>
        <w:t xml:space="preserve"> </w:t>
      </w:r>
      <w:r w:rsidRPr="00046E0F">
        <w:rPr>
          <w:rFonts w:cs="Times New Roman"/>
          <w:u w:color="000000" w:themeColor="text1"/>
        </w:rPr>
        <w:t>)</w:t>
      </w:r>
      <w:r w:rsidRPr="00046E0F">
        <w:rPr>
          <w:rFonts w:cs="Times New Roman"/>
          <w:u w:color="000000" w:themeColor="text1"/>
        </w:rPr>
        <w:tab/>
        <w:t>in addition to other requirements established by law and for the purpose of determining an applicant</w:t>
      </w:r>
      <w:r w:rsidRPr="00D436A9">
        <w:rPr>
          <w:rFonts w:cs="Times New Roman"/>
          <w:u w:color="000000" w:themeColor="text1"/>
        </w:rPr>
        <w:t>’</w:t>
      </w:r>
      <w:r w:rsidRPr="00046E0F">
        <w:rPr>
          <w:rFonts w:cs="Times New Roman"/>
          <w:u w:color="000000" w:themeColor="text1"/>
        </w:rPr>
        <w: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14:paraId="4760A462"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618F29A7" w14:textId="77777777" w:rsidR="00682A57" w:rsidRPr="00D436A9"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Designation of existing provisions</w:t>
      </w:r>
    </w:p>
    <w:p w14:paraId="4C3DD4A4"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7B1383C5"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6E0F">
        <w:rPr>
          <w:rFonts w:cs="Times New Roman"/>
          <w:u w:color="000000" w:themeColor="text1"/>
        </w:rPr>
        <w:lastRenderedPageBreak/>
        <w:t>SECTION</w:t>
      </w:r>
      <w:r w:rsidRPr="00046E0F">
        <w:rPr>
          <w:rFonts w:cs="Times New Roman"/>
          <w:u w:color="000000" w:themeColor="text1"/>
        </w:rPr>
        <w:tab/>
        <w:t>4.</w:t>
      </w:r>
      <w:r w:rsidRPr="00046E0F">
        <w:rPr>
          <w:rFonts w:cs="Times New Roman"/>
          <w:u w:color="000000" w:themeColor="text1"/>
        </w:rPr>
        <w:tab/>
        <w:t>Sections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5 through 40</w:t>
      </w:r>
      <w:r>
        <w:rPr>
          <w:rFonts w:cs="Times New Roman"/>
          <w:u w:color="000000" w:themeColor="text1"/>
        </w:rPr>
        <w:noBreakHyphen/>
      </w:r>
      <w:r w:rsidRPr="00046E0F">
        <w:rPr>
          <w:rFonts w:cs="Times New Roman"/>
          <w:u w:color="000000" w:themeColor="text1"/>
        </w:rPr>
        <w:t>36</w:t>
      </w:r>
      <w:r>
        <w:rPr>
          <w:rFonts w:cs="Times New Roman"/>
          <w:u w:color="000000" w:themeColor="text1"/>
        </w:rPr>
        <w:noBreakHyphen/>
      </w:r>
      <w:r w:rsidRPr="00046E0F">
        <w:rPr>
          <w:rFonts w:cs="Times New Roman"/>
          <w:u w:color="000000" w:themeColor="text1"/>
        </w:rPr>
        <w:t>310 of the 1976 Code are designated Article 1, entitled “General Provisions”.</w:t>
      </w:r>
    </w:p>
    <w:p w14:paraId="36B327DC"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120CF02D" w14:textId="77777777" w:rsidR="00682A57" w:rsidRPr="00F645F2"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Time effective</w:t>
      </w:r>
    </w:p>
    <w:p w14:paraId="1566AC3E"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1EEA7B5A" w14:textId="77777777" w:rsidR="00682A57" w:rsidRPr="00046E0F"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6E0F">
        <w:rPr>
          <w:rFonts w:cs="Times New Roman"/>
          <w:u w:color="000000" w:themeColor="text1"/>
        </w:rPr>
        <w:t>SECTION</w:t>
      </w:r>
      <w:r w:rsidRPr="00046E0F">
        <w:rPr>
          <w:rFonts w:cs="Times New Roman"/>
          <w:u w:color="000000" w:themeColor="text1"/>
        </w:rPr>
        <w:tab/>
        <w:t>5.</w:t>
      </w:r>
      <w:r w:rsidRPr="00046E0F">
        <w:rPr>
          <w:rFonts w:cs="Times New Roman"/>
          <w:u w:color="000000" w:themeColor="text1"/>
        </w:rPr>
        <w:tab/>
        <w:t>This act takes effect upon approval by the Governor.</w:t>
      </w:r>
      <w:r w:rsidRPr="00046E0F">
        <w:rPr>
          <w:rFonts w:cs="Times New Roman"/>
          <w:color w:val="000000" w:themeColor="text1"/>
          <w:u w:color="000000" w:themeColor="text1"/>
        </w:rPr>
        <w:t xml:space="preserve"> </w:t>
      </w:r>
    </w:p>
    <w:p w14:paraId="248AE159"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EF3C8E7" w14:textId="77777777" w:rsidR="00682A57" w:rsidRDefault="00682A57"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696F413F" w14:textId="77777777" w:rsidR="00682A57" w:rsidRDefault="00682A57" w:rsidP="00682A57">
      <w:pPr>
        <w:jc w:val="both"/>
        <w:rPr>
          <w:color w:val="000000" w:themeColor="text1"/>
        </w:rPr>
      </w:pPr>
    </w:p>
    <w:p w14:paraId="6C270D7D" w14:textId="77777777" w:rsidR="00682A57" w:rsidRDefault="00682A57" w:rsidP="00682A57">
      <w:pPr>
        <w:jc w:val="both"/>
        <w:rPr>
          <w:color w:val="000000" w:themeColor="text1"/>
        </w:rPr>
      </w:pPr>
      <w:r>
        <w:rPr>
          <w:color w:val="000000" w:themeColor="text1"/>
        </w:rPr>
        <w:t>Approved the 13</w:t>
      </w:r>
      <w:r w:rsidRPr="00370A71">
        <w:rPr>
          <w:color w:val="000000" w:themeColor="text1"/>
          <w:vertAlign w:val="superscript"/>
        </w:rPr>
        <w:t>th</w:t>
      </w:r>
      <w:r>
        <w:rPr>
          <w:color w:val="000000" w:themeColor="text1"/>
        </w:rPr>
        <w:t xml:space="preserve"> day of May, 2022. </w:t>
      </w:r>
    </w:p>
    <w:p w14:paraId="313D5B10" w14:textId="77777777" w:rsidR="00682A57" w:rsidRDefault="00682A57" w:rsidP="00682A57">
      <w:pPr>
        <w:jc w:val="center"/>
        <w:rPr>
          <w:color w:val="000000" w:themeColor="text1"/>
        </w:rPr>
      </w:pPr>
    </w:p>
    <w:p w14:paraId="19DB48F6" w14:textId="77777777" w:rsidR="00682A57" w:rsidRDefault="00682A57" w:rsidP="00682A57">
      <w:pPr>
        <w:jc w:val="center"/>
        <w:rPr>
          <w:color w:val="000000" w:themeColor="text1"/>
        </w:rPr>
      </w:pPr>
      <w:r>
        <w:rPr>
          <w:color w:val="000000" w:themeColor="text1"/>
        </w:rPr>
        <w:t>__________</w:t>
      </w:r>
    </w:p>
    <w:p w14:paraId="20A7CA7E" w14:textId="77777777" w:rsidR="00AC0B5B" w:rsidRPr="00CE12D7" w:rsidRDefault="00AC0B5B" w:rsidP="00682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C0B5B" w:rsidRPr="00CE12D7" w:rsidSect="00AC0B5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98C64" w14:textId="77777777" w:rsidR="00F22947" w:rsidRDefault="00F22947" w:rsidP="007D5FAC">
      <w:r>
        <w:separator/>
      </w:r>
    </w:p>
  </w:endnote>
  <w:endnote w:type="continuationSeparator" w:id="0">
    <w:p w14:paraId="2569425C" w14:textId="77777777" w:rsidR="00F22947" w:rsidRDefault="00F229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294E" w14:textId="567C6D7C" w:rsidR="00AC0B5B" w:rsidRPr="00AC0B5B" w:rsidRDefault="00AC0B5B" w:rsidP="00AC0B5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B62B6">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C5FE" w14:textId="77777777" w:rsidR="00AC0B5B" w:rsidRDefault="00AC0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EA95D" w14:textId="77777777" w:rsidR="00F22947" w:rsidRDefault="00F22947" w:rsidP="007D5FAC">
      <w:r>
        <w:separator/>
      </w:r>
    </w:p>
  </w:footnote>
  <w:footnote w:type="continuationSeparator" w:id="0">
    <w:p w14:paraId="61449150" w14:textId="77777777" w:rsidR="00F22947" w:rsidRDefault="00F229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99"/>
    <w:docVar w:name="ActSecretary" w:val="Turner"/>
    <w:docVar w:name="ActSIdno" w:val="(216)  3599WAB22"/>
    <w:docVar w:name="clipname" w:val="3599WAB22"/>
    <w:docVar w:name="dvBillNumber" w:val="3599"/>
    <w:docVar w:name="dvBillNumberPrefix" w:val="H"/>
    <w:docVar w:name="dvOriginalBody" w:val="House"/>
    <w:docVar w:name="HOUSEACTFULLPATH" w:val="L:\COUNCIL\ACTS\3599WAB22.DOCX"/>
    <w:docVar w:name="OrigHOUSEBillNo" w:val="3599"/>
    <w:docVar w:name="WhatActtype" w:val="AN ACT"/>
  </w:docVars>
  <w:rsids>
    <w:rsidRoot w:val="00F2294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052B"/>
    <w:rsid w:val="00081300"/>
    <w:rsid w:val="00085C37"/>
    <w:rsid w:val="00092EE6"/>
    <w:rsid w:val="00096A9B"/>
    <w:rsid w:val="00096BDA"/>
    <w:rsid w:val="000A6151"/>
    <w:rsid w:val="000B316D"/>
    <w:rsid w:val="000B56CB"/>
    <w:rsid w:val="000D1F84"/>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075E"/>
    <w:rsid w:val="001D279C"/>
    <w:rsid w:val="001D6463"/>
    <w:rsid w:val="001E47D6"/>
    <w:rsid w:val="001F1A6E"/>
    <w:rsid w:val="001F1CCC"/>
    <w:rsid w:val="001F36BF"/>
    <w:rsid w:val="001F729C"/>
    <w:rsid w:val="002008C6"/>
    <w:rsid w:val="00200C6E"/>
    <w:rsid w:val="00204492"/>
    <w:rsid w:val="002068E6"/>
    <w:rsid w:val="00206EF4"/>
    <w:rsid w:val="00206FB0"/>
    <w:rsid w:val="00212CD6"/>
    <w:rsid w:val="00215235"/>
    <w:rsid w:val="00223E0F"/>
    <w:rsid w:val="002240A6"/>
    <w:rsid w:val="00226A87"/>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7973"/>
    <w:rsid w:val="0039655A"/>
    <w:rsid w:val="00396C58"/>
    <w:rsid w:val="003A6D96"/>
    <w:rsid w:val="003A7517"/>
    <w:rsid w:val="003B105A"/>
    <w:rsid w:val="003B1A01"/>
    <w:rsid w:val="003B2E6E"/>
    <w:rsid w:val="003B355D"/>
    <w:rsid w:val="003B6BB7"/>
    <w:rsid w:val="003B746E"/>
    <w:rsid w:val="003C030C"/>
    <w:rsid w:val="003D2A73"/>
    <w:rsid w:val="003D2BF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2A57"/>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72BF"/>
    <w:rsid w:val="006F22C0"/>
    <w:rsid w:val="006F290C"/>
    <w:rsid w:val="006F63CE"/>
    <w:rsid w:val="007009F2"/>
    <w:rsid w:val="00703D30"/>
    <w:rsid w:val="00704FF9"/>
    <w:rsid w:val="007052EC"/>
    <w:rsid w:val="00706B65"/>
    <w:rsid w:val="00713D4E"/>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B62B6"/>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4DD4"/>
    <w:rsid w:val="00855672"/>
    <w:rsid w:val="00860CD2"/>
    <w:rsid w:val="00862504"/>
    <w:rsid w:val="00862962"/>
    <w:rsid w:val="00865315"/>
    <w:rsid w:val="00865A3F"/>
    <w:rsid w:val="008674BA"/>
    <w:rsid w:val="00870435"/>
    <w:rsid w:val="008733F2"/>
    <w:rsid w:val="008746A0"/>
    <w:rsid w:val="0087712C"/>
    <w:rsid w:val="008836A5"/>
    <w:rsid w:val="00892AF7"/>
    <w:rsid w:val="0089468D"/>
    <w:rsid w:val="008A3915"/>
    <w:rsid w:val="008B2051"/>
    <w:rsid w:val="008B347C"/>
    <w:rsid w:val="008B48BD"/>
    <w:rsid w:val="008C325E"/>
    <w:rsid w:val="008E03BA"/>
    <w:rsid w:val="008E5FD7"/>
    <w:rsid w:val="008F2087"/>
    <w:rsid w:val="008F4CA1"/>
    <w:rsid w:val="008F510F"/>
    <w:rsid w:val="008F5F0A"/>
    <w:rsid w:val="008F7D5B"/>
    <w:rsid w:val="00900319"/>
    <w:rsid w:val="00906538"/>
    <w:rsid w:val="009076FA"/>
    <w:rsid w:val="00916EE8"/>
    <w:rsid w:val="009254E2"/>
    <w:rsid w:val="00926C29"/>
    <w:rsid w:val="0093202B"/>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B99"/>
    <w:rsid w:val="009D0B32"/>
    <w:rsid w:val="009D254D"/>
    <w:rsid w:val="009D28BA"/>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42D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443"/>
    <w:rsid w:val="00AC0B5B"/>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1765"/>
    <w:rsid w:val="00B11270"/>
    <w:rsid w:val="00B13981"/>
    <w:rsid w:val="00B303AC"/>
    <w:rsid w:val="00B3410A"/>
    <w:rsid w:val="00B36400"/>
    <w:rsid w:val="00B374C4"/>
    <w:rsid w:val="00B408FD"/>
    <w:rsid w:val="00B4797F"/>
    <w:rsid w:val="00B516BA"/>
    <w:rsid w:val="00B520A2"/>
    <w:rsid w:val="00B60515"/>
    <w:rsid w:val="00B62CAB"/>
    <w:rsid w:val="00B658DA"/>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E7AA0"/>
    <w:rsid w:val="00BF1B60"/>
    <w:rsid w:val="00BF2034"/>
    <w:rsid w:val="00BF33CD"/>
    <w:rsid w:val="00BF352D"/>
    <w:rsid w:val="00C0158B"/>
    <w:rsid w:val="00C02F6F"/>
    <w:rsid w:val="00C03629"/>
    <w:rsid w:val="00C06FF3"/>
    <w:rsid w:val="00C1173A"/>
    <w:rsid w:val="00C15148"/>
    <w:rsid w:val="00C216F6"/>
    <w:rsid w:val="00C230AF"/>
    <w:rsid w:val="00C25ED6"/>
    <w:rsid w:val="00C34674"/>
    <w:rsid w:val="00C3483A"/>
    <w:rsid w:val="00C45263"/>
    <w:rsid w:val="00C46AB4"/>
    <w:rsid w:val="00C55195"/>
    <w:rsid w:val="00C7071A"/>
    <w:rsid w:val="00C70BB4"/>
    <w:rsid w:val="00C748CB"/>
    <w:rsid w:val="00C74E9D"/>
    <w:rsid w:val="00C81812"/>
    <w:rsid w:val="00C837F6"/>
    <w:rsid w:val="00C92B7D"/>
    <w:rsid w:val="00C94E59"/>
    <w:rsid w:val="00C97CB8"/>
    <w:rsid w:val="00CA4CD7"/>
    <w:rsid w:val="00CA5358"/>
    <w:rsid w:val="00CA7497"/>
    <w:rsid w:val="00CB08A1"/>
    <w:rsid w:val="00CB12FE"/>
    <w:rsid w:val="00CC2825"/>
    <w:rsid w:val="00CD1F23"/>
    <w:rsid w:val="00CE12D7"/>
    <w:rsid w:val="00CE13B0"/>
    <w:rsid w:val="00CE1407"/>
    <w:rsid w:val="00CE54EA"/>
    <w:rsid w:val="00CE5B85"/>
    <w:rsid w:val="00CE62ED"/>
    <w:rsid w:val="00CF5814"/>
    <w:rsid w:val="00D00681"/>
    <w:rsid w:val="00D06DCC"/>
    <w:rsid w:val="00D114F0"/>
    <w:rsid w:val="00D1180E"/>
    <w:rsid w:val="00D132DB"/>
    <w:rsid w:val="00D13C21"/>
    <w:rsid w:val="00D16DAA"/>
    <w:rsid w:val="00D17AD0"/>
    <w:rsid w:val="00D24F96"/>
    <w:rsid w:val="00D25595"/>
    <w:rsid w:val="00D31442"/>
    <w:rsid w:val="00D3443A"/>
    <w:rsid w:val="00D366FE"/>
    <w:rsid w:val="00D375C1"/>
    <w:rsid w:val="00D436A9"/>
    <w:rsid w:val="00D45624"/>
    <w:rsid w:val="00D474CA"/>
    <w:rsid w:val="00D50FB9"/>
    <w:rsid w:val="00D56467"/>
    <w:rsid w:val="00D63C04"/>
    <w:rsid w:val="00D650D0"/>
    <w:rsid w:val="00D75E1A"/>
    <w:rsid w:val="00D76225"/>
    <w:rsid w:val="00D7706E"/>
    <w:rsid w:val="00D80303"/>
    <w:rsid w:val="00D822B8"/>
    <w:rsid w:val="00D84CD1"/>
    <w:rsid w:val="00D9130B"/>
    <w:rsid w:val="00D92268"/>
    <w:rsid w:val="00D94602"/>
    <w:rsid w:val="00D958BB"/>
    <w:rsid w:val="00D97171"/>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57C68"/>
    <w:rsid w:val="00E60357"/>
    <w:rsid w:val="00E61B4C"/>
    <w:rsid w:val="00E62349"/>
    <w:rsid w:val="00E676A9"/>
    <w:rsid w:val="00E71D4E"/>
    <w:rsid w:val="00E73CA7"/>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294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5F2"/>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55AA4"/>
  <w15:docId w15:val="{E8F85AF8-0D4C-4B09-9F1A-4475C33C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C0B5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822B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C0B5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00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20224.docx" TargetMode="External"/><Relationship Id="rId18" Type="http://schemas.openxmlformats.org/officeDocument/2006/relationships/hyperlink" Target="file:///h:\sj\20220510.docx" TargetMode="External"/><Relationship Id="rId26" Type="http://schemas.openxmlformats.org/officeDocument/2006/relationships/hyperlink" Target="file:///p:\pprever\2021-22\3599_20220224.docx" TargetMode="External"/><Relationship Id="rId3" Type="http://schemas.openxmlformats.org/officeDocument/2006/relationships/settings" Target="settings.xml"/><Relationship Id="rId21" Type="http://schemas.openxmlformats.org/officeDocument/2006/relationships/hyperlink" Target="http://www.scstatehouse.gov/billsearch.php?billnumbers=3599&amp;session=124&amp;summary=B" TargetMode="External"/><Relationship Id="rId7" Type="http://schemas.openxmlformats.org/officeDocument/2006/relationships/hyperlink" Target="file:///h:\hj\20210112.docx" TargetMode="External"/><Relationship Id="rId12" Type="http://schemas.openxmlformats.org/officeDocument/2006/relationships/hyperlink" Target="file:///h:\hj\20220223.docx" TargetMode="External"/><Relationship Id="rId17" Type="http://schemas.openxmlformats.org/officeDocument/2006/relationships/hyperlink" Target="file:///h:\sj\20220510.docx" TargetMode="External"/><Relationship Id="rId25" Type="http://schemas.openxmlformats.org/officeDocument/2006/relationships/hyperlink" Target="file:///p:\pprever\2021-22\3599_20220223.docx" TargetMode="External"/><Relationship Id="rId2" Type="http://schemas.openxmlformats.org/officeDocument/2006/relationships/styles" Target="styles.xml"/><Relationship Id="rId16" Type="http://schemas.openxmlformats.org/officeDocument/2006/relationships/hyperlink" Target="file:///h:\sj\20220504.docx" TargetMode="External"/><Relationship Id="rId20" Type="http://schemas.openxmlformats.org/officeDocument/2006/relationships/hyperlink" Target="file:///h:\sj\202205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23.docx" TargetMode="External"/><Relationship Id="rId24" Type="http://schemas.openxmlformats.org/officeDocument/2006/relationships/hyperlink" Target="file:///p:\pprever\2021-22\3599_20220222.docx" TargetMode="External"/><Relationship Id="rId5" Type="http://schemas.openxmlformats.org/officeDocument/2006/relationships/footnotes" Target="footnotes.xml"/><Relationship Id="rId15" Type="http://schemas.openxmlformats.org/officeDocument/2006/relationships/hyperlink" Target="file:///h:\sj\20220224.docx" TargetMode="External"/><Relationship Id="rId23" Type="http://schemas.openxmlformats.org/officeDocument/2006/relationships/hyperlink" Target="file:///p:\pprever\2021-22\3599_20220217.docx" TargetMode="External"/><Relationship Id="rId28" Type="http://schemas.openxmlformats.org/officeDocument/2006/relationships/footer" Target="footer1.xml"/><Relationship Id="rId10" Type="http://schemas.openxmlformats.org/officeDocument/2006/relationships/hyperlink" Target="file:///h:\hj\20220223.docx" TargetMode="External"/><Relationship Id="rId19" Type="http://schemas.openxmlformats.org/officeDocument/2006/relationships/hyperlink" Target="file:///h:\sj\2022051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20217.docx" TargetMode="External"/><Relationship Id="rId14" Type="http://schemas.openxmlformats.org/officeDocument/2006/relationships/hyperlink" Target="file:///h:\sj\20220224.docx" TargetMode="External"/><Relationship Id="rId22" Type="http://schemas.openxmlformats.org/officeDocument/2006/relationships/hyperlink" Target="file:///p:\pprever\2021-22\3599_20210112.docx" TargetMode="External"/><Relationship Id="rId27" Type="http://schemas.openxmlformats.org/officeDocument/2006/relationships/hyperlink" Target="file:///p:\pprever\2021-22\3599_2022050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041A9-C21D-4492-8D54-1C8AF395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8746</Words>
  <Characters>48980</Characters>
  <Application>Microsoft Office Word</Application>
  <DocSecurity>0</DocSecurity>
  <Lines>4898</Lines>
  <Paragraphs>2509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3599: Occupational Licensure Reform Act - South Carolina Legislature Online</dc:title>
  <dc:subject/>
  <dc:creator>Rebecca Turner</dc:creator>
  <cp:keywords/>
  <dc:description/>
  <cp:lastModifiedBy>Danny Crook</cp:lastModifiedBy>
  <cp:revision>2</cp:revision>
  <dcterms:created xsi:type="dcterms:W3CDTF">2022-06-14T20:04:00Z</dcterms:created>
  <dcterms:modified xsi:type="dcterms:W3CDTF">2022-06-14T20:04:00Z</dcterms:modified>
</cp:coreProperties>
</file>