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87EC0">
        <w:rPr>
          <w:rFonts w:eastAsia="Times New Roman" w:cs="Times New Roman"/>
          <w:b/>
          <w:szCs w:val="20"/>
        </w:rPr>
        <w:t>South Carolina General Assembly</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87EC0">
        <w:rPr>
          <w:rFonts w:eastAsia="Times New Roman" w:cs="Times New Roman"/>
          <w:szCs w:val="20"/>
        </w:rPr>
        <w:t>124th Session, 2021-2022</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E542D1"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 R26, H3770</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b/>
          <w:szCs w:val="20"/>
        </w:rPr>
        <w:t>STATUS INFORMATION</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szCs w:val="20"/>
        </w:rPr>
        <w:t>Joint Resolution</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szCs w:val="20"/>
        </w:rPr>
        <w:t>Sponsors: Reps. G.M. Smith, Stavrinakis, Wetmore, Weeks, Hewitt, Wheeler, Erickson, Bradley, W. Newton and Dillard</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szCs w:val="20"/>
        </w:rPr>
        <w:t>Document Path: l:\council\bills\bh\7408sa21.docx</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2021</w:t>
      </w: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2021</w:t>
      </w: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24, 2021</w:t>
      </w: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8, 2021</w:t>
      </w: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16, 2021, Signed</w:t>
      </w:r>
    </w:p>
    <w:p w:rsidR="00386FBD" w:rsidRDefault="00386FBD"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szCs w:val="20"/>
        </w:rPr>
        <w:t>Summary: Emergency Rental Assistance Program</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487EC0" w:rsidP="00487EC0">
      <w:pPr>
        <w:widowControl w:val="0"/>
        <w:tabs>
          <w:tab w:val="center" w:pos="590"/>
          <w:tab w:val="center" w:pos="1440"/>
          <w:tab w:val="left" w:pos="1872"/>
          <w:tab w:val="left" w:pos="9187"/>
        </w:tabs>
        <w:rPr>
          <w:rFonts w:eastAsia="Times New Roman" w:cs="Times New Roman"/>
          <w:szCs w:val="20"/>
        </w:rPr>
      </w:pPr>
      <w:r w:rsidRPr="00487EC0">
        <w:rPr>
          <w:rFonts w:eastAsia="Times New Roman" w:cs="Times New Roman"/>
          <w:b/>
          <w:szCs w:val="20"/>
        </w:rPr>
        <w:t>HISTORY OF LEGISLATIVE ACTIONS</w:t>
      </w:r>
    </w:p>
    <w:p w:rsidR="00487EC0" w:rsidRPr="00487EC0" w:rsidRDefault="00487EC0" w:rsidP="00487EC0">
      <w:pPr>
        <w:widowControl w:val="0"/>
        <w:tabs>
          <w:tab w:val="center" w:pos="590"/>
          <w:tab w:val="center" w:pos="1440"/>
          <w:tab w:val="left" w:pos="1872"/>
          <w:tab w:val="left" w:pos="9187"/>
        </w:tabs>
        <w:rPr>
          <w:rFonts w:eastAsia="Times New Roman" w:cs="Times New Roman"/>
          <w:szCs w:val="20"/>
        </w:rPr>
      </w:pPr>
    </w:p>
    <w:p w:rsidR="00487EC0" w:rsidRPr="00487EC0" w:rsidRDefault="00487EC0" w:rsidP="00487EC0">
      <w:pPr>
        <w:widowControl w:val="0"/>
        <w:tabs>
          <w:tab w:val="center" w:pos="590"/>
          <w:tab w:val="center" w:pos="1440"/>
          <w:tab w:val="left" w:pos="1872"/>
          <w:tab w:val="left" w:pos="9187"/>
        </w:tabs>
        <w:rPr>
          <w:rFonts w:eastAsia="Times New Roman" w:cs="Times New Roman"/>
          <w:szCs w:val="20"/>
        </w:rPr>
      </w:pPr>
      <w:r w:rsidRPr="00487EC0">
        <w:rPr>
          <w:rFonts w:eastAsia="Times New Roman" w:cs="Times New Roman"/>
          <w:szCs w:val="20"/>
          <w:u w:val="single"/>
        </w:rPr>
        <w:tab/>
        <w:t>Date</w:t>
      </w:r>
      <w:r w:rsidRPr="00487EC0">
        <w:rPr>
          <w:rFonts w:eastAsia="Times New Roman" w:cs="Times New Roman"/>
          <w:szCs w:val="20"/>
          <w:u w:val="single"/>
        </w:rPr>
        <w:tab/>
        <w:t>Body</w:t>
      </w:r>
      <w:r w:rsidRPr="00487EC0">
        <w:rPr>
          <w:rFonts w:eastAsia="Times New Roman" w:cs="Times New Roman"/>
          <w:szCs w:val="20"/>
          <w:u w:val="single"/>
        </w:rPr>
        <w:tab/>
        <w:t>Action Description with journal page number</w:t>
      </w:r>
      <w:r w:rsidRPr="00487EC0">
        <w:rPr>
          <w:rFonts w:eastAsia="Times New Roman" w:cs="Times New Roman"/>
          <w:szCs w:val="20"/>
          <w:u w:val="single"/>
        </w:rPr>
        <w:tab/>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Introduced and read first time (</w:t>
      </w:r>
      <w:hyperlink r:id="rId7" w:history="1">
        <w:r w:rsidRPr="00EB7E0E">
          <w:rPr>
            <w:rStyle w:val="Hyperlink"/>
            <w:rFonts w:cs="Times New Roman"/>
          </w:rPr>
          <w:t>House Journal</w:t>
        </w:r>
        <w:r w:rsidRPr="00EB7E0E">
          <w:rPr>
            <w:rStyle w:val="Hyperlink"/>
            <w:rFonts w:cs="Times New Roman"/>
          </w:rPr>
          <w:noBreakHyphen/>
          <w:t>page 32</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 xml:space="preserve">Referred to Committee on </w:t>
      </w:r>
      <w:r w:rsidRPr="00EB7E0E">
        <w:rPr>
          <w:rFonts w:cs="Times New Roman"/>
          <w:b/>
        </w:rPr>
        <w:t>Ways and Means</w:t>
      </w:r>
      <w:r>
        <w:rPr>
          <w:rFonts w:cs="Times New Roman"/>
        </w:rPr>
        <w:t xml:space="preserve"> (</w:t>
      </w:r>
      <w:hyperlink r:id="rId8" w:history="1">
        <w:r w:rsidRPr="00EB7E0E">
          <w:rPr>
            <w:rStyle w:val="Hyperlink"/>
            <w:rFonts w:cs="Times New Roman"/>
          </w:rPr>
          <w:t>House Journal</w:t>
        </w:r>
        <w:r w:rsidRPr="00EB7E0E">
          <w:rPr>
            <w:rStyle w:val="Hyperlink"/>
            <w:rFonts w:cs="Times New Roman"/>
          </w:rPr>
          <w:noBreakHyphen/>
          <w:t>page 32</w:t>
        </w:r>
      </w:hyperlink>
      <w:bookmarkStart w:id="0" w:name="_GoBack"/>
      <w:bookmarkEnd w:id="0"/>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Stavrinakis, Wetmore, Weeks, Hewitt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with amendment </w:t>
      </w:r>
      <w:r w:rsidRPr="00EB7E0E">
        <w:rPr>
          <w:rFonts w:cs="Times New Roman"/>
          <w:b/>
        </w:rPr>
        <w:t>Education and Public Works</w:t>
      </w:r>
      <w:r>
        <w:rPr>
          <w:rFonts w:cs="Times New Roman"/>
        </w:rPr>
        <w:t xml:space="preserve"> (</w:t>
      </w:r>
      <w:hyperlink r:id="rId9" w:history="1">
        <w:r w:rsidRPr="00EB7E0E">
          <w:rPr>
            <w:rStyle w:val="Hyperlink"/>
            <w:rFonts w:cs="Times New Roman"/>
          </w:rPr>
          <w:t>House Journal</w:t>
        </w:r>
        <w:r w:rsidRPr="00EB7E0E">
          <w:rPr>
            <w:rStyle w:val="Hyperlink"/>
            <w:rFonts w:cs="Times New Roman"/>
          </w:rPr>
          <w:noBreakHyphen/>
          <w:t>page 6</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Member(s) request name added as sponsor: Wheeler, Erickson, Bradley, W.Newton</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Dillard</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Amended (</w:t>
      </w:r>
      <w:hyperlink r:id="rId10" w:history="1">
        <w:r w:rsidRPr="00EB7E0E">
          <w:rPr>
            <w:rStyle w:val="Hyperlink"/>
            <w:rFonts w:cs="Times New Roman"/>
          </w:rPr>
          <w:t>House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Requests for debate</w:t>
      </w:r>
      <w:r>
        <w:rPr>
          <w:rFonts w:cs="Times New Roman"/>
        </w:rPr>
        <w:noBreakHyphen/>
        <w:t>Rep(s).  Hill and May (</w:t>
      </w:r>
      <w:hyperlink r:id="rId11" w:history="1">
        <w:r w:rsidRPr="00EB7E0E">
          <w:rPr>
            <w:rStyle w:val="Hyperlink"/>
            <w:rFonts w:cs="Times New Roman"/>
          </w:rPr>
          <w:t>House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second time (</w:t>
      </w:r>
      <w:hyperlink r:id="rId12" w:history="1">
        <w:r w:rsidRPr="00EB7E0E">
          <w:rPr>
            <w:rStyle w:val="Hyperlink"/>
            <w:rFonts w:cs="Times New Roman"/>
          </w:rPr>
          <w:t>House Journal</w:t>
        </w:r>
        <w:r w:rsidRPr="00EB7E0E">
          <w:rPr>
            <w:rStyle w:val="Hyperlink"/>
            <w:rFonts w:cs="Times New Roman"/>
          </w:rPr>
          <w:noBreakHyphen/>
          <w:t>page 24</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Roll call Yeas</w:t>
      </w:r>
      <w:r>
        <w:rPr>
          <w:rFonts w:cs="Times New Roman"/>
        </w:rPr>
        <w:noBreakHyphen/>
        <w:t>96  Nays</w:t>
      </w:r>
      <w:r>
        <w:rPr>
          <w:rFonts w:cs="Times New Roman"/>
        </w:rPr>
        <w:noBreakHyphen/>
        <w:t>14 (</w:t>
      </w:r>
      <w:hyperlink r:id="rId13" w:history="1">
        <w:r w:rsidRPr="00EB7E0E">
          <w:rPr>
            <w:rStyle w:val="Hyperlink"/>
            <w:rFonts w:cs="Times New Roman"/>
          </w:rPr>
          <w:t>House Journal</w:t>
        </w:r>
        <w:r w:rsidRPr="00EB7E0E">
          <w:rPr>
            <w:rStyle w:val="Hyperlink"/>
            <w:rFonts w:cs="Times New Roman"/>
          </w:rPr>
          <w:noBreakHyphen/>
          <w:t>page 24</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Read third time and sent to Senate (</w:t>
      </w:r>
      <w:hyperlink r:id="rId14" w:history="1">
        <w:r w:rsidRPr="00EB7E0E">
          <w:rPr>
            <w:rStyle w:val="Hyperlink"/>
            <w:rFonts w:cs="Times New Roman"/>
          </w:rPr>
          <w:t>House Journal</w:t>
        </w:r>
        <w:r w:rsidRPr="00EB7E0E">
          <w:rPr>
            <w:rStyle w:val="Hyperlink"/>
            <w:rFonts w:cs="Times New Roman"/>
          </w:rPr>
          <w:noBreakHyphen/>
          <w:t>page 13</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Introduced and read first time (</w:t>
      </w:r>
      <w:hyperlink r:id="rId15" w:history="1">
        <w:r w:rsidRPr="00EB7E0E">
          <w:rPr>
            <w:rStyle w:val="Hyperlink"/>
            <w:rFonts w:cs="Times New Roman"/>
          </w:rPr>
          <w:t>Senate Journal</w:t>
        </w:r>
        <w:r w:rsidRPr="00EB7E0E">
          <w:rPr>
            <w:rStyle w:val="Hyperlink"/>
            <w:rFonts w:cs="Times New Roman"/>
          </w:rPr>
          <w:noBreakHyphen/>
          <w:t>page 6</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 xml:space="preserve">Referred to Committee on </w:t>
      </w:r>
      <w:r w:rsidRPr="00EB7E0E">
        <w:rPr>
          <w:rFonts w:cs="Times New Roman"/>
          <w:b/>
        </w:rPr>
        <w:t>Finance</w:t>
      </w:r>
      <w:r>
        <w:rPr>
          <w:rFonts w:cs="Times New Roman"/>
        </w:rPr>
        <w:t xml:space="preserve"> (</w:t>
      </w:r>
      <w:hyperlink r:id="rId16" w:history="1">
        <w:r w:rsidRPr="00EB7E0E">
          <w:rPr>
            <w:rStyle w:val="Hyperlink"/>
            <w:rFonts w:cs="Times New Roman"/>
          </w:rPr>
          <w:t>Senate Journal</w:t>
        </w:r>
        <w:r w:rsidRPr="00EB7E0E">
          <w:rPr>
            <w:rStyle w:val="Hyperlink"/>
            <w:rFonts w:cs="Times New Roman"/>
          </w:rPr>
          <w:noBreakHyphen/>
          <w:t>page 6</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t>Senate</w:t>
      </w:r>
      <w:r>
        <w:rPr>
          <w:rFonts w:cs="Times New Roman"/>
        </w:rPr>
        <w:tab/>
        <w:t xml:space="preserve">Committee report: Favorable with amendment </w:t>
      </w:r>
      <w:r w:rsidRPr="00EB7E0E">
        <w:rPr>
          <w:rFonts w:cs="Times New Roman"/>
          <w:b/>
        </w:rPr>
        <w:t>Finance</w:t>
      </w:r>
      <w:r>
        <w:rPr>
          <w:rFonts w:cs="Times New Roman"/>
        </w:rPr>
        <w:t xml:space="preserve"> (</w:t>
      </w:r>
      <w:hyperlink r:id="rId17" w:history="1">
        <w:r w:rsidRPr="00EB7E0E">
          <w:rPr>
            <w:rStyle w:val="Hyperlink"/>
            <w:rFonts w:cs="Times New Roman"/>
          </w:rPr>
          <w:t>Senate Journal</w:t>
        </w:r>
        <w:r w:rsidRPr="00EB7E0E">
          <w:rPr>
            <w:rStyle w:val="Hyperlink"/>
            <w:rFonts w:cs="Times New Roman"/>
          </w:rPr>
          <w:noBreakHyphen/>
          <w:t>page 13</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Committee Amendment Adopted (</w:t>
      </w:r>
      <w:hyperlink r:id="rId18" w:history="1">
        <w:r w:rsidRPr="00EB7E0E">
          <w:rPr>
            <w:rStyle w:val="Hyperlink"/>
            <w:rFonts w:cs="Times New Roman"/>
          </w:rPr>
          <w:t>Senate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Amended (</w:t>
      </w:r>
      <w:hyperlink r:id="rId19" w:history="1">
        <w:r w:rsidRPr="00EB7E0E">
          <w:rPr>
            <w:rStyle w:val="Hyperlink"/>
            <w:rFonts w:cs="Times New Roman"/>
          </w:rPr>
          <w:t>Senate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Read second time (</w:t>
      </w:r>
      <w:hyperlink r:id="rId20" w:history="1">
        <w:r w:rsidRPr="00EB7E0E">
          <w:rPr>
            <w:rStyle w:val="Hyperlink"/>
            <w:rFonts w:cs="Times New Roman"/>
          </w:rPr>
          <w:t>Senate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3/24/2021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1" w:history="1">
        <w:r w:rsidRPr="00EB7E0E">
          <w:rPr>
            <w:rStyle w:val="Hyperlink"/>
            <w:rFonts w:cs="Times New Roman"/>
          </w:rPr>
          <w:t>Senate Journal</w:t>
        </w:r>
        <w:r w:rsidRPr="00EB7E0E">
          <w:rPr>
            <w:rStyle w:val="Hyperlink"/>
            <w:rFonts w:cs="Times New Roman"/>
          </w:rPr>
          <w:noBreakHyphen/>
          <w:t>page 21</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Read third time and returned to House with amendments (</w:t>
      </w:r>
      <w:hyperlink r:id="rId22" w:history="1">
        <w:r w:rsidRPr="00EB7E0E">
          <w:rPr>
            <w:rStyle w:val="Hyperlink"/>
            <w:rFonts w:cs="Times New Roman"/>
          </w:rPr>
          <w:t>Senate Journal</w:t>
        </w:r>
        <w:r w:rsidRPr="00EB7E0E">
          <w:rPr>
            <w:rStyle w:val="Hyperlink"/>
            <w:rFonts w:cs="Times New Roman"/>
          </w:rPr>
          <w:noBreakHyphen/>
          <w:t>page 8</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Reconsider vote whereby read third time and returned with amendments (</w:t>
      </w:r>
      <w:hyperlink r:id="rId23" w:history="1">
        <w:r w:rsidRPr="00EB7E0E">
          <w:rPr>
            <w:rStyle w:val="Hyperlink"/>
            <w:rFonts w:cs="Times New Roman"/>
          </w:rPr>
          <w:t>Senate Journal</w:t>
        </w:r>
        <w:r w:rsidRPr="00EB7E0E">
          <w:rPr>
            <w:rStyle w:val="Hyperlink"/>
            <w:rFonts w:cs="Times New Roman"/>
          </w:rPr>
          <w:noBreakHyphen/>
          <w:t>page 8</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r>
      <w:r>
        <w:rPr>
          <w:rFonts w:cs="Times New Roman"/>
        </w:rPr>
        <w:tab/>
        <w:t>Scrivener's error corrected</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third time and returned to House with amendments (</w:t>
      </w:r>
      <w:hyperlink r:id="rId24" w:history="1">
        <w:r w:rsidRPr="00EB7E0E">
          <w:rPr>
            <w:rStyle w:val="Hyperlink"/>
            <w:rFonts w:cs="Times New Roman"/>
          </w:rPr>
          <w:t>Senate Journal</w:t>
        </w:r>
        <w:r w:rsidRPr="00EB7E0E">
          <w:rPr>
            <w:rStyle w:val="Hyperlink"/>
            <w:rFonts w:cs="Times New Roman"/>
          </w:rPr>
          <w:noBreakHyphen/>
          <w:t>page 6</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t>House</w:t>
      </w:r>
      <w:r>
        <w:rPr>
          <w:rFonts w:cs="Times New Roman"/>
        </w:rPr>
        <w:tab/>
        <w:t>Concurred in Senate amendment and enrolled (</w:t>
      </w:r>
      <w:hyperlink r:id="rId25" w:history="1">
        <w:r w:rsidRPr="00EB7E0E">
          <w:rPr>
            <w:rStyle w:val="Hyperlink"/>
            <w:rFonts w:cs="Times New Roman"/>
          </w:rPr>
          <w:t>House Journal</w:t>
        </w:r>
        <w:r w:rsidRPr="00EB7E0E">
          <w:rPr>
            <w:rStyle w:val="Hyperlink"/>
            <w:rFonts w:cs="Times New Roman"/>
          </w:rPr>
          <w:noBreakHyphen/>
          <w:t>page 9</w:t>
        </w:r>
      </w:hyperlink>
      <w:r>
        <w:rPr>
          <w:rFonts w:cs="Times New Roman"/>
        </w:rPr>
        <w:t>)</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Ratified R  26</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4/16/2021</w:t>
      </w:r>
      <w:r>
        <w:rPr>
          <w:rFonts w:cs="Times New Roman"/>
        </w:rPr>
        <w:tab/>
      </w:r>
      <w:r>
        <w:rPr>
          <w:rFonts w:cs="Times New Roman"/>
        </w:rPr>
        <w:tab/>
        <w:t>Signed By Governor</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Effective date  04/16/21</w:t>
      </w:r>
    </w:p>
    <w:p w:rsidR="00E542D1" w:rsidRDefault="00E542D1" w:rsidP="00E542D1">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r>
      <w:r>
        <w:rPr>
          <w:rFonts w:cs="Times New Roman"/>
        </w:rPr>
        <w:tab/>
        <w:t>Act No.  17</w:t>
      </w:r>
    </w:p>
    <w:p w:rsidR="00E542D1" w:rsidRDefault="00E542D1" w:rsidP="00E542D1">
      <w:pPr>
        <w:widowControl w:val="0"/>
        <w:tabs>
          <w:tab w:val="right" w:pos="1008"/>
          <w:tab w:val="left" w:pos="1152"/>
          <w:tab w:val="left" w:pos="1872"/>
          <w:tab w:val="left" w:pos="9187"/>
        </w:tabs>
        <w:ind w:left="2088" w:hanging="2088"/>
        <w:rPr>
          <w:rFonts w:cs="Times New Roman"/>
        </w:rPr>
      </w:pPr>
    </w:p>
    <w:p w:rsidR="00487EC0" w:rsidRPr="00487EC0" w:rsidRDefault="00487EC0" w:rsidP="00487EC0">
      <w:pPr>
        <w:widowControl w:val="0"/>
        <w:tabs>
          <w:tab w:val="right" w:pos="1008"/>
          <w:tab w:val="left" w:pos="1152"/>
          <w:tab w:val="left" w:pos="1872"/>
          <w:tab w:val="left" w:pos="9187"/>
        </w:tabs>
        <w:ind w:left="2088" w:hanging="2088"/>
        <w:rPr>
          <w:rFonts w:eastAsia="Times New Roman" w:cs="Times New Roman"/>
          <w:szCs w:val="20"/>
        </w:rPr>
      </w:pPr>
      <w:r w:rsidRPr="00487EC0">
        <w:rPr>
          <w:rFonts w:eastAsia="Times New Roman" w:cs="Times New Roman"/>
          <w:szCs w:val="20"/>
        </w:rPr>
        <w:lastRenderedPageBreak/>
        <w:t xml:space="preserve">View the latest </w:t>
      </w:r>
      <w:hyperlink r:id="rId26" w:history="1">
        <w:r w:rsidRPr="00487EC0">
          <w:rPr>
            <w:rFonts w:eastAsia="Times New Roman" w:cs="Times New Roman"/>
            <w:color w:val="0000FF" w:themeColor="hyperlink"/>
            <w:szCs w:val="20"/>
            <w:u w:val="single"/>
          </w:rPr>
          <w:t>legislative information</w:t>
        </w:r>
      </w:hyperlink>
      <w:r w:rsidRPr="00487EC0">
        <w:rPr>
          <w:rFonts w:eastAsia="Times New Roman" w:cs="Times New Roman"/>
          <w:szCs w:val="20"/>
        </w:rPr>
        <w:t xml:space="preserve"> at the website</w:t>
      </w:r>
    </w:p>
    <w:p w:rsidR="00487EC0" w:rsidRPr="00487EC0" w:rsidRDefault="00487EC0" w:rsidP="00487EC0">
      <w:pPr>
        <w:widowControl w:val="0"/>
        <w:tabs>
          <w:tab w:val="right" w:pos="1008"/>
          <w:tab w:val="left" w:pos="1152"/>
          <w:tab w:val="left" w:pos="1872"/>
          <w:tab w:val="left" w:pos="9187"/>
        </w:tabs>
        <w:ind w:left="2088" w:hanging="2088"/>
        <w:rPr>
          <w:rFonts w:eastAsia="Times New Roman" w:cs="Times New Roman"/>
          <w:szCs w:val="20"/>
        </w:rPr>
      </w:pPr>
    </w:p>
    <w:p w:rsidR="00487EC0" w:rsidRPr="00487EC0" w:rsidRDefault="00487EC0" w:rsidP="00487EC0">
      <w:pPr>
        <w:widowControl w:val="0"/>
        <w:tabs>
          <w:tab w:val="right" w:pos="1008"/>
          <w:tab w:val="left" w:pos="1152"/>
          <w:tab w:val="left" w:pos="1872"/>
          <w:tab w:val="left" w:pos="9187"/>
        </w:tabs>
        <w:ind w:left="2088" w:hanging="2088"/>
        <w:rPr>
          <w:rFonts w:eastAsia="Times New Roman" w:cs="Times New Roman"/>
          <w:szCs w:val="20"/>
        </w:rPr>
      </w:pP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87EC0">
        <w:rPr>
          <w:rFonts w:eastAsia="Times New Roman" w:cs="Times New Roman"/>
          <w:b/>
          <w:szCs w:val="20"/>
        </w:rPr>
        <w:t>VERSIONS OF THIS BILL</w:t>
      </w:r>
    </w:p>
    <w:p w:rsidR="00487EC0" w:rsidRPr="00487EC0" w:rsidRDefault="00487EC0"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87EC0" w:rsidRPr="00487EC0" w:rsidRDefault="000535CE" w:rsidP="00487E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487EC0" w:rsidRPr="00487EC0">
          <w:rPr>
            <w:rFonts w:eastAsia="Times New Roman" w:cs="Times New Roman"/>
            <w:color w:val="0000FF" w:themeColor="hyperlink"/>
            <w:szCs w:val="20"/>
            <w:u w:val="single"/>
          </w:rPr>
          <w:t>1/28/2021</w:t>
        </w:r>
      </w:hyperlink>
    </w:p>
    <w:p w:rsidR="00487EC0" w:rsidRPr="00487EC0" w:rsidRDefault="000535CE"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87EC0" w:rsidRPr="00487EC0">
          <w:rPr>
            <w:rFonts w:eastAsia="Times New Roman" w:cs="Times New Roman"/>
            <w:color w:val="0000FF" w:themeColor="hyperlink"/>
            <w:szCs w:val="20"/>
            <w:u w:val="single"/>
          </w:rPr>
          <w:t>3/2/2021</w:t>
        </w:r>
      </w:hyperlink>
    </w:p>
    <w:p w:rsidR="00487EC0" w:rsidRPr="00487EC0" w:rsidRDefault="000535CE"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87EC0" w:rsidRPr="00487EC0">
          <w:rPr>
            <w:rFonts w:eastAsia="Times New Roman" w:cs="Times New Roman"/>
            <w:color w:val="0000FF" w:themeColor="hyperlink"/>
            <w:szCs w:val="20"/>
            <w:u w:val="single"/>
          </w:rPr>
          <w:t>3/4/2021</w:t>
        </w:r>
      </w:hyperlink>
    </w:p>
    <w:p w:rsidR="00487EC0" w:rsidRPr="00487EC0" w:rsidRDefault="000535CE"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87EC0" w:rsidRPr="00487EC0">
          <w:rPr>
            <w:rFonts w:eastAsia="Times New Roman" w:cs="Times New Roman"/>
            <w:color w:val="0000FF" w:themeColor="hyperlink"/>
            <w:szCs w:val="20"/>
            <w:u w:val="single"/>
          </w:rPr>
          <w:t>3/17/2021</w:t>
        </w:r>
      </w:hyperlink>
    </w:p>
    <w:p w:rsidR="00487EC0" w:rsidRPr="00487EC0" w:rsidRDefault="000535CE"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87EC0" w:rsidRPr="00487EC0">
          <w:rPr>
            <w:rFonts w:eastAsia="Times New Roman" w:cs="Times New Roman"/>
            <w:color w:val="0000FF" w:themeColor="hyperlink"/>
            <w:szCs w:val="20"/>
            <w:u w:val="single"/>
          </w:rPr>
          <w:t>3/24/2021</w:t>
        </w:r>
      </w:hyperlink>
    </w:p>
    <w:p w:rsidR="00487EC0" w:rsidRPr="00487EC0" w:rsidRDefault="000535CE"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87EC0" w:rsidRPr="00487EC0">
          <w:rPr>
            <w:rFonts w:eastAsia="Times New Roman" w:cs="Times New Roman"/>
            <w:color w:val="0000FF" w:themeColor="hyperlink"/>
            <w:szCs w:val="20"/>
            <w:u w:val="single"/>
          </w:rPr>
          <w:t>3/25/2021</w:t>
        </w:r>
      </w:hyperlink>
    </w:p>
    <w:p w:rsidR="00487EC0" w:rsidRPr="00487EC0" w:rsidRDefault="00487EC0"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87EC0" w:rsidRDefault="00487EC0" w:rsidP="00487E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87EC0" w:rsidSect="00487EC0">
          <w:pgSz w:w="12240" w:h="15840" w:code="1"/>
          <w:pgMar w:top="1080" w:right="1440" w:bottom="1080" w:left="1440" w:header="720" w:footer="720" w:gutter="0"/>
          <w:pgNumType w:start="1"/>
          <w:cols w:space="720"/>
          <w:noEndnote/>
          <w:docGrid w:linePitch="360"/>
        </w:sectPr>
      </w:pP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 R26, H3770)</w:t>
      </w:r>
    </w:p>
    <w:p w:rsidR="0019630A" w:rsidRPr="008836A5"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630A" w:rsidRPr="00487EC0"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87EC0">
        <w:rPr>
          <w:rFonts w:cs="Times New Roman"/>
          <w:b/>
          <w:color w:val="000000" w:themeColor="text1"/>
          <w:szCs w:val="36"/>
        </w:rPr>
        <w:t xml:space="preserve">A JOINT RESOLUTION </w:t>
      </w:r>
      <w:r w:rsidRPr="00487EC0">
        <w:rPr>
          <w:rFonts w:cs="Times New Roman"/>
          <w:b/>
          <w:color w:val="000000" w:themeColor="text1"/>
          <w:u w:color="000000" w:themeColor="text1"/>
        </w:rPr>
        <w:t>TO AUTHORIZE THE USE OF FEDERAL FUNDS DISBURSED TO THE STATE PURSUANT TO THE FEDERAL “CONSOLIDATED APPROPRIATIONS ACT, 2021” FOR THE EMERGENCY RENTAL ASSISTANCE PROGRAM; TO CREATE THE SOUTH CAROLINA EMERGENCY RENTAL ASSISTANCE PROGRAM AND TO PROVIDE THE MANNER IN WHICH THE FUNDS MUST BE DISTRIBUTED; TO PROVIDE THAT CERTAIN COLLEGES AND UNIVERSITIES MAY CONTRACT WITH PRIVATE PARTIES TO PROVIDE SERVICES RELATED TO CERTAIN FEDERAL EMPLOYMENT TAX CREDITS; AND TO PROVIDE THAT THE SOUTH CAROLINA STATE HOUSING FINANCING AND DEVELOPMENT AUTHORITY SHALL TAKE CERTAIN ACTIONS TO ENSURE THAT ELIGIBLE HOUSEHOLDS AND LANDLORDS ARE AWARE OF THE PROGRAM.</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Be it enacted by the General Assembly of the State of South Carolina:</w:t>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A775B6"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775B6">
        <w:rPr>
          <w:rFonts w:cs="Times New Roman"/>
          <w:b/>
        </w:rPr>
        <w:t>Authorization to expend funds</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E55AB">
        <w:rPr>
          <w:rFonts w:cs="Times New Roman"/>
          <w:u w:color="000000" w:themeColor="text1"/>
        </w:rPr>
        <w:t>SECTION</w:t>
      </w:r>
      <w:r w:rsidRPr="004E55AB">
        <w:rPr>
          <w:rFonts w:cs="Times New Roman"/>
          <w:u w:color="000000" w:themeColor="text1"/>
        </w:rPr>
        <w:tab/>
        <w:t>1.</w:t>
      </w:r>
      <w:r w:rsidRPr="004E55AB">
        <w:rPr>
          <w:rFonts w:cs="Times New Roman"/>
          <w:u w:color="000000" w:themeColor="text1"/>
        </w:rPr>
        <w:tab/>
      </w:r>
      <w:r>
        <w:rPr>
          <w:rFonts w:cs="Times New Roman"/>
          <w:u w:color="000000" w:themeColor="text1"/>
        </w:rPr>
        <w:t>(</w:t>
      </w:r>
      <w:r w:rsidRPr="004E55AB">
        <w:rPr>
          <w:rFonts w:cs="Times New Roman"/>
          <w:u w:color="000000" w:themeColor="text1"/>
        </w:rPr>
        <w:t>A</w:t>
      </w:r>
      <w:r>
        <w:rPr>
          <w:rFonts w:cs="Times New Roman"/>
          <w:u w:color="000000" w:themeColor="text1"/>
        </w:rPr>
        <w:t>)</w:t>
      </w:r>
      <w:r w:rsidRPr="004E55AB">
        <w:rPr>
          <w:rFonts w:cs="Times New Roman"/>
          <w:u w:color="000000" w:themeColor="text1"/>
        </w:rPr>
        <w:tab/>
        <w:t>The federal funds disbursed to the State pursuant to the federal “Consolidated Appropriations Act, 2021” for the Emergency Rental Assistance Program, are hereby authorized to be expended as set forth in this Joint Resolution.</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w:t>
      </w:r>
      <w:r w:rsidRPr="004E55AB">
        <w:rPr>
          <w:rFonts w:cs="Times New Roman"/>
          <w:u w:color="000000" w:themeColor="text1"/>
        </w:rPr>
        <w:t>B</w:t>
      </w:r>
      <w:r>
        <w:rPr>
          <w:rFonts w:cs="Times New Roman"/>
          <w:u w:color="000000" w:themeColor="text1"/>
        </w:rPr>
        <w:t>)</w:t>
      </w:r>
      <w:r>
        <w:rPr>
          <w:rFonts w:cs="Times New Roman"/>
          <w:u w:color="000000" w:themeColor="text1"/>
        </w:rPr>
        <w:tab/>
      </w:r>
      <w:r w:rsidRPr="004E55AB">
        <w:rPr>
          <w:rFonts w:cs="Times New Roman"/>
          <w:u w:color="000000" w:themeColor="text1"/>
        </w:rPr>
        <w:t>In accordance with the provisions of the Consolidated Appropriations Act, 2021, applications for funding can be made by a utility, landlord, or tenant on behalf of the eligible household.</w:t>
      </w:r>
      <w:r w:rsidRPr="004E55AB">
        <w:rPr>
          <w:rFonts w:cs="Times New Roman"/>
          <w:u w:color="000000" w:themeColor="text1"/>
        </w:rPr>
        <w:tab/>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A775B6"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Emergency Rental Assistance Program</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SECTION</w:t>
      </w:r>
      <w:r w:rsidRPr="004E55AB">
        <w:rPr>
          <w:rFonts w:cs="Times New Roman"/>
        </w:rPr>
        <w:tab/>
        <w:t>2.</w:t>
      </w:r>
      <w:r w:rsidRPr="004E55AB">
        <w:rPr>
          <w:rFonts w:cs="Times New Roman"/>
        </w:rPr>
        <w:tab/>
      </w:r>
      <w:r w:rsidRPr="004E55AB">
        <w:rPr>
          <w:rFonts w:cs="Times New Roman"/>
          <w:snapToGrid w:val="0"/>
        </w:rPr>
        <w:t>(A)(1)</w:t>
      </w:r>
      <w:r w:rsidRPr="004E55AB">
        <w:rPr>
          <w:rFonts w:cs="Times New Roman"/>
          <w:snapToGrid w:val="0"/>
        </w:rPr>
        <w:tab/>
        <w:t>There is created the South Carolina Emergency Rental Assistance Program (program) administered by the South Carolina State Housing Financing and Development Authority (SC Housing), under the direction of its board of commissioners, with the funds appropriated in SECTION 1, to assist eligible households that are unable to pay rent, utilities, and other expenses incurred related to housing due to the COVID</w:t>
      </w:r>
      <w:r>
        <w:rPr>
          <w:rFonts w:cs="Times New Roman"/>
          <w:snapToGrid w:val="0"/>
        </w:rPr>
        <w:noBreakHyphen/>
      </w:r>
      <w:r w:rsidRPr="004E55AB">
        <w:rPr>
          <w:rFonts w:cs="Times New Roman"/>
          <w:snapToGrid w:val="0"/>
        </w:rPr>
        <w:t>19 pandemic, as defined by the Secretary of the Treasury.</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(2)</w:t>
      </w:r>
      <w:r w:rsidRPr="004E55AB">
        <w:rPr>
          <w:rFonts w:cs="Times New Roman"/>
        </w:rPr>
        <w:tab/>
        <w:t>SC Housing shall obligate all the funds authorized in SECTION 1 for the program by September 30, 2021.</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E55AB">
        <w:rPr>
          <w:rFonts w:cs="Times New Roman"/>
        </w:rPr>
        <w:lastRenderedPageBreak/>
        <w:tab/>
        <w:t>(B)</w:t>
      </w:r>
      <w:r w:rsidRPr="004E55AB">
        <w:rPr>
          <w:rFonts w:cs="Times New Roman"/>
        </w:rPr>
        <w:tab/>
      </w:r>
      <w:r w:rsidRPr="004E55AB">
        <w:rPr>
          <w:rFonts w:cs="Times New Roman"/>
          <w:u w:color="000000" w:themeColor="text1"/>
        </w:rPr>
        <w:t>SC Housing shall secure professional grant management services to assist with disbursing the federal funds authorized in SECTION 1 in an expeditious manner. SC Housing shall use the contract awarded pursuant to the procurement process established by Section 2(A) of Act 135 of 2020, for professional grant management services that provided for services including, but not limited to, understanding the requirements and funding streams related to federal COVID</w:t>
      </w:r>
      <w:r>
        <w:rPr>
          <w:rFonts w:cs="Times New Roman"/>
          <w:u w:color="000000" w:themeColor="text1"/>
        </w:rPr>
        <w:noBreakHyphen/>
      </w:r>
      <w:r w:rsidRPr="004E55AB">
        <w:rPr>
          <w:rFonts w:cs="Times New Roman"/>
          <w:u w:color="000000" w:themeColor="text1"/>
        </w:rPr>
        <w:t>19 relief funds; creating a framework for distribution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t>(C)(1)</w:t>
      </w:r>
      <w:r w:rsidRPr="004E55AB">
        <w:rPr>
          <w:rFonts w:cs="Times New Roman"/>
        </w:rPr>
        <w:tab/>
        <w:t>An “eligible household” means a renter household in which at least one individual:</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(a)</w:t>
      </w:r>
      <w:r w:rsidRPr="004E55AB">
        <w:rPr>
          <w:rFonts w:cs="Times New Roman"/>
        </w:rPr>
        <w:tab/>
        <w:t>qualifies for unemployment or has experienced a reduction in household income, incurred significant costs, or experienced a financial hardship due to COVID</w:t>
      </w:r>
      <w:r>
        <w:rPr>
          <w:rFonts w:cs="Times New Roman"/>
        </w:rPr>
        <w:noBreakHyphen/>
      </w:r>
      <w:r w:rsidRPr="004E55AB">
        <w:rPr>
          <w:rFonts w:cs="Times New Roman"/>
        </w:rPr>
        <w:t>19;</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(b)</w:t>
      </w:r>
      <w:r w:rsidRPr="004E55AB">
        <w:rPr>
          <w:rFonts w:cs="Times New Roman"/>
        </w:rPr>
        <w:tab/>
        <w:t>demonstrates a risk of experiencing homelessness or housing instability; and</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(c)</w:t>
      </w:r>
      <w:r w:rsidRPr="004E55AB">
        <w:rPr>
          <w:rFonts w:cs="Times New Roman"/>
        </w:rPr>
        <w:tab/>
        <w:t>has a household income at or below eighty percent of the area median.</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(2)</w:t>
      </w:r>
      <w:r w:rsidRPr="004E55AB">
        <w:rPr>
          <w:rFonts w:cs="Times New Roman"/>
        </w:rPr>
        <w:tab/>
        <w:t>Rental assistance provided to an eligible household should not be duplicative of any other federally funded rental assistance provided to such household.</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(3)</w:t>
      </w:r>
      <w:r w:rsidRPr="004E55AB">
        <w:rPr>
          <w:rFonts w:cs="Times New Roman"/>
        </w:rPr>
        <w:tab/>
        <w:t xml:space="preserve">Eligible households that include an individual who has been unemployed for the ninety days or more before applying for assistance and households with income at or below fifty percent of the area median are to be prioritized for assistance. </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(4)</w:t>
      </w:r>
      <w:r w:rsidRPr="004E55AB">
        <w:rPr>
          <w:rFonts w:cs="Times New Roman"/>
        </w:rPr>
        <w:tab/>
        <w:t>Household income is determined as either the household</w:t>
      </w:r>
      <w:r w:rsidRPr="006D45D2">
        <w:rPr>
          <w:rFonts w:cs="Times New Roman"/>
        </w:rPr>
        <w:t>’</w:t>
      </w:r>
      <w:r w:rsidRPr="004E55AB">
        <w:rPr>
          <w:rFonts w:cs="Times New Roman"/>
        </w:rPr>
        <w:t>s total income for calendar year 2020 or the household</w:t>
      </w:r>
      <w:r w:rsidRPr="006D45D2">
        <w:rPr>
          <w:rFonts w:cs="Times New Roman"/>
        </w:rPr>
        <w:t>’</w:t>
      </w:r>
      <w:r w:rsidRPr="004E55AB">
        <w:rPr>
          <w:rFonts w:cs="Times New Roman"/>
        </w:rPr>
        <w:t>s monthly income at the time of application</w:t>
      </w:r>
      <w:r w:rsidRPr="004E55AB">
        <w:t xml:space="preserve">.  </w:t>
      </w:r>
      <w:r w:rsidRPr="004E55AB">
        <w:rPr>
          <w:rFonts w:cs="Times New Roman"/>
        </w:rPr>
        <w:t>For household incomes determined using the latter method, income eligibility must be redetermined every three months.</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(5)</w:t>
      </w:r>
      <w:r w:rsidRPr="004E55AB">
        <w:rPr>
          <w:rFonts w:cs="Times New Roman"/>
        </w:rPr>
        <w:tab/>
        <w:t>If the eligibility requirements of the federal Emergency Rental Assistance Program are amended, the eligibility requirements contained in this subsection are amended to conform to the federal amendments.</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t>(D)</w:t>
      </w:r>
      <w:r w:rsidRPr="004E55AB">
        <w:rPr>
          <w:rFonts w:cs="Times New Roman"/>
        </w:rPr>
        <w:tab/>
        <w:t>SC Housing may not award funds to residents of Anderson, Berkeley, Charleston, Greenville, Horry, Richland, or Spartanburg counties unless there are additional funds remaining after obligating funds to all other eligible residents in the State.</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t>(E)(1)</w:t>
      </w:r>
      <w:r w:rsidRPr="004E55AB">
        <w:rPr>
          <w:rFonts w:cs="Times New Roman"/>
        </w:rPr>
        <w:tab/>
        <w:t>There is created the South Carolina Emergency Rental Assistance Program Advisory Panel. The panel consists of:</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Pr>
          <w:rFonts w:cs="Times New Roman"/>
        </w:rPr>
        <w:tab/>
      </w:r>
      <w:r>
        <w:rPr>
          <w:rFonts w:cs="Times New Roman"/>
        </w:rPr>
        <w:tab/>
        <w:t>(a)</w:t>
      </w:r>
      <w:r>
        <w:rPr>
          <w:rFonts w:cs="Times New Roman"/>
        </w:rPr>
        <w:tab/>
        <w:t>the D</w:t>
      </w:r>
      <w:r w:rsidRPr="004E55AB">
        <w:rPr>
          <w:rFonts w:cs="Times New Roman"/>
        </w:rPr>
        <w:t xml:space="preserve">irector of the Department of Administration, or his designee; </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(b)</w:t>
      </w:r>
      <w:r w:rsidRPr="004E55AB">
        <w:rPr>
          <w:rFonts w:cs="Times New Roman"/>
        </w:rPr>
        <w:tab/>
        <w:t xml:space="preserve">the Director of the Office of Regulatory Staff, or his designee; </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(c)</w:t>
      </w:r>
      <w:r w:rsidRPr="004E55AB">
        <w:rPr>
          <w:rFonts w:cs="Times New Roman"/>
        </w:rPr>
        <w:tab/>
        <w:t xml:space="preserve">one representative recommended by the Association of Counties appointed by the </w:t>
      </w:r>
      <w:r>
        <w:rPr>
          <w:rFonts w:cs="Times New Roman"/>
        </w:rPr>
        <w:t>Board of D</w:t>
      </w:r>
      <w:r w:rsidRPr="004E55AB">
        <w:rPr>
          <w:rFonts w:cs="Times New Roman"/>
        </w:rPr>
        <w:t xml:space="preserve">irectors of SC Housing; </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(d)</w:t>
      </w:r>
      <w:r w:rsidRPr="004E55AB">
        <w:rPr>
          <w:rFonts w:cs="Times New Roman"/>
        </w:rPr>
        <w:tab/>
        <w:t>one representative from the Affordable Housing Coalition of S</w:t>
      </w:r>
      <w:r>
        <w:rPr>
          <w:rFonts w:cs="Times New Roman"/>
        </w:rPr>
        <w:t>outh Carolina appointed by the Board of D</w:t>
      </w:r>
      <w:r w:rsidRPr="004E55AB">
        <w:rPr>
          <w:rFonts w:cs="Times New Roman"/>
        </w:rPr>
        <w:t xml:space="preserve">irectors of SC Housing; </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(e)</w:t>
      </w:r>
      <w:r w:rsidRPr="004E55AB">
        <w:rPr>
          <w:rFonts w:cs="Times New Roman"/>
        </w:rPr>
        <w:tab/>
        <w:t xml:space="preserve">one representative from the South Carolina Association for Community Economic Development appointed by the </w:t>
      </w:r>
      <w:r>
        <w:rPr>
          <w:rFonts w:cs="Times New Roman"/>
        </w:rPr>
        <w:t>B</w:t>
      </w:r>
      <w:r w:rsidRPr="004E55AB">
        <w:rPr>
          <w:rFonts w:cs="Times New Roman"/>
        </w:rPr>
        <w:t xml:space="preserve">oard of </w:t>
      </w:r>
      <w:r>
        <w:rPr>
          <w:rFonts w:cs="Times New Roman"/>
        </w:rPr>
        <w:t>D</w:t>
      </w:r>
      <w:r w:rsidRPr="004E55AB">
        <w:rPr>
          <w:rFonts w:cs="Times New Roman"/>
        </w:rPr>
        <w:t>irectors of SC Housing; and</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r>
      <w:r w:rsidRPr="004E55AB">
        <w:rPr>
          <w:rFonts w:cs="Times New Roman"/>
        </w:rPr>
        <w:tab/>
        <w:t>(f)</w:t>
      </w:r>
      <w:r w:rsidRPr="004E55AB">
        <w:rPr>
          <w:rFonts w:cs="Times New Roman"/>
        </w:rPr>
        <w:tab/>
        <w:t>one representative from a utility provider appointed by the Public Service Commission.</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ab/>
      </w:r>
      <w:r w:rsidRPr="004E55AB">
        <w:rPr>
          <w:rFonts w:cs="Times New Roman"/>
        </w:rPr>
        <w:tab/>
        <w:t>(2)</w:t>
      </w:r>
      <w:r w:rsidRPr="004E55AB">
        <w:rPr>
          <w:rFonts w:cs="Times New Roman"/>
        </w:rPr>
        <w:tab/>
        <w:t>The panel shall review and monitor the implementation and evaluation of the program and funding.</w:t>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A775B6"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Federal employment tax credits</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SECTION</w:t>
      </w:r>
      <w:r w:rsidRPr="004E55AB">
        <w:rPr>
          <w:rFonts w:cs="Times New Roman"/>
        </w:rPr>
        <w:tab/>
        <w:t>3.</w:t>
      </w:r>
      <w:r w:rsidRPr="004E55AB">
        <w:rPr>
          <w:rFonts w:cs="Times New Roman"/>
        </w:rPr>
        <w:tab/>
        <w:t>Colleges, universities, and entities that provide medical and hospital care, whose employees are employees of the State of South Carolina or any political subdivision thereof, are authorized to contract directly with private parties to provide services related to federal employment tax credits pursuant to the Federal CARES Act of 2020 as extended to such state employees under Section 207 of the Taxpayer Certainty and Disaster Tax Relief Act of 2020.</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A775B6"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Notice of eligibility</w:t>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snapToGrid w:val="0"/>
        </w:rPr>
        <w:t>SECTION</w:t>
      </w:r>
      <w:r w:rsidRPr="004E55AB">
        <w:rPr>
          <w:rFonts w:cs="Times New Roman"/>
          <w:snapToGrid w:val="0"/>
        </w:rPr>
        <w:tab/>
        <w:t>4.</w:t>
      </w:r>
      <w:r w:rsidRPr="004E55AB">
        <w:rPr>
          <w:rFonts w:cs="Times New Roman"/>
          <w:snapToGrid w:val="0"/>
        </w:rPr>
        <w:tab/>
        <w:t>SC Housing must take action, to include working with the judicial department, to ensure that eligible households and landlords are aware of the program and that program information is distributed in rental deferrals and evictions cases.</w:t>
      </w:r>
      <w:r w:rsidRPr="004E55AB">
        <w:rPr>
          <w:rFonts w:cs="Times New Roman"/>
          <w:snapToGrid w:val="0"/>
        </w:rPr>
        <w:tab/>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A775B6"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630A" w:rsidRPr="004E55AB"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55AB">
        <w:rPr>
          <w:rFonts w:cs="Times New Roman"/>
        </w:rPr>
        <w:t>SECTION</w:t>
      </w:r>
      <w:r w:rsidRPr="004E55AB">
        <w:rPr>
          <w:rFonts w:cs="Times New Roman"/>
        </w:rPr>
        <w:tab/>
        <w:t>5.</w:t>
      </w:r>
      <w:r w:rsidRPr="004E55AB">
        <w:rPr>
          <w:rFonts w:cs="Times New Roman"/>
        </w:rPr>
        <w:tab/>
        <w:t>This joint resolution takes effect upon approval by the Governor.</w:t>
      </w: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9630A" w:rsidRDefault="0019630A"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April, 2021.</w:t>
      </w:r>
    </w:p>
    <w:p w:rsidR="0019630A" w:rsidRDefault="0019630A" w:rsidP="0019630A">
      <w:pPr>
        <w:jc w:val="both"/>
        <w:rPr>
          <w:color w:val="000000" w:themeColor="text1"/>
        </w:rPr>
      </w:pPr>
    </w:p>
    <w:p w:rsidR="0019630A" w:rsidRDefault="0019630A" w:rsidP="0019630A">
      <w:pPr>
        <w:jc w:val="both"/>
        <w:rPr>
          <w:color w:val="000000" w:themeColor="text1"/>
        </w:rPr>
      </w:pPr>
      <w:r>
        <w:rPr>
          <w:color w:val="000000" w:themeColor="text1"/>
        </w:rPr>
        <w:t>Approved the 16</w:t>
      </w:r>
      <w:r w:rsidRPr="00EA72DA">
        <w:rPr>
          <w:color w:val="000000" w:themeColor="text1"/>
          <w:vertAlign w:val="superscript"/>
        </w:rPr>
        <w:t>th</w:t>
      </w:r>
      <w:r>
        <w:rPr>
          <w:color w:val="000000" w:themeColor="text1"/>
        </w:rPr>
        <w:t xml:space="preserve"> day of April, 2021. </w:t>
      </w:r>
    </w:p>
    <w:p w:rsidR="0019630A" w:rsidRDefault="0019630A" w:rsidP="0019630A">
      <w:pPr>
        <w:jc w:val="center"/>
        <w:rPr>
          <w:color w:val="000000" w:themeColor="text1"/>
        </w:rPr>
      </w:pPr>
    </w:p>
    <w:p w:rsidR="0019630A" w:rsidRDefault="0019630A" w:rsidP="0019630A">
      <w:pPr>
        <w:jc w:val="center"/>
        <w:rPr>
          <w:color w:val="000000" w:themeColor="text1"/>
        </w:rPr>
      </w:pPr>
      <w:r>
        <w:rPr>
          <w:color w:val="000000" w:themeColor="text1"/>
        </w:rPr>
        <w:t>__________</w:t>
      </w:r>
    </w:p>
    <w:p w:rsidR="00487EC0" w:rsidRPr="007D7EB9" w:rsidRDefault="00487EC0" w:rsidP="001963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87EC0" w:rsidRPr="007D7EB9" w:rsidSect="00487EC0">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886" w:rsidRDefault="00E72886" w:rsidP="007D5FAC">
      <w:r>
        <w:separator/>
      </w:r>
    </w:p>
  </w:endnote>
  <w:endnote w:type="continuationSeparator" w:id="0">
    <w:p w:rsidR="00E72886" w:rsidRDefault="00E728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Pr="00487EC0" w:rsidRDefault="00487EC0" w:rsidP="00487EC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165E">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886" w:rsidRDefault="00E72886" w:rsidP="007D5FAC">
      <w:r>
        <w:separator/>
      </w:r>
    </w:p>
  </w:footnote>
  <w:footnote w:type="continuationSeparator" w:id="0">
    <w:p w:rsidR="00E72886" w:rsidRDefault="00E728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3770"/>
    <w:docVar w:name="ActSecretary" w:val="Turner"/>
    <w:docVar w:name="ActSIdno" w:val="(26)  3770SA21"/>
    <w:docVar w:name="clipname" w:val="3770SA21"/>
    <w:docVar w:name="dvBillNumber" w:val="3770"/>
    <w:docVar w:name="dvBillNumberPrefix" w:val="H"/>
    <w:docVar w:name="dvOriginalBody" w:val="House"/>
    <w:docVar w:name="HOUSEACTFULLPATH" w:val="L:\COUNCIL\ACTS\3770SA21.DOCX"/>
    <w:docVar w:name="OrigHOUSEBillNo" w:val="3770"/>
    <w:docVar w:name="WhatActtype" w:val="A JOINT RESOLUTION"/>
  </w:docVars>
  <w:rsids>
    <w:rsidRoot w:val="00E72886"/>
    <w:rsid w:val="00002DE0"/>
    <w:rsid w:val="00020349"/>
    <w:rsid w:val="00020977"/>
    <w:rsid w:val="00021B0B"/>
    <w:rsid w:val="00040C05"/>
    <w:rsid w:val="0004579B"/>
    <w:rsid w:val="00051B4F"/>
    <w:rsid w:val="00060E60"/>
    <w:rsid w:val="000673E4"/>
    <w:rsid w:val="0007088D"/>
    <w:rsid w:val="00072941"/>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4A10"/>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9630A"/>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79A"/>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6FB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3D18"/>
    <w:rsid w:val="00461D2C"/>
    <w:rsid w:val="004666F5"/>
    <w:rsid w:val="00472A5B"/>
    <w:rsid w:val="00475FAD"/>
    <w:rsid w:val="00480690"/>
    <w:rsid w:val="00484DF4"/>
    <w:rsid w:val="00486109"/>
    <w:rsid w:val="00487EC0"/>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165E"/>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572"/>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45D2"/>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2A0C"/>
    <w:rsid w:val="007746C2"/>
    <w:rsid w:val="0077597C"/>
    <w:rsid w:val="00775B87"/>
    <w:rsid w:val="00784A23"/>
    <w:rsid w:val="007946C3"/>
    <w:rsid w:val="007A44AD"/>
    <w:rsid w:val="007A4BCD"/>
    <w:rsid w:val="007A73EA"/>
    <w:rsid w:val="007A7689"/>
    <w:rsid w:val="007A7F6B"/>
    <w:rsid w:val="007B0E40"/>
    <w:rsid w:val="007B296A"/>
    <w:rsid w:val="007B2D27"/>
    <w:rsid w:val="007B59FD"/>
    <w:rsid w:val="007C3D08"/>
    <w:rsid w:val="007C3EC8"/>
    <w:rsid w:val="007C7B7F"/>
    <w:rsid w:val="007D50F3"/>
    <w:rsid w:val="007D5FAC"/>
    <w:rsid w:val="007D7EB9"/>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43C8"/>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396"/>
    <w:rsid w:val="00A475E8"/>
    <w:rsid w:val="00A61397"/>
    <w:rsid w:val="00A62F8F"/>
    <w:rsid w:val="00A64E80"/>
    <w:rsid w:val="00A73974"/>
    <w:rsid w:val="00A74007"/>
    <w:rsid w:val="00A775B6"/>
    <w:rsid w:val="00A85B2B"/>
    <w:rsid w:val="00A96A62"/>
    <w:rsid w:val="00A9741D"/>
    <w:rsid w:val="00A9744F"/>
    <w:rsid w:val="00AA3A5F"/>
    <w:rsid w:val="00AA3FFC"/>
    <w:rsid w:val="00AA464A"/>
    <w:rsid w:val="00AA4D72"/>
    <w:rsid w:val="00AA64F5"/>
    <w:rsid w:val="00AA73CD"/>
    <w:rsid w:val="00AB1AB5"/>
    <w:rsid w:val="00AB2F1E"/>
    <w:rsid w:val="00AB355F"/>
    <w:rsid w:val="00AB578D"/>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549"/>
    <w:rsid w:val="00C7071A"/>
    <w:rsid w:val="00C748CB"/>
    <w:rsid w:val="00C74E9D"/>
    <w:rsid w:val="00C81812"/>
    <w:rsid w:val="00C837F6"/>
    <w:rsid w:val="00C92B7D"/>
    <w:rsid w:val="00C94E59"/>
    <w:rsid w:val="00C97CB8"/>
    <w:rsid w:val="00CA4CD7"/>
    <w:rsid w:val="00CA5358"/>
    <w:rsid w:val="00CA57CB"/>
    <w:rsid w:val="00CA7497"/>
    <w:rsid w:val="00CB08A1"/>
    <w:rsid w:val="00CB12FE"/>
    <w:rsid w:val="00CC2825"/>
    <w:rsid w:val="00CE07B6"/>
    <w:rsid w:val="00CE13B0"/>
    <w:rsid w:val="00CE1407"/>
    <w:rsid w:val="00CE52EE"/>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2D1"/>
    <w:rsid w:val="00E60357"/>
    <w:rsid w:val="00E61B4C"/>
    <w:rsid w:val="00E71D4E"/>
    <w:rsid w:val="00E72886"/>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216D"/>
    <w:rsid w:val="00F24361"/>
    <w:rsid w:val="00F25311"/>
    <w:rsid w:val="00F30608"/>
    <w:rsid w:val="00F30AAF"/>
    <w:rsid w:val="00F310E4"/>
    <w:rsid w:val="00F348D3"/>
    <w:rsid w:val="00F34BF1"/>
    <w:rsid w:val="00F361C0"/>
    <w:rsid w:val="00F432E0"/>
    <w:rsid w:val="00F44E35"/>
    <w:rsid w:val="00F464A7"/>
    <w:rsid w:val="00F509CF"/>
    <w:rsid w:val="00F51775"/>
    <w:rsid w:val="00F54582"/>
    <w:rsid w:val="00F61884"/>
    <w:rsid w:val="00F627EF"/>
    <w:rsid w:val="00F66E0E"/>
    <w:rsid w:val="00F721C4"/>
    <w:rsid w:val="00F7296A"/>
    <w:rsid w:val="00F80C6A"/>
    <w:rsid w:val="00F86999"/>
    <w:rsid w:val="00FA6292"/>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AA93D5A-7D85-48B8-82FB-8740BBAF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87E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AB578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87EC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A62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28.docx" TargetMode="External"/><Relationship Id="rId13" Type="http://schemas.openxmlformats.org/officeDocument/2006/relationships/hyperlink" Target="file:///h:\hj\20210304.docx" TargetMode="External"/><Relationship Id="rId18" Type="http://schemas.openxmlformats.org/officeDocument/2006/relationships/hyperlink" Target="file:///h:\sj\20210324.docx" TargetMode="External"/><Relationship Id="rId26" Type="http://schemas.openxmlformats.org/officeDocument/2006/relationships/hyperlink" Target="http://www.scstatehouse.gov/billsearch.php?billnumbers=3770&amp;session=124&amp;summary=B" TargetMode="External"/><Relationship Id="rId3" Type="http://schemas.openxmlformats.org/officeDocument/2006/relationships/settings" Target="settings.xml"/><Relationship Id="rId21" Type="http://schemas.openxmlformats.org/officeDocument/2006/relationships/hyperlink" Target="file:///h:\sj\20210324.docx" TargetMode="External"/><Relationship Id="rId34" Type="http://schemas.openxmlformats.org/officeDocument/2006/relationships/footer" Target="footer2.xml"/><Relationship Id="rId7" Type="http://schemas.openxmlformats.org/officeDocument/2006/relationships/hyperlink" Target="file:///h:\hj\20210128.docx" TargetMode="External"/><Relationship Id="rId12" Type="http://schemas.openxmlformats.org/officeDocument/2006/relationships/hyperlink" Target="file:///h:\hj\20210304.docx" TargetMode="External"/><Relationship Id="rId17" Type="http://schemas.openxmlformats.org/officeDocument/2006/relationships/hyperlink" Target="file:///h:\sj\20210317.docx" TargetMode="External"/><Relationship Id="rId25" Type="http://schemas.openxmlformats.org/officeDocument/2006/relationships/hyperlink" Target="file:///h:\hj\20210408.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309.docx" TargetMode="External"/><Relationship Id="rId20" Type="http://schemas.openxmlformats.org/officeDocument/2006/relationships/hyperlink" Target="file:///h:\sj\20210324.docx" TargetMode="External"/><Relationship Id="rId29" Type="http://schemas.openxmlformats.org/officeDocument/2006/relationships/hyperlink" Target="file:///p:\pprever\2021-22\3770_202103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4.docx" TargetMode="External"/><Relationship Id="rId24" Type="http://schemas.openxmlformats.org/officeDocument/2006/relationships/hyperlink" Target="file:///h:\sj\20210330.docx" TargetMode="External"/><Relationship Id="rId32" Type="http://schemas.openxmlformats.org/officeDocument/2006/relationships/hyperlink" Target="file:///p:\pprever\2021-22\3770_20210325.docx" TargetMode="External"/><Relationship Id="rId5" Type="http://schemas.openxmlformats.org/officeDocument/2006/relationships/footnotes" Target="footnotes.xml"/><Relationship Id="rId15" Type="http://schemas.openxmlformats.org/officeDocument/2006/relationships/hyperlink" Target="file:///h:\sj\20210309.docx" TargetMode="External"/><Relationship Id="rId23" Type="http://schemas.openxmlformats.org/officeDocument/2006/relationships/hyperlink" Target="file:///h:\sj\20210325.docx" TargetMode="External"/><Relationship Id="rId28" Type="http://schemas.openxmlformats.org/officeDocument/2006/relationships/hyperlink" Target="file:///p:\pprever\2021-22\3770_20210302.docx" TargetMode="External"/><Relationship Id="rId36" Type="http://schemas.openxmlformats.org/officeDocument/2006/relationships/theme" Target="theme/theme1.xml"/><Relationship Id="rId10" Type="http://schemas.openxmlformats.org/officeDocument/2006/relationships/hyperlink" Target="file:///h:\hj\20210304.docx" TargetMode="External"/><Relationship Id="rId19" Type="http://schemas.openxmlformats.org/officeDocument/2006/relationships/hyperlink" Target="file:///h:\sj\20210324.docx" TargetMode="External"/><Relationship Id="rId31" Type="http://schemas.openxmlformats.org/officeDocument/2006/relationships/hyperlink" Target="file:///p:\pprever\2021-22\3770_20210324.docx" TargetMode="External"/><Relationship Id="rId4" Type="http://schemas.openxmlformats.org/officeDocument/2006/relationships/webSettings" Target="webSettings.xml"/><Relationship Id="rId9" Type="http://schemas.openxmlformats.org/officeDocument/2006/relationships/hyperlink" Target="file:///h:\hj\20210302.docx" TargetMode="External"/><Relationship Id="rId14" Type="http://schemas.openxmlformats.org/officeDocument/2006/relationships/hyperlink" Target="file:///h:\hj\20210309.docx" TargetMode="External"/><Relationship Id="rId22" Type="http://schemas.openxmlformats.org/officeDocument/2006/relationships/hyperlink" Target="file:///h:\sj\20210325.docx" TargetMode="External"/><Relationship Id="rId27" Type="http://schemas.openxmlformats.org/officeDocument/2006/relationships/hyperlink" Target="file:///p:\pprever\2021-22\3770_20210128.docx" TargetMode="External"/><Relationship Id="rId30" Type="http://schemas.openxmlformats.org/officeDocument/2006/relationships/hyperlink" Target="file:///p:\pprever\2021-22\3770_2021031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09F69-EDFB-4B17-827F-C0ED982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1540</Words>
  <Characters>8517</Characters>
  <Application>Microsoft Office Word</Application>
  <DocSecurity>0</DocSecurity>
  <Lines>851</Lines>
  <Paragraphs>437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3770: Emergency Rental Assistance Program - South Carolina Legislature Online</dc:title>
  <dc:subject/>
  <dc:creator>Rebecca Turner</dc:creator>
  <cp:keywords/>
  <dc:description/>
  <cp:lastModifiedBy>Danny Crook</cp:lastModifiedBy>
  <cp:revision>2</cp:revision>
  <dcterms:created xsi:type="dcterms:W3CDTF">2021-05-03T19:28:00Z</dcterms:created>
  <dcterms:modified xsi:type="dcterms:W3CDTF">2021-05-03T19:28:00Z</dcterms:modified>
</cp:coreProperties>
</file>