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737" w:rsidRDefault="00196737" w:rsidP="00196737">
      <w:pPr>
        <w:widowControl w:val="0"/>
        <w:jc w:val="center"/>
      </w:pPr>
      <w:r w:rsidRPr="00196737">
        <w:rPr>
          <w:b/>
        </w:rPr>
        <w:t>South Carolina General Assembly</w:t>
      </w:r>
    </w:p>
    <w:p w:rsidR="00196737" w:rsidRDefault="00196737" w:rsidP="00196737">
      <w:pPr>
        <w:widowControl w:val="0"/>
        <w:jc w:val="center"/>
      </w:pPr>
      <w:r>
        <w:t>124th Session, 2021-2022</w:t>
      </w:r>
    </w:p>
    <w:p w:rsidR="00196737" w:rsidRDefault="00196737" w:rsidP="00196737">
      <w:pPr>
        <w:widowControl w:val="0"/>
        <w:jc w:val="left"/>
      </w:pPr>
    </w:p>
    <w:p w:rsidR="00196737" w:rsidRDefault="00196737" w:rsidP="00196737">
      <w:pPr>
        <w:widowControl w:val="0"/>
        <w:jc w:val="left"/>
        <w:rPr>
          <w:b/>
        </w:rPr>
      </w:pPr>
      <w:r w:rsidRPr="00196737">
        <w:rPr>
          <w:b/>
        </w:rPr>
        <w:t>H. 3787</w:t>
      </w:r>
    </w:p>
    <w:p w:rsidR="00196737" w:rsidRDefault="00196737" w:rsidP="00196737">
      <w:pPr>
        <w:widowControl w:val="0"/>
        <w:jc w:val="left"/>
        <w:rPr>
          <w:b/>
        </w:rPr>
      </w:pPr>
    </w:p>
    <w:p w:rsidR="00196737" w:rsidRDefault="00196737" w:rsidP="00196737">
      <w:pPr>
        <w:widowControl w:val="0"/>
        <w:jc w:val="left"/>
      </w:pPr>
      <w:r w:rsidRPr="00196737">
        <w:rPr>
          <w:b/>
        </w:rPr>
        <w:t>STATUS INFORMATION</w:t>
      </w:r>
    </w:p>
    <w:p w:rsidR="00196737" w:rsidRDefault="00196737" w:rsidP="00196737">
      <w:pPr>
        <w:widowControl w:val="0"/>
        <w:jc w:val="left"/>
      </w:pPr>
    </w:p>
    <w:p w:rsidR="00196737" w:rsidRDefault="00196737" w:rsidP="00196737">
      <w:pPr>
        <w:widowControl w:val="0"/>
        <w:jc w:val="left"/>
      </w:pPr>
      <w:r>
        <w:t>General Bill</w:t>
      </w:r>
    </w:p>
    <w:p w:rsidR="00196737" w:rsidRDefault="00196737" w:rsidP="00196737">
      <w:pPr>
        <w:widowControl w:val="0"/>
        <w:jc w:val="left"/>
      </w:pPr>
      <w:r>
        <w:t>Sponsors: Reps. G.M. Smith and Murphy</w:t>
      </w:r>
    </w:p>
    <w:p w:rsidR="00196737" w:rsidRDefault="00196737" w:rsidP="00196737">
      <w:pPr>
        <w:widowControl w:val="0"/>
        <w:jc w:val="left"/>
      </w:pPr>
      <w:r>
        <w:t>Document Path: l:\council\bills\agm\19700dg21.docx</w:t>
      </w:r>
    </w:p>
    <w:p w:rsidR="00196737" w:rsidRDefault="00196737" w:rsidP="00196737">
      <w:pPr>
        <w:widowControl w:val="0"/>
        <w:jc w:val="left"/>
      </w:pPr>
    </w:p>
    <w:p w:rsidR="00196737" w:rsidRDefault="00196737" w:rsidP="00196737">
      <w:pPr>
        <w:widowControl w:val="0"/>
        <w:jc w:val="left"/>
      </w:pPr>
      <w:r>
        <w:t>Introduced in the House on February 2, 2021</w:t>
      </w:r>
    </w:p>
    <w:p w:rsidR="00196737" w:rsidRDefault="00196737" w:rsidP="00196737">
      <w:pPr>
        <w:widowControl w:val="0"/>
        <w:jc w:val="left"/>
      </w:pPr>
      <w:r>
        <w:t xml:space="preserve">Currently residing in the House Committee on </w:t>
      </w:r>
      <w:r w:rsidRPr="00196737">
        <w:rPr>
          <w:b/>
        </w:rPr>
        <w:t>Ways and Means</w:t>
      </w:r>
    </w:p>
    <w:p w:rsidR="00196737" w:rsidRDefault="00196737" w:rsidP="00196737">
      <w:pPr>
        <w:widowControl w:val="0"/>
        <w:jc w:val="left"/>
      </w:pPr>
    </w:p>
    <w:p w:rsidR="00196737" w:rsidRDefault="005477AF" w:rsidP="00196737">
      <w:pPr>
        <w:widowControl w:val="0"/>
        <w:jc w:val="left"/>
      </w:pPr>
      <w:r>
        <w:t>Summary: Retirement system, judges and solicitors</w:t>
      </w:r>
    </w:p>
    <w:p w:rsidR="00196737" w:rsidRDefault="00196737" w:rsidP="00196737">
      <w:pPr>
        <w:widowControl w:val="0"/>
        <w:jc w:val="left"/>
      </w:pPr>
    </w:p>
    <w:p w:rsidR="00196737" w:rsidRDefault="00196737" w:rsidP="00196737">
      <w:pPr>
        <w:widowControl w:val="0"/>
        <w:jc w:val="left"/>
      </w:pPr>
    </w:p>
    <w:p w:rsidR="00196737" w:rsidRDefault="00196737" w:rsidP="00196737">
      <w:pPr>
        <w:widowControl w:val="0"/>
        <w:tabs>
          <w:tab w:val="center" w:pos="590"/>
          <w:tab w:val="center" w:pos="1440"/>
          <w:tab w:val="left" w:pos="1872"/>
          <w:tab w:val="left" w:pos="9187"/>
        </w:tabs>
        <w:jc w:val="left"/>
      </w:pPr>
      <w:r w:rsidRPr="00196737">
        <w:rPr>
          <w:b/>
        </w:rPr>
        <w:t>HISTORY OF LEGISLATIVE ACTIONS</w:t>
      </w:r>
    </w:p>
    <w:p w:rsidR="00196737" w:rsidRDefault="00196737" w:rsidP="00196737">
      <w:pPr>
        <w:widowControl w:val="0"/>
        <w:tabs>
          <w:tab w:val="center" w:pos="590"/>
          <w:tab w:val="center" w:pos="1440"/>
          <w:tab w:val="left" w:pos="1872"/>
          <w:tab w:val="left" w:pos="9187"/>
        </w:tabs>
        <w:jc w:val="left"/>
      </w:pPr>
    </w:p>
    <w:p w:rsidR="00196737" w:rsidRPr="00196737" w:rsidRDefault="00196737" w:rsidP="00196737">
      <w:pPr>
        <w:widowControl w:val="0"/>
        <w:tabs>
          <w:tab w:val="center" w:pos="590"/>
          <w:tab w:val="center" w:pos="1440"/>
          <w:tab w:val="left" w:pos="1872"/>
          <w:tab w:val="left" w:pos="9187"/>
        </w:tabs>
        <w:jc w:val="left"/>
      </w:pPr>
      <w:r w:rsidRPr="00196737">
        <w:rPr>
          <w:u w:val="single"/>
        </w:rPr>
        <w:tab/>
        <w:t>Date</w:t>
      </w:r>
      <w:r w:rsidRPr="00196737">
        <w:rPr>
          <w:u w:val="single"/>
        </w:rPr>
        <w:tab/>
        <w:t>Body</w:t>
      </w:r>
      <w:r w:rsidRPr="00196737">
        <w:rPr>
          <w:u w:val="single"/>
        </w:rPr>
        <w:tab/>
        <w:t>Action Description with journal page number</w:t>
      </w:r>
      <w:r w:rsidRPr="00196737">
        <w:rPr>
          <w:u w:val="single"/>
        </w:rPr>
        <w:tab/>
      </w:r>
    </w:p>
    <w:p w:rsidR="00EB6CBA" w:rsidRDefault="00EB6CBA" w:rsidP="00EB6CBA">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B5689D">
          <w:rPr>
            <w:rStyle w:val="Hyperlink"/>
          </w:rPr>
          <w:t>House Journal</w:t>
        </w:r>
        <w:r w:rsidRPr="00B5689D">
          <w:rPr>
            <w:rStyle w:val="Hyperlink"/>
          </w:rPr>
          <w:noBreakHyphen/>
          <w:t>page 45</w:t>
        </w:r>
      </w:hyperlink>
      <w:r>
        <w:t>)</w:t>
      </w:r>
    </w:p>
    <w:p w:rsidR="00EB6CBA" w:rsidRDefault="00EB6CBA" w:rsidP="00EB6CBA">
      <w:pPr>
        <w:widowControl w:val="0"/>
        <w:tabs>
          <w:tab w:val="right" w:pos="1008"/>
          <w:tab w:val="left" w:pos="1152"/>
          <w:tab w:val="left" w:pos="1872"/>
          <w:tab w:val="left" w:pos="9187"/>
        </w:tabs>
        <w:ind w:left="2088" w:hanging="2088"/>
      </w:pPr>
      <w:r>
        <w:tab/>
        <w:t>2/2/2021</w:t>
      </w:r>
      <w:r>
        <w:tab/>
        <w:t>House</w:t>
      </w:r>
      <w:r>
        <w:tab/>
        <w:t xml:space="preserve">Referred to Committee on </w:t>
      </w:r>
      <w:r w:rsidRPr="00B5689D">
        <w:rPr>
          <w:b/>
        </w:rPr>
        <w:t>Ways and Means</w:t>
      </w:r>
      <w:r>
        <w:t xml:space="preserve"> (</w:t>
      </w:r>
      <w:hyperlink r:id="rId8" w:history="1">
        <w:r w:rsidRPr="00B5689D">
          <w:rPr>
            <w:rStyle w:val="Hyperlink"/>
          </w:rPr>
          <w:t>House Journal</w:t>
        </w:r>
        <w:r w:rsidRPr="00B5689D">
          <w:rPr>
            <w:rStyle w:val="Hyperlink"/>
          </w:rPr>
          <w:noBreakHyphen/>
          <w:t>page 45</w:t>
        </w:r>
      </w:hyperlink>
      <w:r>
        <w:t>)</w:t>
      </w:r>
    </w:p>
    <w:p w:rsidR="00EB6CBA" w:rsidRDefault="00EB6CBA" w:rsidP="00EB6CBA">
      <w:pPr>
        <w:widowControl w:val="0"/>
        <w:tabs>
          <w:tab w:val="right" w:pos="1008"/>
          <w:tab w:val="left" w:pos="1152"/>
          <w:tab w:val="left" w:pos="1872"/>
          <w:tab w:val="left" w:pos="9187"/>
        </w:tabs>
        <w:ind w:left="2088" w:hanging="2088"/>
      </w:pPr>
    </w:p>
    <w:p w:rsidR="00196737" w:rsidRDefault="00196737" w:rsidP="001967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6737">
          <w:rPr>
            <w:rStyle w:val="Hyperlink"/>
          </w:rPr>
          <w:t>legislative information</w:t>
        </w:r>
      </w:hyperlink>
      <w:r>
        <w:t xml:space="preserve"> at the website</w:t>
      </w:r>
    </w:p>
    <w:p w:rsidR="00196737" w:rsidRDefault="00196737" w:rsidP="00196737">
      <w:pPr>
        <w:widowControl w:val="0"/>
        <w:tabs>
          <w:tab w:val="right" w:pos="1008"/>
          <w:tab w:val="left" w:pos="1152"/>
          <w:tab w:val="left" w:pos="1872"/>
          <w:tab w:val="left" w:pos="9187"/>
        </w:tabs>
        <w:ind w:left="2088" w:hanging="2088"/>
        <w:jc w:val="left"/>
      </w:pPr>
    </w:p>
    <w:p w:rsidR="00196737" w:rsidRPr="00196737" w:rsidRDefault="00196737" w:rsidP="00196737">
      <w:pPr>
        <w:widowControl w:val="0"/>
        <w:tabs>
          <w:tab w:val="right" w:pos="1008"/>
          <w:tab w:val="left" w:pos="1152"/>
          <w:tab w:val="left" w:pos="1872"/>
          <w:tab w:val="left" w:pos="9187"/>
        </w:tabs>
        <w:ind w:left="2088" w:hanging="2088"/>
        <w:jc w:val="left"/>
      </w:pPr>
    </w:p>
    <w:p w:rsidR="00196737" w:rsidRDefault="00196737" w:rsidP="00196737">
      <w:pPr>
        <w:widowControl w:val="0"/>
        <w:jc w:val="left"/>
      </w:pPr>
      <w:r w:rsidRPr="00196737">
        <w:rPr>
          <w:b/>
        </w:rPr>
        <w:t>VERSIONS OF THIS BILL</w:t>
      </w:r>
    </w:p>
    <w:p w:rsidR="00196737" w:rsidRDefault="00196737" w:rsidP="00196737">
      <w:pPr>
        <w:widowControl w:val="0"/>
        <w:jc w:val="left"/>
      </w:pPr>
    </w:p>
    <w:p w:rsidR="00196737" w:rsidRDefault="002B3C04" w:rsidP="00196737">
      <w:pPr>
        <w:widowControl w:val="0"/>
        <w:jc w:val="left"/>
      </w:pPr>
      <w:hyperlink r:id="rId10" w:history="1">
        <w:r w:rsidR="00196737">
          <w:rPr>
            <w:rStyle w:val="Hyperlink"/>
          </w:rPr>
          <w:t>2/2/2021</w:t>
        </w:r>
      </w:hyperlink>
    </w:p>
    <w:p w:rsidR="00196737" w:rsidRDefault="00196737" w:rsidP="00196737"/>
    <w:p w:rsidR="00196737" w:rsidRDefault="00196737" w:rsidP="00196737">
      <w:pPr>
        <w:sectPr w:rsidR="00196737" w:rsidSect="00196737">
          <w:pgSz w:w="12240" w:h="15840" w:code="1"/>
          <w:pgMar w:top="1080" w:right="1440" w:bottom="1080" w:left="1440" w:header="720" w:footer="720" w:gutter="0"/>
          <w:cols w:space="720"/>
          <w:noEndnote/>
          <w:docGrid w:linePitch="360"/>
        </w:sectPr>
      </w:pPr>
    </w:p>
    <w:p w:rsidR="001C2147" w:rsidRDefault="001C21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2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34" w:rsidRPr="005601DF"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01DF">
        <w:rPr>
          <w:color w:val="000000" w:themeColor="text1"/>
          <w:u w:color="000000" w:themeColor="text1"/>
        </w:rPr>
        <w:t>TO AMEND SECTION 9</w:t>
      </w:r>
      <w:r w:rsidR="00087150">
        <w:rPr>
          <w:color w:val="000000" w:themeColor="text1"/>
          <w:u w:color="000000" w:themeColor="text1"/>
        </w:rPr>
        <w:noBreakHyphen/>
      </w:r>
      <w:r w:rsidRPr="005601DF">
        <w:rPr>
          <w:color w:val="000000" w:themeColor="text1"/>
          <w:u w:color="000000" w:themeColor="text1"/>
        </w:rPr>
        <w:t>8</w:t>
      </w:r>
      <w:r w:rsidR="00087150">
        <w:rPr>
          <w:color w:val="000000" w:themeColor="text1"/>
          <w:u w:color="000000" w:themeColor="text1"/>
        </w:rPr>
        <w:noBreakHyphen/>
      </w:r>
      <w:r w:rsidRPr="005601DF">
        <w:rPr>
          <w:color w:val="000000" w:themeColor="text1"/>
          <w:u w:color="000000" w:themeColor="text1"/>
        </w:rPr>
        <w:t xml:space="preserve">10, CODE OF LAWS OF SOUTH CAROLINA, 1976, RELATING TO DEFINITIONS PERTAINING TO THE RETIREMENT SYSTEM FOR JUDGES AND SOLICITORS, SO AS TO </w:t>
      </w:r>
      <w:r>
        <w:rPr>
          <w:color w:val="000000" w:themeColor="text1"/>
          <w:u w:color="000000" w:themeColor="text1"/>
        </w:rPr>
        <w:t xml:space="preserve">INCLUDE </w:t>
      </w:r>
      <w:r w:rsidRPr="005601DF">
        <w:rPr>
          <w:color w:val="000000" w:themeColor="text1"/>
          <w:u w:color="000000" w:themeColor="text1"/>
        </w:rPr>
        <w:t>THE ATTORNEY GENERAL OF THIS STATE IN THE DEFINITION OF “SOLICITOR” AND TO MAKE THE NECESSARY PROVISIONS FOR THE ATTORNEY GENERAL TO BECOME A MEMBER OF THE SYSTEM; AND TO AMEND SECTION 9</w:t>
      </w:r>
      <w:r w:rsidR="00087150">
        <w:rPr>
          <w:color w:val="000000" w:themeColor="text1"/>
          <w:u w:color="000000" w:themeColor="text1"/>
        </w:rPr>
        <w:noBreakHyphen/>
      </w:r>
      <w:r w:rsidRPr="005601DF">
        <w:rPr>
          <w:color w:val="000000" w:themeColor="text1"/>
          <w:u w:color="000000" w:themeColor="text1"/>
        </w:rPr>
        <w:t>8</w:t>
      </w:r>
      <w:r w:rsidR="00087150">
        <w:rPr>
          <w:color w:val="000000" w:themeColor="text1"/>
          <w:u w:color="000000" w:themeColor="text1"/>
        </w:rPr>
        <w:noBreakHyphen/>
      </w:r>
      <w:r w:rsidRPr="005601DF">
        <w:rPr>
          <w:color w:val="000000" w:themeColor="text1"/>
          <w:u w:color="000000" w:themeColor="text1"/>
        </w:rPr>
        <w:t>40, AS AMENDED, RELATING TO MEMBERSHIP IN THE SYSTEM, SO AS TO ALLOW THE ATTORNEY GENERAL SERVING ON JULY 1, 2021, TO ELECT TO BECOME A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F3734" w:rsidRPr="005601DF">
        <w:rPr>
          <w:color w:val="000000" w:themeColor="text1"/>
          <w:u w:color="000000" w:themeColor="text1"/>
        </w:rPr>
        <w:t>Section 9</w:t>
      </w:r>
      <w:r w:rsidR="00087150">
        <w:rPr>
          <w:color w:val="000000" w:themeColor="text1"/>
          <w:u w:color="000000" w:themeColor="text1"/>
        </w:rPr>
        <w:noBreakHyphen/>
      </w:r>
      <w:r w:rsidR="00BF3734" w:rsidRPr="005601DF">
        <w:rPr>
          <w:color w:val="000000" w:themeColor="text1"/>
          <w:u w:color="000000" w:themeColor="text1"/>
        </w:rPr>
        <w:t>8</w:t>
      </w:r>
      <w:r w:rsidR="00087150">
        <w:rPr>
          <w:color w:val="000000" w:themeColor="text1"/>
          <w:u w:color="000000" w:themeColor="text1"/>
        </w:rPr>
        <w:noBreakHyphen/>
      </w:r>
      <w:r w:rsidR="00BF3734" w:rsidRPr="005601DF">
        <w:rPr>
          <w:color w:val="000000" w:themeColor="text1"/>
          <w:u w:color="000000" w:themeColor="text1"/>
        </w:rPr>
        <w:t>10(17) of the 1976 Code is amended to read:</w:t>
      </w:r>
    </w:p>
    <w:p w:rsidR="00BF3734" w:rsidRDefault="00BF3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3734" w:rsidRDefault="00BF3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087150" w:rsidRPr="00087150">
        <w:t>‘</w:t>
      </w:r>
      <w:r w:rsidRPr="00461B84">
        <w:t>Solicitor</w:t>
      </w:r>
      <w:r w:rsidR="00087150" w:rsidRPr="00087150">
        <w:t>’</w:t>
      </w:r>
      <w:r w:rsidRPr="00461B84">
        <w:t xml:space="preserve"> means the person holding office as described under Section 1</w:t>
      </w:r>
      <w:r w:rsidR="00087150">
        <w:noBreakHyphen/>
      </w:r>
      <w:r w:rsidRPr="00461B84">
        <w:t>7</w:t>
      </w:r>
      <w:r w:rsidR="00087150">
        <w:noBreakHyphen/>
      </w:r>
      <w:r w:rsidRPr="00461B84">
        <w:t>310 of the 1976 Code.</w:t>
      </w:r>
      <w:r>
        <w:t xml:space="preserve">  </w:t>
      </w:r>
      <w:r w:rsidRPr="005601DF">
        <w:rPr>
          <w:color w:val="000000" w:themeColor="text1"/>
          <w:u w:val="single" w:color="000000" w:themeColor="text1"/>
        </w:rPr>
        <w:t>Subject to the provisions of Section 9</w:t>
      </w:r>
      <w:r w:rsidR="00087150">
        <w:rPr>
          <w:color w:val="000000" w:themeColor="text1"/>
          <w:u w:val="single" w:color="000000" w:themeColor="text1"/>
        </w:rPr>
        <w:noBreakHyphen/>
      </w:r>
      <w:r w:rsidRPr="005601DF">
        <w:rPr>
          <w:color w:val="000000" w:themeColor="text1"/>
          <w:u w:val="single" w:color="000000" w:themeColor="text1"/>
        </w:rPr>
        <w:t>8</w:t>
      </w:r>
      <w:r w:rsidR="00087150">
        <w:rPr>
          <w:color w:val="000000" w:themeColor="text1"/>
          <w:u w:val="single" w:color="000000" w:themeColor="text1"/>
        </w:rPr>
        <w:noBreakHyphen/>
      </w:r>
      <w:r w:rsidRPr="005601DF">
        <w:rPr>
          <w:color w:val="000000" w:themeColor="text1"/>
          <w:u w:val="single" w:color="000000" w:themeColor="text1"/>
        </w:rPr>
        <w:t xml:space="preserve">40, </w:t>
      </w:r>
      <w:r w:rsidR="00087150" w:rsidRPr="00087150">
        <w:rPr>
          <w:color w:val="000000" w:themeColor="text1"/>
          <w:u w:val="single" w:color="000000" w:themeColor="text1"/>
        </w:rPr>
        <w:t>‘</w:t>
      </w:r>
      <w:r w:rsidRPr="005601DF">
        <w:rPr>
          <w:color w:val="000000" w:themeColor="text1"/>
          <w:u w:val="single" w:color="000000" w:themeColor="text1"/>
        </w:rPr>
        <w:t>solicitor</w:t>
      </w:r>
      <w:r w:rsidR="00087150" w:rsidRPr="00087150">
        <w:rPr>
          <w:color w:val="000000" w:themeColor="text1"/>
          <w:u w:val="single" w:color="000000" w:themeColor="text1"/>
        </w:rPr>
        <w:t>’</w:t>
      </w:r>
      <w:r w:rsidRPr="005601DF">
        <w:rPr>
          <w:color w:val="000000" w:themeColor="text1"/>
          <w:u w:val="single" w:color="000000" w:themeColor="text1"/>
        </w:rPr>
        <w:t xml:space="preserve"> also means the Attorney General of this State as the chief prosecuting officer of the State.  For all purposes of this chapter including, but not limited to, employer and employee contributions, calculation of a retirement or other benefit, and adjustment of benefits paid to a retiree or beneficiary, wherever mention is made of the salary of a circuit solicitor, in the case of the Attorney General of this State, the salary referred to is the higher of the salary provided by law for the Attorney General of this State or a circuit solicitor of this State.</w:t>
      </w:r>
      <w:r>
        <w:rPr>
          <w:color w:val="000000" w:themeColor="text1"/>
          <w:u w:color="000000" w:themeColor="text1"/>
        </w:rPr>
        <w:t>”</w:t>
      </w:r>
    </w:p>
    <w:p w:rsidR="00BF3734" w:rsidRDefault="00BF3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3734" w:rsidRPr="005601DF"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1DF">
        <w:rPr>
          <w:color w:val="000000" w:themeColor="text1"/>
          <w:u w:color="000000" w:themeColor="text1"/>
        </w:rPr>
        <w:lastRenderedPageBreak/>
        <w:t>SECTION</w:t>
      </w:r>
      <w:r w:rsidRPr="005601DF">
        <w:rPr>
          <w:color w:val="000000" w:themeColor="text1"/>
          <w:u w:color="000000" w:themeColor="text1"/>
        </w:rPr>
        <w:tab/>
        <w:t>2.</w:t>
      </w:r>
      <w:r w:rsidRPr="005601DF">
        <w:rPr>
          <w:color w:val="000000" w:themeColor="text1"/>
          <w:u w:color="000000" w:themeColor="text1"/>
        </w:rPr>
        <w:tab/>
        <w:t>Section 9</w:t>
      </w:r>
      <w:r w:rsidR="00087150">
        <w:rPr>
          <w:color w:val="000000" w:themeColor="text1"/>
          <w:u w:color="000000" w:themeColor="text1"/>
        </w:rPr>
        <w:noBreakHyphen/>
      </w:r>
      <w:r w:rsidRPr="005601DF">
        <w:rPr>
          <w:color w:val="000000" w:themeColor="text1"/>
          <w:u w:color="000000" w:themeColor="text1"/>
        </w:rPr>
        <w:t>8</w:t>
      </w:r>
      <w:r w:rsidR="00087150">
        <w:rPr>
          <w:color w:val="000000" w:themeColor="text1"/>
          <w:u w:color="000000" w:themeColor="text1"/>
        </w:rPr>
        <w:noBreakHyphen/>
      </w:r>
      <w:r w:rsidRPr="005601DF">
        <w:rPr>
          <w:color w:val="000000" w:themeColor="text1"/>
          <w:u w:color="000000" w:themeColor="text1"/>
        </w:rPr>
        <w:t>40(1) of the 1976 Code is amended to read:</w:t>
      </w:r>
    </w:p>
    <w:p w:rsidR="00BF3734" w:rsidRDefault="00BF3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34"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461B84">
        <w:t>All persons who are judges or solicitors on July 1, 1979, and who have not attained age seventy</w:t>
      </w:r>
      <w:r w:rsidR="00087150">
        <w:noBreakHyphen/>
      </w:r>
      <w:r w:rsidRPr="00461B84">
        <w:t xml:space="preserve">two shall become members of the system as of that date. </w:t>
      </w:r>
    </w:p>
    <w:p w:rsidR="00BF3734"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00087150" w:rsidRPr="00087150">
        <w:tab/>
      </w:r>
      <w:r w:rsidRPr="00461B84">
        <w:t>All administrative law judges on July 1, 2014, who have not retired may elect to become a member of the system. Administrative law judges making that election may transfer prior service into the system as provided in Section 9</w:t>
      </w:r>
      <w:r w:rsidR="00087150">
        <w:noBreakHyphen/>
      </w:r>
      <w:r w:rsidRPr="00461B84">
        <w:t>8</w:t>
      </w:r>
      <w:r w:rsidR="00087150">
        <w:noBreakHyphen/>
      </w:r>
      <w:r w:rsidRPr="00461B84">
        <w:t xml:space="preserve">50, and to the extent the service thus transferred occurred after the member took office as an administrative law judge, that service is deemed earned service in the system. </w:t>
      </w:r>
    </w:p>
    <w:p w:rsidR="00BF3734"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601DF">
        <w:rPr>
          <w:color w:val="000000" w:themeColor="text1"/>
          <w:u w:val="single" w:color="000000" w:themeColor="text1"/>
        </w:rPr>
        <w:t>(b)</w:t>
      </w:r>
      <w:r w:rsidR="00087150" w:rsidRPr="00087150">
        <w:rPr>
          <w:color w:val="000000" w:themeColor="text1"/>
          <w:u w:color="000000" w:themeColor="text1"/>
        </w:rPr>
        <w:tab/>
      </w:r>
      <w:r w:rsidRPr="005601DF">
        <w:rPr>
          <w:color w:val="000000" w:themeColor="text1"/>
          <w:u w:val="single" w:color="000000" w:themeColor="text1"/>
        </w:rPr>
        <w:t>The Attorney General of this State on July 1, 2021, may elect to become a member of the system. If the Attorney General makes that election, he may transfer prior service into the system as provided in Section 9</w:t>
      </w:r>
      <w:r w:rsidR="00087150">
        <w:rPr>
          <w:color w:val="000000" w:themeColor="text1"/>
          <w:u w:val="single" w:color="000000" w:themeColor="text1"/>
        </w:rPr>
        <w:noBreakHyphen/>
      </w:r>
      <w:r w:rsidRPr="005601DF">
        <w:rPr>
          <w:color w:val="000000" w:themeColor="text1"/>
          <w:u w:val="single" w:color="000000" w:themeColor="text1"/>
        </w:rPr>
        <w:t>8</w:t>
      </w:r>
      <w:r w:rsidR="00087150">
        <w:rPr>
          <w:color w:val="000000" w:themeColor="text1"/>
          <w:u w:val="single" w:color="000000" w:themeColor="text1"/>
        </w:rPr>
        <w:noBreakHyphen/>
      </w:r>
      <w:r w:rsidRPr="005601DF">
        <w:rPr>
          <w:color w:val="000000" w:themeColor="text1"/>
          <w:u w:val="single" w:color="000000" w:themeColor="text1"/>
        </w:rPr>
        <w:t>50, and to the extent the service thus transferred occurred after he took office as the Attorney General of this State, that service is deemed earned service in the system.</w:t>
      </w:r>
    </w:p>
    <w:p w:rsidR="00BF3734" w:rsidRPr="00BF3734" w:rsidRDefault="00BF3734" w:rsidP="00BF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00087150" w:rsidRPr="00087150">
        <w:tab/>
      </w:r>
      <w:r w:rsidRPr="00461B84">
        <w:t>All other persons become members of the system on taking office as judge, solicitor, or circuit public defender before attaining age seventy</w:t>
      </w:r>
      <w:r w:rsidR="00087150">
        <w:noBreakHyphen/>
      </w:r>
      <w:r w:rsidRPr="00461B84">
        <w:t>two.</w:t>
      </w:r>
      <w:r>
        <w:t>”</w:t>
      </w:r>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312" w:rsidRDefault="0097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3734">
        <w:t>3</w:t>
      </w:r>
      <w:r>
        <w:t>.</w:t>
      </w:r>
      <w:r>
        <w:tab/>
        <w:t>This act takes effect upon approval by the Governor.</w:t>
      </w:r>
    </w:p>
    <w:p w:rsidR="00CC0F4C" w:rsidRDefault="00087150" w:rsidP="0008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737" w:rsidRDefault="00196737" w:rsidP="00196737">
      <w:pPr>
        <w:suppressAutoHyphens/>
      </w:pPr>
    </w:p>
    <w:sectPr w:rsidR="00196737" w:rsidSect="001967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312" w:rsidRDefault="00972312" w:rsidP="009F0C77">
      <w:r>
        <w:separator/>
      </w:r>
    </w:p>
  </w:endnote>
  <w:endnote w:type="continuationSeparator" w:id="0">
    <w:p w:rsidR="00972312" w:rsidRDefault="00972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1885CB-4594-41F3-A79C-BFE7E872C88B}"/>
    <w:embedBold r:id="rId2" w:fontKey="{197FA6F1-CCDC-4B44-97D5-9C90CA8512FB}"/>
  </w:font>
  <w:font w:name="Calibri">
    <w:panose1 w:val="020F0502020204030204"/>
    <w:charset w:val="00"/>
    <w:family w:val="swiss"/>
    <w:pitch w:val="variable"/>
    <w:sig w:usb0="E0002EFF" w:usb1="C000247B" w:usb2="00000009" w:usb3="00000000" w:csb0="000001FF" w:csb1="00000000"/>
    <w:embedRegular r:id="rId3" w:fontKey="{80A37E33-1AAA-49F5-918C-CE9428D14D8E}"/>
  </w:font>
  <w:font w:name="Cambria">
    <w:panose1 w:val="02040503050406030204"/>
    <w:charset w:val="00"/>
    <w:family w:val="roman"/>
    <w:pitch w:val="variable"/>
    <w:sig w:usb0="E00006FF" w:usb1="420024FF" w:usb2="02000000" w:usb3="00000000" w:csb0="0000019F" w:csb1="00000000"/>
    <w:embedRegular r:id="rId4" w:fontKey="{24F0D28A-E66A-42B3-885E-A4CDC45C58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737" w:rsidRPr="001C2147" w:rsidRDefault="00196737" w:rsidP="001C2147">
    <w:pPr>
      <w:pStyle w:val="Footer"/>
      <w:tabs>
        <w:tab w:val="clear" w:pos="4680"/>
        <w:tab w:val="clear" w:pos="9360"/>
        <w:tab w:val="center" w:pos="2995"/>
      </w:tabs>
      <w:spacing w:before="120"/>
    </w:pPr>
    <w:r>
      <w:t>[3787]</w:t>
    </w:r>
    <w:r>
      <w:tab/>
    </w:r>
    <w:r>
      <w:fldChar w:fldCharType="begin"/>
    </w:r>
    <w:r>
      <w:instrText xml:space="preserve"> PAGE  \* MERGEFORMAT </w:instrText>
    </w:r>
    <w:r>
      <w:fldChar w:fldCharType="separate"/>
    </w:r>
    <w:r w:rsidR="005477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312" w:rsidRDefault="00972312" w:rsidP="009F0C77">
      <w:r>
        <w:separator/>
      </w:r>
    </w:p>
  </w:footnote>
  <w:footnote w:type="continuationSeparator" w:id="0">
    <w:p w:rsidR="00972312" w:rsidRDefault="00972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700DG21"/>
    <w:docVar w:name="CoverBillType" w:val="b"/>
    <w:docVar w:name="DocPath" w:val="L:\Council\bills\AGM\19700DG21.DOCX"/>
    <w:docVar w:name="dvBillNumber" w:val="3787"/>
    <w:docVar w:name="dvBillNumberPrefix" w:val="H. "/>
    <w:docVar w:name="dvOriginalBody" w:val="House"/>
    <w:docVar w:name="dvSteno" w:val="AGM"/>
    <w:docVar w:name="NameofBody" w:val="h"/>
    <w:docVar w:name="vGroup2" w:val="Council"/>
  </w:docVars>
  <w:rsids>
    <w:rsidRoot w:val="00972312"/>
    <w:rsid w:val="00011869"/>
    <w:rsid w:val="00015CD6"/>
    <w:rsid w:val="00081D52"/>
    <w:rsid w:val="00087150"/>
    <w:rsid w:val="000E0100"/>
    <w:rsid w:val="000E1785"/>
    <w:rsid w:val="000F40FA"/>
    <w:rsid w:val="001035F1"/>
    <w:rsid w:val="0010776B"/>
    <w:rsid w:val="00133E66"/>
    <w:rsid w:val="001435A3"/>
    <w:rsid w:val="00146ED3"/>
    <w:rsid w:val="00151044"/>
    <w:rsid w:val="001919B6"/>
    <w:rsid w:val="00196737"/>
    <w:rsid w:val="001C2147"/>
    <w:rsid w:val="001D08F2"/>
    <w:rsid w:val="001D3A58"/>
    <w:rsid w:val="001D525B"/>
    <w:rsid w:val="001D7F4F"/>
    <w:rsid w:val="00205238"/>
    <w:rsid w:val="002175B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7AF"/>
    <w:rsid w:val="00556EBF"/>
    <w:rsid w:val="00577C6C"/>
    <w:rsid w:val="005A62FE"/>
    <w:rsid w:val="005C2FE2"/>
    <w:rsid w:val="005E22A7"/>
    <w:rsid w:val="005E2BC9"/>
    <w:rsid w:val="00605102"/>
    <w:rsid w:val="006215AA"/>
    <w:rsid w:val="00633C82"/>
    <w:rsid w:val="006913C9"/>
    <w:rsid w:val="0069470D"/>
    <w:rsid w:val="006D58AA"/>
    <w:rsid w:val="00734F00"/>
    <w:rsid w:val="00736959"/>
    <w:rsid w:val="007A70AE"/>
    <w:rsid w:val="008362E8"/>
    <w:rsid w:val="0085786E"/>
    <w:rsid w:val="008A1768"/>
    <w:rsid w:val="008A489F"/>
    <w:rsid w:val="008F0F33"/>
    <w:rsid w:val="008F4429"/>
    <w:rsid w:val="0094021A"/>
    <w:rsid w:val="0097231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3734"/>
    <w:rsid w:val="00C0345E"/>
    <w:rsid w:val="00C21ABE"/>
    <w:rsid w:val="00C31C95"/>
    <w:rsid w:val="00C3483A"/>
    <w:rsid w:val="00C66697"/>
    <w:rsid w:val="00C74E9D"/>
    <w:rsid w:val="00C826DD"/>
    <w:rsid w:val="00C82FD3"/>
    <w:rsid w:val="00C92819"/>
    <w:rsid w:val="00CC0F4C"/>
    <w:rsid w:val="00CC6B7B"/>
    <w:rsid w:val="00CD2089"/>
    <w:rsid w:val="00D73A67"/>
    <w:rsid w:val="00D970A9"/>
    <w:rsid w:val="00DF3845"/>
    <w:rsid w:val="00E41911"/>
    <w:rsid w:val="00E44B57"/>
    <w:rsid w:val="00E92EEF"/>
    <w:rsid w:val="00EB6CB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BE6125-D3B9-43F6-93E3-37BF23063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67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87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AF679-BE13-4446-BB8C-87FCA841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562</Words>
  <Characters>3010</Characters>
  <Application>Microsoft Office Word</Application>
  <DocSecurity>0</DocSecurity>
  <Lines>125</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3787: Subject not yet available - South Carolina Legislature Online</dc:title>
  <dc:creator>Angie Morgan</dc:creator>
  <cp:lastModifiedBy>S Wilson</cp:lastModifiedBy>
  <cp:revision>2</cp:revision>
  <cp:lastPrinted>2021-02-02T14:19:00Z</cp:lastPrinted>
  <dcterms:created xsi:type="dcterms:W3CDTF">2021-02-03T17:43:00Z</dcterms:created>
  <dcterms:modified xsi:type="dcterms:W3CDTF">2021-02-03T17:43:00Z</dcterms:modified>
</cp:coreProperties>
</file>