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B198C">
        <w:rPr>
          <w:rFonts w:eastAsia="Times New Roman" w:cs="Times New Roman"/>
          <w:b/>
          <w:szCs w:val="20"/>
        </w:rPr>
        <w:t>South Carolina General Assembly</w:t>
      </w: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B198C">
        <w:rPr>
          <w:rFonts w:eastAsia="Times New Roman" w:cs="Times New Roman"/>
          <w:szCs w:val="20"/>
        </w:rPr>
        <w:t>124th Session, 2021-2022</w:t>
      </w: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198C" w:rsidRPr="00DB198C" w:rsidRDefault="006D64ED"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A77, R93, H3865</w:t>
      </w: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198C">
        <w:rPr>
          <w:rFonts w:eastAsia="Times New Roman" w:cs="Times New Roman"/>
          <w:b/>
          <w:szCs w:val="20"/>
        </w:rPr>
        <w:t>STATUS INFORMATION</w:t>
      </w: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198C">
        <w:rPr>
          <w:rFonts w:eastAsia="Times New Roman" w:cs="Times New Roman"/>
          <w:szCs w:val="20"/>
        </w:rPr>
        <w:t>General Bill</w:t>
      </w: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198C">
        <w:rPr>
          <w:rFonts w:eastAsia="Times New Roman" w:cs="Times New Roman"/>
          <w:szCs w:val="20"/>
        </w:rPr>
        <w:t>Sponsors: Reps. Wetmore, Hewitt, Cogswell, Bustos, Anderson, Stavrinakis, Bennett, Erickson and Bradley</w:t>
      </w: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198C">
        <w:rPr>
          <w:rFonts w:eastAsia="Times New Roman" w:cs="Times New Roman"/>
          <w:szCs w:val="20"/>
        </w:rPr>
        <w:t>Document Path: l:\council\bills\df\13026cz21.docx</w:t>
      </w: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7420" w:rsidRDefault="007C7420"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2021</w:t>
      </w:r>
    </w:p>
    <w:p w:rsidR="007C7420" w:rsidRDefault="007C7420"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2021</w:t>
      </w:r>
    </w:p>
    <w:p w:rsidR="007C7420" w:rsidRDefault="007C7420"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6, 2021</w:t>
      </w:r>
    </w:p>
    <w:p w:rsidR="007C7420" w:rsidRDefault="007C7420"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2021</w:t>
      </w:r>
    </w:p>
    <w:p w:rsidR="007C7420" w:rsidRDefault="007C7420"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7C7420" w:rsidRDefault="007C7420"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198C">
        <w:rPr>
          <w:rFonts w:eastAsia="Times New Roman" w:cs="Times New Roman"/>
          <w:szCs w:val="20"/>
        </w:rPr>
        <w:t>Summary: Watercraft Laws</w:t>
      </w: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198C" w:rsidRPr="00DB198C" w:rsidRDefault="00DB198C" w:rsidP="00DB198C">
      <w:pPr>
        <w:widowControl w:val="0"/>
        <w:tabs>
          <w:tab w:val="center" w:pos="590"/>
          <w:tab w:val="center" w:pos="1440"/>
          <w:tab w:val="left" w:pos="1872"/>
          <w:tab w:val="left" w:pos="9187"/>
        </w:tabs>
        <w:rPr>
          <w:rFonts w:eastAsia="Times New Roman" w:cs="Times New Roman"/>
          <w:szCs w:val="20"/>
        </w:rPr>
      </w:pPr>
      <w:r w:rsidRPr="00DB198C">
        <w:rPr>
          <w:rFonts w:eastAsia="Times New Roman" w:cs="Times New Roman"/>
          <w:b/>
          <w:szCs w:val="20"/>
        </w:rPr>
        <w:t>HISTORY OF LEGISLATIVE ACTIONS</w:t>
      </w:r>
    </w:p>
    <w:p w:rsidR="00DB198C" w:rsidRPr="00DB198C" w:rsidRDefault="00DB198C" w:rsidP="00DB198C">
      <w:pPr>
        <w:widowControl w:val="0"/>
        <w:tabs>
          <w:tab w:val="center" w:pos="590"/>
          <w:tab w:val="center" w:pos="1440"/>
          <w:tab w:val="left" w:pos="1872"/>
          <w:tab w:val="left" w:pos="9187"/>
        </w:tabs>
        <w:rPr>
          <w:rFonts w:eastAsia="Times New Roman" w:cs="Times New Roman"/>
          <w:szCs w:val="20"/>
        </w:rPr>
      </w:pPr>
    </w:p>
    <w:p w:rsidR="00DB198C" w:rsidRPr="00DB198C" w:rsidRDefault="00DB198C" w:rsidP="00DB198C">
      <w:pPr>
        <w:widowControl w:val="0"/>
        <w:tabs>
          <w:tab w:val="center" w:pos="590"/>
          <w:tab w:val="center" w:pos="1440"/>
          <w:tab w:val="left" w:pos="1872"/>
          <w:tab w:val="left" w:pos="9187"/>
        </w:tabs>
        <w:rPr>
          <w:rFonts w:eastAsia="Times New Roman" w:cs="Times New Roman"/>
          <w:szCs w:val="20"/>
        </w:rPr>
      </w:pPr>
      <w:r w:rsidRPr="00DB198C">
        <w:rPr>
          <w:rFonts w:eastAsia="Times New Roman" w:cs="Times New Roman"/>
          <w:szCs w:val="20"/>
          <w:u w:val="single"/>
        </w:rPr>
        <w:tab/>
        <w:t>Date</w:t>
      </w:r>
      <w:r w:rsidRPr="00DB198C">
        <w:rPr>
          <w:rFonts w:eastAsia="Times New Roman" w:cs="Times New Roman"/>
          <w:szCs w:val="20"/>
          <w:u w:val="single"/>
        </w:rPr>
        <w:tab/>
        <w:t>Body</w:t>
      </w:r>
      <w:r w:rsidRPr="00DB198C">
        <w:rPr>
          <w:rFonts w:eastAsia="Times New Roman" w:cs="Times New Roman"/>
          <w:szCs w:val="20"/>
          <w:u w:val="single"/>
        </w:rPr>
        <w:tab/>
        <w:t>Action Description with journal page number</w:t>
      </w:r>
      <w:r w:rsidRPr="00DB198C">
        <w:rPr>
          <w:rFonts w:eastAsia="Times New Roman" w:cs="Times New Roman"/>
          <w:szCs w:val="20"/>
          <w:u w:val="single"/>
        </w:rPr>
        <w:tab/>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Introduced and read first time (</w:t>
      </w:r>
      <w:hyperlink r:id="rId7" w:history="1">
        <w:r w:rsidRPr="003C01D4">
          <w:rPr>
            <w:rStyle w:val="Hyperlink"/>
            <w:rFonts w:cs="Times New Roman"/>
          </w:rPr>
          <w:t>House Journal</w:t>
        </w:r>
        <w:r w:rsidRPr="003C01D4">
          <w:rPr>
            <w:rStyle w:val="Hyperlink"/>
            <w:rFonts w:cs="Times New Roman"/>
          </w:rPr>
          <w:noBreakHyphen/>
          <w:t>page 4</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 xml:space="preserve">Referred to Committee on </w:t>
      </w:r>
      <w:r w:rsidRPr="003C01D4">
        <w:rPr>
          <w:rFonts w:cs="Times New Roman"/>
          <w:b/>
        </w:rPr>
        <w:t>Agriculture, Natural Resources and Environmental Affairs</w:t>
      </w:r>
      <w:r>
        <w:rPr>
          <w:rFonts w:cs="Times New Roman"/>
        </w:rPr>
        <w:t xml:space="preserve"> (</w:t>
      </w:r>
      <w:hyperlink r:id="rId8" w:history="1">
        <w:r w:rsidRPr="003C01D4">
          <w:rPr>
            <w:rStyle w:val="Hyperlink"/>
            <w:rFonts w:cs="Times New Roman"/>
          </w:rPr>
          <w:t>House Journal</w:t>
        </w:r>
        <w:r w:rsidRPr="003C01D4">
          <w:rPr>
            <w:rStyle w:val="Hyperlink"/>
            <w:rFonts w:cs="Times New Roman"/>
          </w:rPr>
          <w:noBreakHyphen/>
          <w:t>page 4</w:t>
        </w:r>
      </w:hyperlink>
      <w:bookmarkStart w:id="0" w:name="_GoBack"/>
      <w:bookmarkEnd w:id="0"/>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Member(s) request name added as sponsor: Erickson, Bradley</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Committee report: Favorable with amendment </w:t>
      </w:r>
      <w:r w:rsidRPr="003C01D4">
        <w:rPr>
          <w:rFonts w:cs="Times New Roman"/>
          <w:b/>
        </w:rPr>
        <w:t>Agriculture, Natural Resources and Environmental Affairs</w:t>
      </w:r>
      <w:r>
        <w:rPr>
          <w:rFonts w:cs="Times New Roman"/>
        </w:rPr>
        <w:t xml:space="preserve"> (</w:t>
      </w:r>
      <w:hyperlink r:id="rId9" w:history="1">
        <w:r w:rsidRPr="003C01D4">
          <w:rPr>
            <w:rStyle w:val="Hyperlink"/>
            <w:rFonts w:cs="Times New Roman"/>
          </w:rPr>
          <w:t>House Journal</w:t>
        </w:r>
        <w:r w:rsidRPr="003C01D4">
          <w:rPr>
            <w:rStyle w:val="Hyperlink"/>
            <w:rFonts w:cs="Times New Roman"/>
          </w:rPr>
          <w:noBreakHyphen/>
          <w:t>page 3</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Amended (</w:t>
      </w:r>
      <w:hyperlink r:id="rId10" w:history="1">
        <w:r w:rsidRPr="003C01D4">
          <w:rPr>
            <w:rStyle w:val="Hyperlink"/>
            <w:rFonts w:cs="Times New Roman"/>
          </w:rPr>
          <w:t>House Journal</w:t>
        </w:r>
        <w:r w:rsidRPr="003C01D4">
          <w:rPr>
            <w:rStyle w:val="Hyperlink"/>
            <w:rFonts w:cs="Times New Roman"/>
          </w:rPr>
          <w:noBreakHyphen/>
          <w:t>page 22</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Read second time (</w:t>
      </w:r>
      <w:hyperlink r:id="rId11" w:history="1">
        <w:r w:rsidRPr="003C01D4">
          <w:rPr>
            <w:rStyle w:val="Hyperlink"/>
            <w:rFonts w:cs="Times New Roman"/>
          </w:rPr>
          <w:t>House Journal</w:t>
        </w:r>
        <w:r w:rsidRPr="003C01D4">
          <w:rPr>
            <w:rStyle w:val="Hyperlink"/>
            <w:rFonts w:cs="Times New Roman"/>
          </w:rPr>
          <w:noBreakHyphen/>
          <w:t>page 22</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Roll call Yeas</w:t>
      </w:r>
      <w:r>
        <w:rPr>
          <w:rFonts w:cs="Times New Roman"/>
        </w:rPr>
        <w:noBreakHyphen/>
        <w:t>107  Nays</w:t>
      </w:r>
      <w:r>
        <w:rPr>
          <w:rFonts w:cs="Times New Roman"/>
        </w:rPr>
        <w:noBreakHyphen/>
        <w:t>4 (</w:t>
      </w:r>
      <w:hyperlink r:id="rId12" w:history="1">
        <w:r w:rsidRPr="003C01D4">
          <w:rPr>
            <w:rStyle w:val="Hyperlink"/>
            <w:rFonts w:cs="Times New Roman"/>
          </w:rPr>
          <w:t>House Journal</w:t>
        </w:r>
        <w:r w:rsidRPr="003C01D4">
          <w:rPr>
            <w:rStyle w:val="Hyperlink"/>
            <w:rFonts w:cs="Times New Roman"/>
          </w:rPr>
          <w:noBreakHyphen/>
          <w:t>page 24</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Read third time and sent to Senate (</w:t>
      </w:r>
      <w:hyperlink r:id="rId13" w:history="1">
        <w:r w:rsidRPr="003C01D4">
          <w:rPr>
            <w:rStyle w:val="Hyperlink"/>
            <w:rFonts w:cs="Times New Roman"/>
          </w:rPr>
          <w:t>House Journal</w:t>
        </w:r>
        <w:r w:rsidRPr="003C01D4">
          <w:rPr>
            <w:rStyle w:val="Hyperlink"/>
            <w:rFonts w:cs="Times New Roman"/>
          </w:rPr>
          <w:noBreakHyphen/>
          <w:t>page 22</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Introduced and read first time (</w:t>
      </w:r>
      <w:hyperlink r:id="rId14" w:history="1">
        <w:r w:rsidRPr="003C01D4">
          <w:rPr>
            <w:rStyle w:val="Hyperlink"/>
            <w:rFonts w:cs="Times New Roman"/>
          </w:rPr>
          <w:t>Senate Journal</w:t>
        </w:r>
        <w:r w:rsidRPr="003C01D4">
          <w:rPr>
            <w:rStyle w:val="Hyperlink"/>
            <w:rFonts w:cs="Times New Roman"/>
          </w:rPr>
          <w:noBreakHyphen/>
          <w:t>page 7</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Referred to Committee on </w:t>
      </w:r>
      <w:r w:rsidRPr="003C01D4">
        <w:rPr>
          <w:rFonts w:cs="Times New Roman"/>
          <w:b/>
        </w:rPr>
        <w:t>Fish, Game and Forestry</w:t>
      </w:r>
      <w:r>
        <w:rPr>
          <w:rFonts w:cs="Times New Roman"/>
        </w:rPr>
        <w:t xml:space="preserve"> (</w:t>
      </w:r>
      <w:hyperlink r:id="rId15" w:history="1">
        <w:r w:rsidRPr="003C01D4">
          <w:rPr>
            <w:rStyle w:val="Hyperlink"/>
            <w:rFonts w:cs="Times New Roman"/>
          </w:rPr>
          <w:t>Senate Journal</w:t>
        </w:r>
        <w:r w:rsidRPr="003C01D4">
          <w:rPr>
            <w:rStyle w:val="Hyperlink"/>
            <w:rFonts w:cs="Times New Roman"/>
          </w:rPr>
          <w:noBreakHyphen/>
          <w:t>page 7</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 xml:space="preserve">Committee report: Favorable with amendment </w:t>
      </w:r>
      <w:r w:rsidRPr="003C01D4">
        <w:rPr>
          <w:rFonts w:cs="Times New Roman"/>
          <w:b/>
        </w:rPr>
        <w:t>Fish, Game and Forestry</w:t>
      </w:r>
      <w:r>
        <w:rPr>
          <w:rFonts w:cs="Times New Roman"/>
        </w:rPr>
        <w:t xml:space="preserve"> (</w:t>
      </w:r>
      <w:hyperlink r:id="rId16" w:history="1">
        <w:r w:rsidRPr="003C01D4">
          <w:rPr>
            <w:rStyle w:val="Hyperlink"/>
            <w:rFonts w:cs="Times New Roman"/>
          </w:rPr>
          <w:t>Senate Journal</w:t>
        </w:r>
        <w:r w:rsidRPr="003C01D4">
          <w:rPr>
            <w:rStyle w:val="Hyperlink"/>
            <w:rFonts w:cs="Times New Roman"/>
          </w:rPr>
          <w:noBreakHyphen/>
          <w:t>page 12</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Committee Amendment Adopted (</w:t>
      </w:r>
      <w:hyperlink r:id="rId17" w:history="1">
        <w:r w:rsidRPr="003C01D4">
          <w:rPr>
            <w:rStyle w:val="Hyperlink"/>
            <w:rFonts w:cs="Times New Roman"/>
          </w:rPr>
          <w:t>Senate Journal</w:t>
        </w:r>
        <w:r w:rsidRPr="003C01D4">
          <w:rPr>
            <w:rStyle w:val="Hyperlink"/>
            <w:rFonts w:cs="Times New Roman"/>
          </w:rPr>
          <w:noBreakHyphen/>
          <w:t>page 48</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Amended (</w:t>
      </w:r>
      <w:hyperlink r:id="rId18" w:history="1">
        <w:r w:rsidRPr="003C01D4">
          <w:rPr>
            <w:rStyle w:val="Hyperlink"/>
            <w:rFonts w:cs="Times New Roman"/>
          </w:rPr>
          <w:t>Senate Journal</w:t>
        </w:r>
        <w:r w:rsidRPr="003C01D4">
          <w:rPr>
            <w:rStyle w:val="Hyperlink"/>
            <w:rFonts w:cs="Times New Roman"/>
          </w:rPr>
          <w:noBreakHyphen/>
          <w:t>page 48</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Read second time (</w:t>
      </w:r>
      <w:hyperlink r:id="rId19" w:history="1">
        <w:r w:rsidRPr="003C01D4">
          <w:rPr>
            <w:rStyle w:val="Hyperlink"/>
            <w:rFonts w:cs="Times New Roman"/>
          </w:rPr>
          <w:t>Senate Journal</w:t>
        </w:r>
        <w:r w:rsidRPr="003C01D4">
          <w:rPr>
            <w:rStyle w:val="Hyperlink"/>
            <w:rFonts w:cs="Times New Roman"/>
          </w:rPr>
          <w:noBreakHyphen/>
          <w:t>page 24</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20" w:history="1">
        <w:r w:rsidRPr="003C01D4">
          <w:rPr>
            <w:rStyle w:val="Hyperlink"/>
            <w:rFonts w:cs="Times New Roman"/>
          </w:rPr>
          <w:t>Senate Journal</w:t>
        </w:r>
        <w:r w:rsidRPr="003C01D4">
          <w:rPr>
            <w:rStyle w:val="Hyperlink"/>
            <w:rFonts w:cs="Times New Roman"/>
          </w:rPr>
          <w:noBreakHyphen/>
          <w:t>page 24</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Read third time and returned to House with amendments (</w:t>
      </w:r>
      <w:hyperlink r:id="rId21" w:history="1">
        <w:r w:rsidRPr="003C01D4">
          <w:rPr>
            <w:rStyle w:val="Hyperlink"/>
            <w:rFonts w:cs="Times New Roman"/>
          </w:rPr>
          <w:t>Senate Journal</w:t>
        </w:r>
        <w:r w:rsidRPr="003C01D4">
          <w:rPr>
            <w:rStyle w:val="Hyperlink"/>
            <w:rFonts w:cs="Times New Roman"/>
          </w:rPr>
          <w:noBreakHyphen/>
          <w:t>page 34</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Concurred in Senate amendment and enrolled (</w:t>
      </w:r>
      <w:hyperlink r:id="rId22" w:history="1">
        <w:r w:rsidRPr="003C01D4">
          <w:rPr>
            <w:rStyle w:val="Hyperlink"/>
            <w:rFonts w:cs="Times New Roman"/>
          </w:rPr>
          <w:t>House Journal</w:t>
        </w:r>
        <w:r w:rsidRPr="003C01D4">
          <w:rPr>
            <w:rStyle w:val="Hyperlink"/>
            <w:rFonts w:cs="Times New Roman"/>
          </w:rPr>
          <w:noBreakHyphen/>
          <w:t>page 77</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23" w:history="1">
        <w:r w:rsidRPr="003C01D4">
          <w:rPr>
            <w:rStyle w:val="Hyperlink"/>
            <w:rFonts w:cs="Times New Roman"/>
          </w:rPr>
          <w:t>House Journal</w:t>
        </w:r>
        <w:r w:rsidRPr="003C01D4">
          <w:rPr>
            <w:rStyle w:val="Hyperlink"/>
            <w:rFonts w:cs="Times New Roman"/>
          </w:rPr>
          <w:noBreakHyphen/>
          <w:t>page 77</w:t>
        </w:r>
      </w:hyperlink>
      <w:r>
        <w:rPr>
          <w:rFonts w:cs="Times New Roman"/>
        </w:rPr>
        <w:t>)</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93</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07/01/21</w:t>
      </w:r>
    </w:p>
    <w:p w:rsidR="00945685" w:rsidRDefault="00945685" w:rsidP="00945685">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77</w:t>
      </w:r>
    </w:p>
    <w:p w:rsidR="00945685" w:rsidRDefault="00945685" w:rsidP="00945685">
      <w:pPr>
        <w:widowControl w:val="0"/>
        <w:tabs>
          <w:tab w:val="right" w:pos="1008"/>
          <w:tab w:val="left" w:pos="1152"/>
          <w:tab w:val="left" w:pos="1872"/>
          <w:tab w:val="left" w:pos="9187"/>
        </w:tabs>
        <w:ind w:left="2088" w:hanging="2088"/>
        <w:rPr>
          <w:rFonts w:cs="Times New Roman"/>
        </w:rPr>
      </w:pPr>
    </w:p>
    <w:p w:rsidR="00DB198C" w:rsidRPr="00DB198C" w:rsidRDefault="00DB198C" w:rsidP="00DB198C">
      <w:pPr>
        <w:widowControl w:val="0"/>
        <w:tabs>
          <w:tab w:val="right" w:pos="1008"/>
          <w:tab w:val="left" w:pos="1152"/>
          <w:tab w:val="left" w:pos="1872"/>
          <w:tab w:val="left" w:pos="9187"/>
        </w:tabs>
        <w:ind w:left="2088" w:hanging="2088"/>
        <w:rPr>
          <w:rFonts w:eastAsia="Times New Roman" w:cs="Times New Roman"/>
          <w:szCs w:val="20"/>
        </w:rPr>
      </w:pPr>
      <w:r w:rsidRPr="00DB198C">
        <w:rPr>
          <w:rFonts w:eastAsia="Times New Roman" w:cs="Times New Roman"/>
          <w:szCs w:val="20"/>
        </w:rPr>
        <w:t xml:space="preserve">View the latest </w:t>
      </w:r>
      <w:hyperlink r:id="rId24" w:history="1">
        <w:r w:rsidRPr="00DB198C">
          <w:rPr>
            <w:rFonts w:eastAsia="Times New Roman" w:cs="Times New Roman"/>
            <w:color w:val="0000FF" w:themeColor="hyperlink"/>
            <w:szCs w:val="20"/>
            <w:u w:val="single"/>
          </w:rPr>
          <w:t>legislative information</w:t>
        </w:r>
      </w:hyperlink>
      <w:r w:rsidRPr="00DB198C">
        <w:rPr>
          <w:rFonts w:eastAsia="Times New Roman" w:cs="Times New Roman"/>
          <w:szCs w:val="20"/>
        </w:rPr>
        <w:t xml:space="preserve"> at the website</w:t>
      </w:r>
    </w:p>
    <w:p w:rsidR="00DB198C" w:rsidRPr="00DB198C" w:rsidRDefault="00DB198C" w:rsidP="00DB198C">
      <w:pPr>
        <w:widowControl w:val="0"/>
        <w:tabs>
          <w:tab w:val="right" w:pos="1008"/>
          <w:tab w:val="left" w:pos="1152"/>
          <w:tab w:val="left" w:pos="1872"/>
          <w:tab w:val="left" w:pos="9187"/>
        </w:tabs>
        <w:ind w:left="2088" w:hanging="2088"/>
        <w:rPr>
          <w:rFonts w:eastAsia="Times New Roman" w:cs="Times New Roman"/>
          <w:szCs w:val="20"/>
        </w:rPr>
      </w:pPr>
    </w:p>
    <w:p w:rsidR="00DB198C" w:rsidRPr="00DB198C" w:rsidRDefault="00DB198C" w:rsidP="00DB198C">
      <w:pPr>
        <w:widowControl w:val="0"/>
        <w:tabs>
          <w:tab w:val="right" w:pos="1008"/>
          <w:tab w:val="left" w:pos="1152"/>
          <w:tab w:val="left" w:pos="1872"/>
          <w:tab w:val="left" w:pos="9187"/>
        </w:tabs>
        <w:ind w:left="2088" w:hanging="2088"/>
        <w:rPr>
          <w:rFonts w:eastAsia="Times New Roman" w:cs="Times New Roman"/>
          <w:szCs w:val="20"/>
        </w:rPr>
      </w:pP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198C">
        <w:rPr>
          <w:rFonts w:eastAsia="Times New Roman" w:cs="Times New Roman"/>
          <w:b/>
          <w:szCs w:val="20"/>
        </w:rPr>
        <w:t>VERSIONS OF THIS BILL</w:t>
      </w:r>
    </w:p>
    <w:p w:rsidR="00DB198C" w:rsidRPr="00DB198C" w:rsidRDefault="00DB198C"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198C" w:rsidRPr="00DB198C" w:rsidRDefault="008108C4" w:rsidP="00DB19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DB198C" w:rsidRPr="00DB198C">
          <w:rPr>
            <w:rFonts w:eastAsia="Times New Roman" w:cs="Times New Roman"/>
            <w:color w:val="0000FF" w:themeColor="hyperlink"/>
            <w:szCs w:val="20"/>
            <w:u w:val="single"/>
          </w:rPr>
          <w:t>2/10/2021</w:t>
        </w:r>
      </w:hyperlink>
    </w:p>
    <w:p w:rsidR="00DB198C" w:rsidRPr="00DB198C" w:rsidRDefault="008108C4" w:rsidP="00DB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B198C" w:rsidRPr="00DB198C">
          <w:rPr>
            <w:rFonts w:eastAsia="Times New Roman" w:cs="Times New Roman"/>
            <w:color w:val="0000FF" w:themeColor="hyperlink"/>
            <w:szCs w:val="20"/>
            <w:u w:val="single"/>
          </w:rPr>
          <w:t>3/11/2021</w:t>
        </w:r>
      </w:hyperlink>
    </w:p>
    <w:p w:rsidR="00DB198C" w:rsidRPr="00DB198C" w:rsidRDefault="008108C4" w:rsidP="00DB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B198C" w:rsidRPr="00DB198C">
          <w:rPr>
            <w:rFonts w:eastAsia="Times New Roman" w:cs="Times New Roman"/>
            <w:color w:val="0000FF" w:themeColor="hyperlink"/>
            <w:szCs w:val="20"/>
            <w:u w:val="single"/>
          </w:rPr>
          <w:t>3/16/2021</w:t>
        </w:r>
      </w:hyperlink>
    </w:p>
    <w:p w:rsidR="00DB198C" w:rsidRPr="00DB198C" w:rsidRDefault="008108C4" w:rsidP="00DB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B198C" w:rsidRPr="00DB198C">
          <w:rPr>
            <w:rFonts w:eastAsia="Times New Roman" w:cs="Times New Roman"/>
            <w:color w:val="0000FF" w:themeColor="hyperlink"/>
            <w:szCs w:val="20"/>
            <w:u w:val="single"/>
          </w:rPr>
          <w:t>5/5/2021</w:t>
        </w:r>
      </w:hyperlink>
    </w:p>
    <w:p w:rsidR="00DB198C" w:rsidRPr="00DB198C" w:rsidRDefault="008108C4" w:rsidP="00DB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B198C" w:rsidRPr="00DB198C">
          <w:rPr>
            <w:rFonts w:eastAsia="Times New Roman" w:cs="Times New Roman"/>
            <w:color w:val="0000FF" w:themeColor="hyperlink"/>
            <w:szCs w:val="20"/>
            <w:u w:val="single"/>
          </w:rPr>
          <w:t>5/6/2021</w:t>
        </w:r>
      </w:hyperlink>
    </w:p>
    <w:p w:rsidR="00DB198C" w:rsidRPr="00DB198C" w:rsidRDefault="008108C4" w:rsidP="00DB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DB198C" w:rsidRPr="00DB198C">
          <w:rPr>
            <w:rFonts w:eastAsia="Times New Roman" w:cs="Times New Roman"/>
            <w:color w:val="0000FF" w:themeColor="hyperlink"/>
            <w:szCs w:val="20"/>
            <w:u w:val="single"/>
          </w:rPr>
          <w:t>5/6/2021-A</w:t>
        </w:r>
      </w:hyperlink>
    </w:p>
    <w:p w:rsidR="00DB198C" w:rsidRPr="00DB198C" w:rsidRDefault="008108C4" w:rsidP="00DB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DB198C" w:rsidRPr="00DB198C">
          <w:rPr>
            <w:rFonts w:eastAsia="Times New Roman" w:cs="Times New Roman"/>
            <w:color w:val="0000FF" w:themeColor="hyperlink"/>
            <w:szCs w:val="20"/>
            <w:u w:val="single"/>
          </w:rPr>
          <w:t>5/7/2021</w:t>
        </w:r>
      </w:hyperlink>
    </w:p>
    <w:p w:rsidR="00DB198C" w:rsidRPr="00DB198C" w:rsidRDefault="00DB198C" w:rsidP="00DB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B198C" w:rsidRDefault="00DB198C" w:rsidP="00DB1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B198C" w:rsidSect="00DB198C">
          <w:pgSz w:w="12240" w:h="15840" w:code="1"/>
          <w:pgMar w:top="1080" w:right="1440" w:bottom="1080" w:left="1440" w:header="720" w:footer="720" w:gutter="0"/>
          <w:pgNumType w:start="1"/>
          <w:cols w:space="720"/>
          <w:noEndnote/>
          <w:docGrid w:linePitch="360"/>
        </w:sectPr>
      </w:pPr>
    </w:p>
    <w:p w:rsidR="003E5AF0"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(A77, R93, H3865)</w:t>
      </w:r>
    </w:p>
    <w:p w:rsidR="003E5AF0" w:rsidRPr="008836A5"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E5AF0" w:rsidRPr="00DB198C"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B198C">
        <w:rPr>
          <w:rFonts w:cs="Times New Roman"/>
          <w:b/>
          <w:color w:val="000000" w:themeColor="text1"/>
          <w:szCs w:val="36"/>
        </w:rPr>
        <w:t xml:space="preserve">AN ACT </w:t>
      </w:r>
      <w:r w:rsidRPr="00DB198C">
        <w:rPr>
          <w:rFonts w:cs="Times New Roman"/>
          <w:b/>
          <w:color w:val="000000" w:themeColor="text1"/>
          <w:u w:color="000000" w:themeColor="text1"/>
        </w:rPr>
        <w:t>TO AMEND SECTION 50</w:t>
      </w:r>
      <w:r w:rsidRPr="00DB198C">
        <w:rPr>
          <w:rFonts w:cs="Times New Roman"/>
          <w:b/>
          <w:color w:val="000000" w:themeColor="text1"/>
          <w:u w:color="000000" w:themeColor="text1"/>
        </w:rPr>
        <w:noBreakHyphen/>
        <w:t>21</w:t>
      </w:r>
      <w:r w:rsidRPr="00DB198C">
        <w:rPr>
          <w:rFonts w:cs="Times New Roman"/>
          <w:b/>
          <w:color w:val="000000" w:themeColor="text1"/>
          <w:u w:color="000000" w:themeColor="text1"/>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bookmarkStart w:id="1" w:name="titleend"/>
      <w:bookmarkEnd w:id="1"/>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5AF0"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A4A">
        <w:rPr>
          <w:rFonts w:cs="Times New Roman"/>
        </w:rPr>
        <w:t>Be it enacted by the General Assembly of the State of South Carolina:</w:t>
      </w:r>
    </w:p>
    <w:p w:rsidR="003E5AF0"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5AF0" w:rsidRPr="0044479F"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Watercraft laws, local ordinances</w:t>
      </w: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A7A4A">
        <w:rPr>
          <w:rFonts w:cs="Times New Roman"/>
          <w:u w:color="000000" w:themeColor="text1"/>
        </w:rPr>
        <w:t>SECTION</w:t>
      </w:r>
      <w:r w:rsidRPr="00DA7A4A">
        <w:rPr>
          <w:rFonts w:cs="Times New Roman"/>
          <w:u w:color="000000" w:themeColor="text1"/>
        </w:rPr>
        <w:tab/>
        <w:t>1.</w:t>
      </w:r>
      <w:r w:rsidRPr="00DA7A4A">
        <w:rPr>
          <w:rFonts w:cs="Times New Roman"/>
          <w:u w:color="000000" w:themeColor="text1"/>
        </w:rPr>
        <w:tab/>
        <w:t>Section 50</w:t>
      </w:r>
      <w:r>
        <w:rPr>
          <w:rFonts w:cs="Times New Roman"/>
          <w:u w:color="000000" w:themeColor="text1"/>
        </w:rPr>
        <w:noBreakHyphen/>
      </w:r>
      <w:r w:rsidRPr="00DA7A4A">
        <w:rPr>
          <w:rFonts w:cs="Times New Roman"/>
          <w:u w:color="000000" w:themeColor="text1"/>
        </w:rPr>
        <w:t>21</w:t>
      </w:r>
      <w:r>
        <w:rPr>
          <w:rFonts w:cs="Times New Roman"/>
          <w:u w:color="000000" w:themeColor="text1"/>
        </w:rPr>
        <w:noBreakHyphen/>
      </w:r>
      <w:r w:rsidRPr="00DA7A4A">
        <w:rPr>
          <w:rFonts w:cs="Times New Roman"/>
          <w:u w:color="000000" w:themeColor="text1"/>
        </w:rPr>
        <w:t xml:space="preserve">30 of the 1976 Code is amended to read: </w:t>
      </w: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A7A4A">
        <w:rPr>
          <w:rFonts w:cs="Times New Roman"/>
          <w:u w:color="000000" w:themeColor="text1"/>
        </w:rPr>
        <w:tab/>
        <w:t>“Section 50</w:t>
      </w:r>
      <w:r>
        <w:rPr>
          <w:rFonts w:cs="Times New Roman"/>
          <w:u w:color="000000" w:themeColor="text1"/>
        </w:rPr>
        <w:noBreakHyphen/>
      </w:r>
      <w:r w:rsidRPr="00DA7A4A">
        <w:rPr>
          <w:rFonts w:cs="Times New Roman"/>
          <w:u w:color="000000" w:themeColor="text1"/>
        </w:rPr>
        <w:t>21</w:t>
      </w:r>
      <w:r>
        <w:rPr>
          <w:rFonts w:cs="Times New Roman"/>
          <w:u w:color="000000" w:themeColor="text1"/>
        </w:rPr>
        <w:noBreakHyphen/>
      </w:r>
      <w:r w:rsidRPr="00DA7A4A">
        <w:rPr>
          <w:rFonts w:cs="Times New Roman"/>
          <w:u w:color="000000" w:themeColor="text1"/>
        </w:rPr>
        <w:t>30.</w:t>
      </w:r>
      <w:r w:rsidRPr="00DA7A4A">
        <w:rPr>
          <w:rFonts w:cs="Times New Roman"/>
          <w:u w:color="000000" w:themeColor="text1"/>
        </w:rPr>
        <w:tab/>
        <w:t>(A)</w:t>
      </w:r>
      <w:r w:rsidRPr="00DA7A4A">
        <w:rPr>
          <w:rFonts w:cs="Times New Roman"/>
          <w:u w:color="000000" w:themeColor="text1"/>
        </w:rPr>
        <w:tab/>
        <w:t xml:space="preserve">For the purposes of this section, </w:t>
      </w:r>
      <w:r>
        <w:rPr>
          <w:rFonts w:cs="Times New Roman"/>
          <w:u w:color="000000" w:themeColor="text1"/>
        </w:rPr>
        <w:t>‘</w:t>
      </w:r>
      <w:r w:rsidRPr="00DA7A4A">
        <w:rPr>
          <w:rFonts w:cs="Times New Roman"/>
          <w:u w:color="000000" w:themeColor="text1"/>
        </w:rPr>
        <w:t>floating structure</w:t>
      </w:r>
      <w:r>
        <w:rPr>
          <w:rFonts w:cs="Times New Roman"/>
          <w:u w:color="000000" w:themeColor="text1"/>
        </w:rPr>
        <w:t>’</w:t>
      </w:r>
      <w:r w:rsidRPr="00DA7A4A">
        <w:rPr>
          <w:rFonts w:cs="Times New Roman"/>
          <w:u w:color="000000" w:themeColor="text1"/>
        </w:rPr>
        <w:t xml:space="preserve"> means a man</w:t>
      </w:r>
      <w:r>
        <w:rPr>
          <w:rFonts w:cs="Times New Roman"/>
          <w:u w:color="000000" w:themeColor="text1"/>
        </w:rPr>
        <w:noBreakHyphen/>
      </w:r>
      <w:r w:rsidRPr="00DA7A4A">
        <w:rPr>
          <w:rFonts w:cs="Times New Roman"/>
          <w:u w:color="000000" w:themeColor="text1"/>
        </w:rPr>
        <w:t>made object other than a watercraft that is capable of flotation and that is not authorized by a permit issued by an agency of this State.</w:t>
      </w: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A7A4A">
        <w:rPr>
          <w:rFonts w:cs="Times New Roman"/>
          <w:u w:color="000000" w:themeColor="text1"/>
        </w:rPr>
        <w:tab/>
        <w:t>(B)</w:t>
      </w:r>
      <w:r w:rsidRPr="00DA7A4A">
        <w:rPr>
          <w:rFonts w:cs="Times New Roman"/>
          <w:u w:color="000000" w:themeColor="text1"/>
        </w:rPr>
        <w:tab/>
        <w:t>The provisions of Title 50 and other applicable laws of this State shall govern the operation, equipment, titling, numbering, and all other matters relating thereto for watercraft and water devices using or held for use on the waters of this State. A local government may not adopt an ordinance regulating watercraft or water devices used or held for use on the waters of this State unless the ordinance is:</w:t>
      </w: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A7A4A">
        <w:rPr>
          <w:rFonts w:cs="Times New Roman"/>
          <w:u w:color="000000" w:themeColor="text1"/>
        </w:rPr>
        <w:tab/>
      </w:r>
      <w:r w:rsidRPr="00DA7A4A">
        <w:rPr>
          <w:rFonts w:cs="Times New Roman"/>
          <w:u w:color="000000" w:themeColor="text1"/>
        </w:rPr>
        <w:tab/>
        <w:t>(1)</w:t>
      </w:r>
      <w:r w:rsidRPr="00DA7A4A">
        <w:rPr>
          <w:rFonts w:cs="Times New Roman"/>
          <w:u w:color="000000" w:themeColor="text1"/>
        </w:rPr>
        <w:tab/>
        <w:t>identical to a provision of this chapter;</w:t>
      </w: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A7A4A">
        <w:rPr>
          <w:rFonts w:cs="Times New Roman"/>
          <w:u w:color="000000" w:themeColor="text1"/>
        </w:rPr>
        <w:tab/>
      </w:r>
      <w:r w:rsidRPr="00DA7A4A">
        <w:rPr>
          <w:rFonts w:cs="Times New Roman"/>
          <w:u w:color="000000" w:themeColor="text1"/>
        </w:rPr>
        <w:tab/>
      </w:r>
      <w:r>
        <w:rPr>
          <w:rFonts w:cs="Times New Roman"/>
          <w:u w:color="000000" w:themeColor="text1"/>
        </w:rPr>
        <w:t>(2)</w:t>
      </w:r>
      <w:r w:rsidRPr="00DA7A4A">
        <w:rPr>
          <w:rFonts w:cs="Times New Roman"/>
          <w:u w:color="000000" w:themeColor="text1"/>
        </w:rPr>
        <w:tab/>
        <w:t xml:space="preserve">identical to a regulation promulgated under the authority of a provision of this chapter; or </w:t>
      </w:r>
    </w:p>
    <w:p w:rsidR="003E5AF0"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A7A4A">
        <w:rPr>
          <w:rFonts w:cs="Times New Roman"/>
          <w:u w:color="000000" w:themeColor="text1"/>
        </w:rPr>
        <w:tab/>
      </w:r>
      <w:r w:rsidRPr="00DA7A4A">
        <w:rPr>
          <w:rFonts w:cs="Times New Roman"/>
          <w:u w:color="000000" w:themeColor="text1"/>
        </w:rPr>
        <w:tab/>
        <w:t>(3)</w:t>
      </w:r>
      <w:r w:rsidRPr="00DA7A4A">
        <w:rPr>
          <w:rFonts w:cs="Times New Roman"/>
          <w:u w:color="000000" w:themeColor="text1"/>
        </w:rPr>
        <w:tab/>
        <w:t>authorized pursuant to the provisions of this section.</w:t>
      </w: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u w:color="000000" w:themeColor="text1"/>
        </w:rPr>
        <w:tab/>
      </w:r>
      <w:r w:rsidRPr="00DA7A4A">
        <w:rPr>
          <w:rFonts w:cs="Times New Roman"/>
          <w:color w:val="000000" w:themeColor="text1"/>
          <w:u w:color="000000" w:themeColor="text1"/>
        </w:rPr>
        <w:t>(C)(1)</w:t>
      </w:r>
      <w:r w:rsidRPr="00DA7A4A">
        <w:rPr>
          <w:rFonts w:cs="Times New Roman"/>
          <w:color w:val="000000" w:themeColor="text1"/>
          <w:u w:color="000000" w:themeColor="text1"/>
        </w:rPr>
        <w:tab/>
        <w:t>A local government may adopt an ordinance requiring a permit for a watercraft or floating structure to remain moored, anchored, or otherwise located in any one five</w:t>
      </w:r>
      <w:r>
        <w:rPr>
          <w:rFonts w:cs="Times New Roman"/>
          <w:color w:val="000000" w:themeColor="text1"/>
          <w:u w:color="000000" w:themeColor="text1"/>
        </w:rPr>
        <w:noBreakHyphen/>
      </w:r>
      <w:r w:rsidRPr="00DA7A4A">
        <w:rPr>
          <w:rFonts w:cs="Times New Roman"/>
          <w:color w:val="000000" w:themeColor="text1"/>
          <w:u w:color="000000" w:themeColor="text1"/>
        </w:rPr>
        <w:t>mile radius on public waters within its local jurisdiction for more than fourteen consecutive days. The cost of a permit required by a local government may not exceed fifteen dollars. An ordinance adopted pursuant to this subsection must not apply to watercraft:</w:t>
      </w: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A4A">
        <w:rPr>
          <w:rFonts w:cs="Times New Roman"/>
          <w:color w:val="000000" w:themeColor="text1"/>
          <w:u w:color="000000" w:themeColor="text1"/>
        </w:rPr>
        <w:tab/>
      </w:r>
      <w:r>
        <w:rPr>
          <w:rFonts w:cs="Times New Roman"/>
          <w:color w:val="000000" w:themeColor="text1"/>
          <w:u w:color="000000" w:themeColor="text1"/>
        </w:rPr>
        <w:tab/>
      </w:r>
      <w:r w:rsidRPr="00DA7A4A">
        <w:rPr>
          <w:rFonts w:cs="Times New Roman"/>
          <w:color w:val="000000" w:themeColor="text1"/>
          <w:u w:color="000000" w:themeColor="text1"/>
        </w:rPr>
        <w:tab/>
        <w:t>(a)</w:t>
      </w:r>
      <w:r w:rsidRPr="00DA7A4A">
        <w:rPr>
          <w:rFonts w:cs="Times New Roman"/>
          <w:color w:val="000000" w:themeColor="text1"/>
          <w:u w:color="000000" w:themeColor="text1"/>
        </w:rPr>
        <w:tab/>
        <w:t>moored to a dock or marina berth with permission from the dock or berth owner;</w:t>
      </w: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A4A">
        <w:rPr>
          <w:rFonts w:cs="Times New Roman"/>
          <w:color w:val="000000" w:themeColor="text1"/>
          <w:u w:color="000000" w:themeColor="text1"/>
        </w:rPr>
        <w:tab/>
      </w:r>
      <w:r>
        <w:rPr>
          <w:rFonts w:cs="Times New Roman"/>
          <w:color w:val="000000" w:themeColor="text1"/>
          <w:u w:color="000000" w:themeColor="text1"/>
        </w:rPr>
        <w:tab/>
      </w:r>
      <w:r w:rsidRPr="00DA7A4A">
        <w:rPr>
          <w:rFonts w:cs="Times New Roman"/>
          <w:color w:val="000000" w:themeColor="text1"/>
          <w:u w:color="000000" w:themeColor="text1"/>
        </w:rPr>
        <w:tab/>
        <w:t>(b)</w:t>
      </w:r>
      <w:r w:rsidRPr="00DA7A4A">
        <w:rPr>
          <w:rFonts w:cs="Times New Roman"/>
          <w:color w:val="000000" w:themeColor="text1"/>
          <w:u w:color="000000" w:themeColor="text1"/>
        </w:rPr>
        <w:tab/>
        <w:t>moored to a mooring buoy that is permitted by the Department of Health and Environmental Control with permission from the buoy owner; or</w:t>
      </w: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A4A">
        <w:rPr>
          <w:rFonts w:cs="Times New Roman"/>
          <w:color w:val="000000" w:themeColor="text1"/>
          <w:u w:color="000000" w:themeColor="text1"/>
        </w:rPr>
        <w:lastRenderedPageBreak/>
        <w:tab/>
      </w:r>
      <w:r>
        <w:rPr>
          <w:rFonts w:cs="Times New Roman"/>
          <w:color w:val="000000" w:themeColor="text1"/>
          <w:u w:color="000000" w:themeColor="text1"/>
        </w:rPr>
        <w:tab/>
      </w:r>
      <w:r w:rsidRPr="00DA7A4A">
        <w:rPr>
          <w:rFonts w:cs="Times New Roman"/>
          <w:color w:val="000000" w:themeColor="text1"/>
          <w:u w:color="000000" w:themeColor="text1"/>
        </w:rPr>
        <w:tab/>
        <w:t>(c)</w:t>
      </w:r>
      <w:r w:rsidRPr="00DA7A4A">
        <w:rPr>
          <w:rFonts w:cs="Times New Roman"/>
          <w:color w:val="000000" w:themeColor="text1"/>
          <w:u w:color="000000" w:themeColor="text1"/>
        </w:rPr>
        <w:tab/>
        <w:t>moored to a mooring buoy with permission from the buoy owner, provided that the buoy is in the location as it existed on public waters on June 30, 2021.</w:t>
      </w: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A7A4A">
        <w:rPr>
          <w:rFonts w:cs="Times New Roman"/>
          <w:color w:val="000000" w:themeColor="text1"/>
          <w:u w:color="000000" w:themeColor="text1"/>
        </w:rPr>
        <w:tab/>
      </w:r>
      <w:r>
        <w:rPr>
          <w:rFonts w:cs="Times New Roman"/>
          <w:color w:val="000000" w:themeColor="text1"/>
          <w:u w:color="000000" w:themeColor="text1"/>
        </w:rPr>
        <w:tab/>
      </w:r>
      <w:r w:rsidRPr="00DA7A4A">
        <w:rPr>
          <w:rFonts w:cs="Times New Roman"/>
          <w:color w:val="000000" w:themeColor="text1"/>
          <w:u w:color="000000" w:themeColor="text1"/>
        </w:rPr>
        <w:t>(2)</w:t>
      </w:r>
      <w:r w:rsidRPr="00DA7A4A">
        <w:rPr>
          <w:rFonts w:cs="Times New Roman"/>
          <w:color w:val="000000" w:themeColor="text1"/>
          <w:u w:color="000000" w:themeColor="text1"/>
        </w:rPr>
        <w:tab/>
        <w:t>Notwithstanding Section 5</w:t>
      </w:r>
      <w:r>
        <w:rPr>
          <w:rFonts w:cs="Times New Roman"/>
          <w:color w:val="000000" w:themeColor="text1"/>
          <w:u w:color="000000" w:themeColor="text1"/>
        </w:rPr>
        <w:noBreakHyphen/>
      </w:r>
      <w:r w:rsidRPr="00DA7A4A">
        <w:rPr>
          <w:rFonts w:cs="Times New Roman"/>
          <w:color w:val="000000" w:themeColor="text1"/>
          <w:u w:color="000000" w:themeColor="text1"/>
        </w:rPr>
        <w:t>7</w:t>
      </w:r>
      <w:r>
        <w:rPr>
          <w:rFonts w:cs="Times New Roman"/>
          <w:color w:val="000000" w:themeColor="text1"/>
          <w:u w:color="000000" w:themeColor="text1"/>
        </w:rPr>
        <w:noBreakHyphen/>
      </w:r>
      <w:r w:rsidRPr="00DA7A4A">
        <w:rPr>
          <w:rFonts w:cs="Times New Roman"/>
          <w:color w:val="000000" w:themeColor="text1"/>
          <w:u w:color="000000" w:themeColor="text1"/>
        </w:rPr>
        <w:t>140(B), the corporate limits of any municipality bordering on the high</w:t>
      </w:r>
      <w:r>
        <w:rPr>
          <w:rFonts w:cs="Times New Roman"/>
          <w:color w:val="000000" w:themeColor="text1"/>
          <w:u w:color="000000" w:themeColor="text1"/>
        </w:rPr>
        <w:noBreakHyphen/>
      </w:r>
      <w:r w:rsidRPr="00DA7A4A">
        <w:rPr>
          <w:rFonts w:cs="Times New Roman"/>
          <w:color w:val="000000" w:themeColor="text1"/>
          <w:u w:color="000000" w:themeColor="text1"/>
        </w:rPr>
        <w:t>water mark of a navigable body of water, other than the Atlantic Ocean, are extended to the center of the channel of the navigable body of water for the sole purpose of enforcing an ordinance adopted pursuant to this subsection.</w:t>
      </w: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A7A4A">
        <w:rPr>
          <w:rFonts w:cs="Times New Roman"/>
          <w:u w:color="000000" w:themeColor="text1"/>
        </w:rPr>
        <w:tab/>
        <w:t>(D)</w:t>
      </w:r>
      <w:r w:rsidRPr="00DA7A4A">
        <w:rPr>
          <w:rFonts w:cs="Times New Roman"/>
          <w:u w:color="000000" w:themeColor="text1"/>
        </w:rPr>
        <w:tab/>
        <w:t>An officer of the department who reasonably believes that watercraft within a local government</w:t>
      </w:r>
      <w:r>
        <w:rPr>
          <w:rFonts w:cs="Times New Roman"/>
          <w:u w:color="000000" w:themeColor="text1"/>
        </w:rPr>
        <w:t>’</w:t>
      </w:r>
      <w:r w:rsidRPr="00DA7A4A">
        <w:rPr>
          <w:rFonts w:cs="Times New Roman"/>
          <w:u w:color="000000" w:themeColor="text1"/>
        </w:rPr>
        <w:t>s jurisdiction is in violation of an ordinance adopted pursuant to the provisions of this section must provide the location of the watercraft to the local government.</w:t>
      </w:r>
    </w:p>
    <w:p w:rsidR="003E5AF0"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A7A4A">
        <w:rPr>
          <w:rFonts w:cs="Times New Roman"/>
          <w:u w:color="000000" w:themeColor="text1"/>
        </w:rPr>
        <w:tab/>
        <w:t>(E)</w:t>
      </w:r>
      <w:r w:rsidRPr="00DA7A4A">
        <w:rPr>
          <w:rFonts w:cs="Times New Roman"/>
          <w:u w:color="000000" w:themeColor="text1"/>
        </w:rPr>
        <w:tab/>
        <w:t>The department is hereby authorized to make special rules and regulations with reference to the operation of watercraft on the waters of this State.”</w:t>
      </w:r>
    </w:p>
    <w:p w:rsidR="003E5AF0"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E5AF0" w:rsidRPr="0044479F"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E5AF0" w:rsidRPr="00DA7A4A"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A4A">
        <w:rPr>
          <w:rFonts w:cs="Times New Roman"/>
          <w:color w:val="000000" w:themeColor="text1"/>
          <w:u w:color="000000" w:themeColor="text1"/>
        </w:rPr>
        <w:t>SECTION</w:t>
      </w:r>
      <w:r w:rsidRPr="00DA7A4A">
        <w:rPr>
          <w:rFonts w:cs="Times New Roman"/>
          <w:color w:val="000000" w:themeColor="text1"/>
          <w:u w:color="000000" w:themeColor="text1"/>
        </w:rPr>
        <w:tab/>
        <w:t>2.</w:t>
      </w:r>
      <w:r w:rsidRPr="00DA7A4A">
        <w:rPr>
          <w:rFonts w:cs="Times New Roman"/>
          <w:color w:val="000000" w:themeColor="text1"/>
          <w:u w:color="000000" w:themeColor="text1"/>
        </w:rPr>
        <w:tab/>
        <w:t>This act takes effect on July 1, 2021.</w:t>
      </w:r>
      <w:r w:rsidRPr="00DA7A4A">
        <w:rPr>
          <w:rFonts w:cs="Times New Roman"/>
          <w:color w:val="000000" w:themeColor="text1"/>
          <w:u w:color="000000" w:themeColor="text1"/>
        </w:rPr>
        <w:tab/>
      </w:r>
    </w:p>
    <w:p w:rsidR="003E5AF0"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E5AF0" w:rsidRDefault="003E5AF0"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3E5AF0" w:rsidRDefault="003E5AF0" w:rsidP="003E5AF0">
      <w:pPr>
        <w:jc w:val="both"/>
        <w:rPr>
          <w:color w:val="000000" w:themeColor="text1"/>
        </w:rPr>
      </w:pPr>
    </w:p>
    <w:p w:rsidR="003E5AF0" w:rsidRDefault="003E5AF0" w:rsidP="003E5AF0">
      <w:pPr>
        <w:jc w:val="both"/>
        <w:rPr>
          <w:color w:val="000000" w:themeColor="text1"/>
        </w:rPr>
      </w:pPr>
      <w:r>
        <w:rPr>
          <w:color w:val="000000" w:themeColor="text1"/>
        </w:rPr>
        <w:t>Approved the 17</w:t>
      </w:r>
      <w:r w:rsidRPr="00B34E8D">
        <w:rPr>
          <w:color w:val="000000" w:themeColor="text1"/>
          <w:vertAlign w:val="superscript"/>
        </w:rPr>
        <w:t>th</w:t>
      </w:r>
      <w:r>
        <w:rPr>
          <w:color w:val="000000" w:themeColor="text1"/>
        </w:rPr>
        <w:t xml:space="preserve"> day of May, 2021. </w:t>
      </w:r>
    </w:p>
    <w:p w:rsidR="003E5AF0" w:rsidRDefault="003E5AF0" w:rsidP="003E5AF0">
      <w:pPr>
        <w:jc w:val="center"/>
        <w:rPr>
          <w:color w:val="000000" w:themeColor="text1"/>
        </w:rPr>
      </w:pPr>
    </w:p>
    <w:p w:rsidR="003E5AF0" w:rsidRDefault="003E5AF0" w:rsidP="003E5AF0">
      <w:pPr>
        <w:jc w:val="center"/>
        <w:rPr>
          <w:color w:val="000000" w:themeColor="text1"/>
        </w:rPr>
      </w:pPr>
      <w:r>
        <w:rPr>
          <w:color w:val="000000" w:themeColor="text1"/>
        </w:rPr>
        <w:t>__________</w:t>
      </w:r>
    </w:p>
    <w:p w:rsidR="00DB198C" w:rsidRPr="0061058C" w:rsidRDefault="00DB198C" w:rsidP="003E5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B198C" w:rsidRPr="0061058C" w:rsidSect="00DB198C">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5BF" w:rsidRDefault="005525BF" w:rsidP="007D5FAC">
      <w:r>
        <w:separator/>
      </w:r>
    </w:p>
  </w:endnote>
  <w:endnote w:type="continuationSeparator" w:id="0">
    <w:p w:rsidR="005525BF" w:rsidRDefault="005525B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98C" w:rsidRPr="00DB198C" w:rsidRDefault="00DB198C" w:rsidP="00DB198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E5AF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98C" w:rsidRDefault="00DB1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5BF" w:rsidRDefault="005525BF" w:rsidP="007D5FAC">
      <w:r>
        <w:separator/>
      </w:r>
    </w:p>
  </w:footnote>
  <w:footnote w:type="continuationSeparator" w:id="0">
    <w:p w:rsidR="005525BF" w:rsidRDefault="005525B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865"/>
    <w:docVar w:name="ActSecretary" w:val="Huth"/>
    <w:docVar w:name="ActSIdno" w:val="(106)  3865CZ21"/>
    <w:docVar w:name="clipname" w:val="3865CZ21"/>
    <w:docVar w:name="dvBillNumber" w:val="3865"/>
    <w:docVar w:name="dvBillNumberPrefix" w:val="H"/>
    <w:docVar w:name="dvOriginalBody" w:val="House"/>
    <w:docVar w:name="HOUSEACTFULLPATH" w:val="L:\COUNCIL\ACTS\3865CZ21.DOCX"/>
    <w:docVar w:name="OrigHOUSEBillNo" w:val="3865"/>
    <w:docVar w:name="WhatActtype" w:val="AN ACT"/>
  </w:docVars>
  <w:rsids>
    <w:rsidRoot w:val="005525B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176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87345"/>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838"/>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1611"/>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760E7"/>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3507"/>
    <w:rsid w:val="003E5AF0"/>
    <w:rsid w:val="00400828"/>
    <w:rsid w:val="00400C83"/>
    <w:rsid w:val="004112DD"/>
    <w:rsid w:val="00412B47"/>
    <w:rsid w:val="00412C45"/>
    <w:rsid w:val="00414D8B"/>
    <w:rsid w:val="004157C4"/>
    <w:rsid w:val="004170BD"/>
    <w:rsid w:val="0041760A"/>
    <w:rsid w:val="00417A9C"/>
    <w:rsid w:val="00423310"/>
    <w:rsid w:val="00427BCB"/>
    <w:rsid w:val="00430DA3"/>
    <w:rsid w:val="00432E09"/>
    <w:rsid w:val="00435D03"/>
    <w:rsid w:val="004374A9"/>
    <w:rsid w:val="0044479F"/>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765B"/>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25BF"/>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058C"/>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01B"/>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4ED"/>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420"/>
    <w:rsid w:val="007C7B7F"/>
    <w:rsid w:val="007D5FAC"/>
    <w:rsid w:val="007E19E6"/>
    <w:rsid w:val="007E3A81"/>
    <w:rsid w:val="007E4EEB"/>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45685"/>
    <w:rsid w:val="00946F6B"/>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0B4"/>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6C1"/>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3DC1"/>
    <w:rsid w:val="00D84CD1"/>
    <w:rsid w:val="00D9130B"/>
    <w:rsid w:val="00D92268"/>
    <w:rsid w:val="00D94602"/>
    <w:rsid w:val="00D958BB"/>
    <w:rsid w:val="00D97200"/>
    <w:rsid w:val="00DA1730"/>
    <w:rsid w:val="00DB01BE"/>
    <w:rsid w:val="00DB1297"/>
    <w:rsid w:val="00DB198C"/>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4B80"/>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126"/>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0CB8"/>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485362B-CA6E-44DF-83B5-D5653FD2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B198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46F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F6B"/>
    <w:rPr>
      <w:rFonts w:ascii="Segoe UI" w:hAnsi="Segoe UI" w:cs="Segoe UI"/>
      <w:sz w:val="18"/>
      <w:szCs w:val="18"/>
    </w:rPr>
  </w:style>
  <w:style w:type="table" w:styleId="TableGrid">
    <w:name w:val="Table Grid"/>
    <w:basedOn w:val="TableNormal"/>
    <w:uiPriority w:val="59"/>
    <w:rsid w:val="00E24B8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B198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E35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10.docx" TargetMode="External"/><Relationship Id="rId13" Type="http://schemas.openxmlformats.org/officeDocument/2006/relationships/hyperlink" Target="file:///h:\hj\20210317.docx" TargetMode="External"/><Relationship Id="rId18" Type="http://schemas.openxmlformats.org/officeDocument/2006/relationships/hyperlink" Target="file:///h:\sj\20210506.docx" TargetMode="External"/><Relationship Id="rId26" Type="http://schemas.openxmlformats.org/officeDocument/2006/relationships/hyperlink" Target="file:///p:\pprever\2021-22\3865_20210311.docx" TargetMode="External"/><Relationship Id="rId3" Type="http://schemas.openxmlformats.org/officeDocument/2006/relationships/settings" Target="settings.xml"/><Relationship Id="rId21" Type="http://schemas.openxmlformats.org/officeDocument/2006/relationships/hyperlink" Target="file:///h:\sj\20210512.docx" TargetMode="External"/><Relationship Id="rId34" Type="http://schemas.openxmlformats.org/officeDocument/2006/relationships/fontTable" Target="fontTable.xml"/><Relationship Id="rId7" Type="http://schemas.openxmlformats.org/officeDocument/2006/relationships/hyperlink" Target="file:///h:\hj\20210210.docx" TargetMode="External"/><Relationship Id="rId12" Type="http://schemas.openxmlformats.org/officeDocument/2006/relationships/hyperlink" Target="file:///h:\hj\20210316.docx" TargetMode="External"/><Relationship Id="rId17" Type="http://schemas.openxmlformats.org/officeDocument/2006/relationships/hyperlink" Target="file:///h:\sj\20210506.docx" TargetMode="External"/><Relationship Id="rId25" Type="http://schemas.openxmlformats.org/officeDocument/2006/relationships/hyperlink" Target="file:///p:\pprever\2021-22\3865_20210210.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10505.docx" TargetMode="External"/><Relationship Id="rId20" Type="http://schemas.openxmlformats.org/officeDocument/2006/relationships/hyperlink" Target="file:///h:\sj\20210511.docx" TargetMode="External"/><Relationship Id="rId29" Type="http://schemas.openxmlformats.org/officeDocument/2006/relationships/hyperlink" Target="file:///p:\pprever\2021-22\3865_202105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16.docx" TargetMode="External"/><Relationship Id="rId24" Type="http://schemas.openxmlformats.org/officeDocument/2006/relationships/hyperlink" Target="http://www.scstatehouse.gov/billsearch.php?billnumbers=3865&amp;session=124&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10317.docx" TargetMode="External"/><Relationship Id="rId23" Type="http://schemas.openxmlformats.org/officeDocument/2006/relationships/hyperlink" Target="file:///h:\hj\20210512.docx" TargetMode="External"/><Relationship Id="rId28" Type="http://schemas.openxmlformats.org/officeDocument/2006/relationships/hyperlink" Target="file:///p:\pprever\2021-22\3865_20210505.docx" TargetMode="External"/><Relationship Id="rId10" Type="http://schemas.openxmlformats.org/officeDocument/2006/relationships/hyperlink" Target="file:///h:\hj\20210316.docx" TargetMode="External"/><Relationship Id="rId19" Type="http://schemas.openxmlformats.org/officeDocument/2006/relationships/hyperlink" Target="file:///h:\sj\20210511.docx" TargetMode="External"/><Relationship Id="rId31" Type="http://schemas.openxmlformats.org/officeDocument/2006/relationships/hyperlink" Target="file:///p:\pprever\2021-22\3865_20210507.docx" TargetMode="External"/><Relationship Id="rId4" Type="http://schemas.openxmlformats.org/officeDocument/2006/relationships/webSettings" Target="webSettings.xml"/><Relationship Id="rId9" Type="http://schemas.openxmlformats.org/officeDocument/2006/relationships/hyperlink" Target="file:///h:\hj\20210311.docx" TargetMode="External"/><Relationship Id="rId14" Type="http://schemas.openxmlformats.org/officeDocument/2006/relationships/hyperlink" Target="file:///h:\sj\20210317.docx" TargetMode="External"/><Relationship Id="rId22" Type="http://schemas.openxmlformats.org/officeDocument/2006/relationships/hyperlink" Target="file:///h:\hj\20210512.docx" TargetMode="External"/><Relationship Id="rId27" Type="http://schemas.openxmlformats.org/officeDocument/2006/relationships/hyperlink" Target="file:///p:\pprever\2021-22\3865_20210316.docx" TargetMode="External"/><Relationship Id="rId30" Type="http://schemas.openxmlformats.org/officeDocument/2006/relationships/hyperlink" Target="file:///p:\pprever\2021-22\3865_20210506A.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13B70-3030-4753-AB24-AA5CAB71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5634</Characters>
  <Application>Microsoft Office Word</Application>
  <DocSecurity>0</DocSecurity>
  <Lines>140</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3865: Watercraft Laws - South Carolina Legislature Online</dc:title>
  <dc:subject/>
  <dc:creator>Bonnie Huth</dc:creator>
  <cp:keywords/>
  <dc:description/>
  <cp:lastModifiedBy>Danny Crook</cp:lastModifiedBy>
  <cp:revision>2</cp:revision>
  <cp:lastPrinted>2021-05-12T20:37:00Z</cp:lastPrinted>
  <dcterms:created xsi:type="dcterms:W3CDTF">2021-06-14T13:25:00Z</dcterms:created>
  <dcterms:modified xsi:type="dcterms:W3CDTF">2021-06-14T13:25:00Z</dcterms:modified>
</cp:coreProperties>
</file>