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E4B22">
        <w:rPr>
          <w:rFonts w:eastAsia="Times New Roman" w:cs="Times New Roman"/>
          <w:b/>
          <w:szCs w:val="20"/>
        </w:rPr>
        <w:t>South Carolina General Assembly</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E4B22">
        <w:rPr>
          <w:rFonts w:eastAsia="Times New Roman" w:cs="Times New Roman"/>
          <w:szCs w:val="20"/>
        </w:rPr>
        <w:t>124th Session, 2021-2022</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4B22" w:rsidRPr="006E4B22" w:rsidRDefault="005D1BFB"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A78, R94, H3884</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b/>
          <w:szCs w:val="20"/>
        </w:rPr>
        <w:t>STATUS INFORMATION</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szCs w:val="20"/>
        </w:rPr>
        <w:t>General Bill</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szCs w:val="20"/>
        </w:rPr>
        <w:t>Sponsors: Rep. Hiott</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szCs w:val="20"/>
        </w:rPr>
        <w:t>Document Path: l:\council\bills\bh\7421cz21.docx</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szCs w:val="20"/>
        </w:rPr>
        <w:t>Companion/Similar bill(s): 3816</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1F0D" w:rsidRDefault="008E1F0D"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2021</w:t>
      </w:r>
    </w:p>
    <w:p w:rsidR="008E1F0D" w:rsidRDefault="008E1F0D"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8E1F0D" w:rsidRDefault="008E1F0D"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2021</w:t>
      </w:r>
    </w:p>
    <w:p w:rsidR="008E1F0D" w:rsidRDefault="008E1F0D"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8E1F0D" w:rsidRDefault="008E1F0D"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szCs w:val="20"/>
        </w:rPr>
        <w:t>Summary: Electronic Transaction Fees 2.0</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4B22" w:rsidRPr="006E4B22" w:rsidRDefault="006E4B22" w:rsidP="006E4B22">
      <w:pPr>
        <w:widowControl w:val="0"/>
        <w:tabs>
          <w:tab w:val="center" w:pos="590"/>
          <w:tab w:val="center" w:pos="1440"/>
          <w:tab w:val="left" w:pos="1872"/>
          <w:tab w:val="left" w:pos="9187"/>
        </w:tabs>
        <w:rPr>
          <w:rFonts w:eastAsia="Times New Roman" w:cs="Times New Roman"/>
          <w:szCs w:val="20"/>
        </w:rPr>
      </w:pPr>
      <w:r w:rsidRPr="006E4B22">
        <w:rPr>
          <w:rFonts w:eastAsia="Times New Roman" w:cs="Times New Roman"/>
          <w:b/>
          <w:szCs w:val="20"/>
        </w:rPr>
        <w:t>HISTORY OF LEGISLATIVE ACTIONS</w:t>
      </w:r>
    </w:p>
    <w:p w:rsidR="006E4B22" w:rsidRPr="006E4B22" w:rsidRDefault="006E4B22" w:rsidP="006E4B22">
      <w:pPr>
        <w:widowControl w:val="0"/>
        <w:tabs>
          <w:tab w:val="center" w:pos="590"/>
          <w:tab w:val="center" w:pos="1440"/>
          <w:tab w:val="left" w:pos="1872"/>
          <w:tab w:val="left" w:pos="9187"/>
        </w:tabs>
        <w:rPr>
          <w:rFonts w:eastAsia="Times New Roman" w:cs="Times New Roman"/>
          <w:szCs w:val="20"/>
        </w:rPr>
      </w:pPr>
    </w:p>
    <w:p w:rsidR="006E4B22" w:rsidRPr="006E4B22" w:rsidRDefault="006E4B22" w:rsidP="006E4B22">
      <w:pPr>
        <w:widowControl w:val="0"/>
        <w:tabs>
          <w:tab w:val="center" w:pos="590"/>
          <w:tab w:val="center" w:pos="1440"/>
          <w:tab w:val="left" w:pos="1872"/>
          <w:tab w:val="left" w:pos="9187"/>
        </w:tabs>
        <w:rPr>
          <w:rFonts w:eastAsia="Times New Roman" w:cs="Times New Roman"/>
          <w:szCs w:val="20"/>
        </w:rPr>
      </w:pPr>
      <w:r w:rsidRPr="006E4B22">
        <w:rPr>
          <w:rFonts w:eastAsia="Times New Roman" w:cs="Times New Roman"/>
          <w:szCs w:val="20"/>
          <w:u w:val="single"/>
        </w:rPr>
        <w:tab/>
        <w:t>Date</w:t>
      </w:r>
      <w:r w:rsidRPr="006E4B22">
        <w:rPr>
          <w:rFonts w:eastAsia="Times New Roman" w:cs="Times New Roman"/>
          <w:szCs w:val="20"/>
          <w:u w:val="single"/>
        </w:rPr>
        <w:tab/>
        <w:t>Body</w:t>
      </w:r>
      <w:r w:rsidRPr="006E4B22">
        <w:rPr>
          <w:rFonts w:eastAsia="Times New Roman" w:cs="Times New Roman"/>
          <w:szCs w:val="20"/>
          <w:u w:val="single"/>
        </w:rPr>
        <w:tab/>
        <w:t>Action Description with journal page number</w:t>
      </w:r>
      <w:r w:rsidRPr="006E4B22">
        <w:rPr>
          <w:rFonts w:eastAsia="Times New Roman" w:cs="Times New Roman"/>
          <w:szCs w:val="20"/>
          <w:u w:val="single"/>
        </w:rPr>
        <w:tab/>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Introduced and read first time (</w:t>
      </w:r>
      <w:hyperlink r:id="rId7" w:history="1">
        <w:r w:rsidRPr="00982780">
          <w:rPr>
            <w:rStyle w:val="Hyperlink"/>
            <w:rFonts w:cs="Times New Roman"/>
          </w:rPr>
          <w:t>House Journal</w:t>
        </w:r>
        <w:r w:rsidRPr="00982780">
          <w:rPr>
            <w:rStyle w:val="Hyperlink"/>
            <w:rFonts w:cs="Times New Roman"/>
          </w:rPr>
          <w:noBreakHyphen/>
          <w:t>page 19</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 xml:space="preserve">Referred to Committee on </w:t>
      </w:r>
      <w:r w:rsidRPr="00982780">
        <w:rPr>
          <w:rFonts w:cs="Times New Roman"/>
          <w:b/>
        </w:rPr>
        <w:t>Agriculture, Natural Resources and Environmental Affairs</w:t>
      </w:r>
      <w:r>
        <w:rPr>
          <w:rFonts w:cs="Times New Roman"/>
        </w:rPr>
        <w:t xml:space="preserve"> (</w:t>
      </w:r>
      <w:hyperlink r:id="rId8" w:history="1">
        <w:r w:rsidRPr="00982780">
          <w:rPr>
            <w:rStyle w:val="Hyperlink"/>
            <w:rFonts w:cs="Times New Roman"/>
          </w:rPr>
          <w:t>House Journal</w:t>
        </w:r>
        <w:r w:rsidRPr="00982780">
          <w:rPr>
            <w:rStyle w:val="Hyperlink"/>
            <w:rFonts w:cs="Times New Roman"/>
          </w:rPr>
          <w:noBreakHyphen/>
          <w:t>page 19</w:t>
        </w:r>
      </w:hyperlink>
      <w:bookmarkStart w:id="0" w:name="_GoBack"/>
      <w:bookmarkEnd w:id="0"/>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t>
      </w:r>
      <w:r w:rsidRPr="00982780">
        <w:rPr>
          <w:rFonts w:cs="Times New Roman"/>
          <w:b/>
        </w:rPr>
        <w:t>Agriculture, Natural Resources and Environmental Affairs</w:t>
      </w:r>
      <w:r>
        <w:rPr>
          <w:rFonts w:cs="Times New Roman"/>
        </w:rPr>
        <w:t xml:space="preserve"> (</w:t>
      </w:r>
      <w:hyperlink r:id="rId9" w:history="1">
        <w:r w:rsidRPr="00982780">
          <w:rPr>
            <w:rStyle w:val="Hyperlink"/>
            <w:rFonts w:cs="Times New Roman"/>
          </w:rPr>
          <w:t>House Journal</w:t>
        </w:r>
        <w:r w:rsidRPr="00982780">
          <w:rPr>
            <w:rStyle w:val="Hyperlink"/>
            <w:rFonts w:cs="Times New Roman"/>
          </w:rPr>
          <w:noBreakHyphen/>
          <w:t>page 2</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0" w:history="1">
        <w:r w:rsidRPr="00982780">
          <w:rPr>
            <w:rStyle w:val="Hyperlink"/>
            <w:rFonts w:cs="Times New Roman"/>
          </w:rPr>
          <w:t>House Journal</w:t>
        </w:r>
        <w:r w:rsidRPr="00982780">
          <w:rPr>
            <w:rStyle w:val="Hyperlink"/>
            <w:rFonts w:cs="Times New Roman"/>
          </w:rPr>
          <w:noBreakHyphen/>
          <w:t>page 17</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11" w:history="1">
        <w:r w:rsidRPr="00982780">
          <w:rPr>
            <w:rStyle w:val="Hyperlink"/>
            <w:rFonts w:cs="Times New Roman"/>
          </w:rPr>
          <w:t>House Journal</w:t>
        </w:r>
        <w:r w:rsidRPr="00982780">
          <w:rPr>
            <w:rStyle w:val="Hyperlink"/>
            <w:rFonts w:cs="Times New Roman"/>
          </w:rPr>
          <w:noBreakHyphen/>
          <w:t>page 17</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2" w:history="1">
        <w:r w:rsidRPr="00982780">
          <w:rPr>
            <w:rStyle w:val="Hyperlink"/>
            <w:rFonts w:cs="Times New Roman"/>
          </w:rPr>
          <w:t>House Journal</w:t>
        </w:r>
        <w:r w:rsidRPr="00982780">
          <w:rPr>
            <w:rStyle w:val="Hyperlink"/>
            <w:rFonts w:cs="Times New Roman"/>
          </w:rPr>
          <w:noBreakHyphen/>
          <w:t>page 22</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3" w:history="1">
        <w:r w:rsidRPr="00982780">
          <w:rPr>
            <w:rStyle w:val="Hyperlink"/>
            <w:rFonts w:cs="Times New Roman"/>
          </w:rPr>
          <w:t>Senate Journal</w:t>
        </w:r>
        <w:r w:rsidRPr="00982780">
          <w:rPr>
            <w:rStyle w:val="Hyperlink"/>
            <w:rFonts w:cs="Times New Roman"/>
          </w:rPr>
          <w:noBreakHyphen/>
          <w:t>page 7</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982780">
        <w:rPr>
          <w:rFonts w:cs="Times New Roman"/>
          <w:b/>
        </w:rPr>
        <w:t>Fish, Game and Forestry</w:t>
      </w:r>
      <w:r>
        <w:rPr>
          <w:rFonts w:cs="Times New Roman"/>
        </w:rPr>
        <w:t xml:space="preserve"> (</w:t>
      </w:r>
      <w:hyperlink r:id="rId14" w:history="1">
        <w:r w:rsidRPr="00982780">
          <w:rPr>
            <w:rStyle w:val="Hyperlink"/>
            <w:rFonts w:cs="Times New Roman"/>
          </w:rPr>
          <w:t>Senate Journal</w:t>
        </w:r>
        <w:r w:rsidRPr="00982780">
          <w:rPr>
            <w:rStyle w:val="Hyperlink"/>
            <w:rFonts w:cs="Times New Roman"/>
          </w:rPr>
          <w:noBreakHyphen/>
          <w:t>page 7</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 xml:space="preserve">Committee report: Favorable </w:t>
      </w:r>
      <w:r w:rsidRPr="00982780">
        <w:rPr>
          <w:rFonts w:cs="Times New Roman"/>
          <w:b/>
        </w:rPr>
        <w:t>Fish, Game and Forestry</w:t>
      </w:r>
      <w:r>
        <w:rPr>
          <w:rFonts w:cs="Times New Roman"/>
        </w:rPr>
        <w:t xml:space="preserve"> (</w:t>
      </w:r>
      <w:hyperlink r:id="rId15" w:history="1">
        <w:r w:rsidRPr="00982780">
          <w:rPr>
            <w:rStyle w:val="Hyperlink"/>
            <w:rFonts w:cs="Times New Roman"/>
          </w:rPr>
          <w:t>Senate Journal</w:t>
        </w:r>
        <w:r w:rsidRPr="00982780">
          <w:rPr>
            <w:rStyle w:val="Hyperlink"/>
            <w:rFonts w:cs="Times New Roman"/>
          </w:rPr>
          <w:noBreakHyphen/>
          <w:t>page 6</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Read second time (</w:t>
      </w:r>
      <w:hyperlink r:id="rId16" w:history="1">
        <w:r w:rsidRPr="00982780">
          <w:rPr>
            <w:rStyle w:val="Hyperlink"/>
            <w:rFonts w:cs="Times New Roman"/>
          </w:rPr>
          <w:t>Senate Journal</w:t>
        </w:r>
        <w:r w:rsidRPr="00982780">
          <w:rPr>
            <w:rStyle w:val="Hyperlink"/>
            <w:rFonts w:cs="Times New Roman"/>
          </w:rPr>
          <w:noBreakHyphen/>
          <w:t>page 29</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7" w:history="1">
        <w:r w:rsidRPr="00982780">
          <w:rPr>
            <w:rStyle w:val="Hyperlink"/>
            <w:rFonts w:cs="Times New Roman"/>
          </w:rPr>
          <w:t>Senate Journal</w:t>
        </w:r>
        <w:r w:rsidRPr="00982780">
          <w:rPr>
            <w:rStyle w:val="Hyperlink"/>
            <w:rFonts w:cs="Times New Roman"/>
          </w:rPr>
          <w:noBreakHyphen/>
          <w:t>page 29</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third time and enrolled (</w:t>
      </w:r>
      <w:hyperlink r:id="rId18" w:history="1">
        <w:r w:rsidRPr="00982780">
          <w:rPr>
            <w:rStyle w:val="Hyperlink"/>
            <w:rFonts w:cs="Times New Roman"/>
          </w:rPr>
          <w:t>Senate Journal</w:t>
        </w:r>
        <w:r w:rsidRPr="00982780">
          <w:rPr>
            <w:rStyle w:val="Hyperlink"/>
            <w:rFonts w:cs="Times New Roman"/>
          </w:rPr>
          <w:noBreakHyphen/>
          <w:t>page 18</w:t>
        </w:r>
      </w:hyperlink>
      <w:r>
        <w:rPr>
          <w:rFonts w:cs="Times New Roman"/>
        </w:rPr>
        <w:t>)</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94</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07/01/22</w:t>
      </w:r>
    </w:p>
    <w:p w:rsidR="005D1BFB" w:rsidRDefault="005D1BFB" w:rsidP="005D1BFB">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78</w:t>
      </w:r>
    </w:p>
    <w:p w:rsidR="005D1BFB" w:rsidRDefault="005D1BFB" w:rsidP="005D1BFB">
      <w:pPr>
        <w:widowControl w:val="0"/>
        <w:tabs>
          <w:tab w:val="right" w:pos="1008"/>
          <w:tab w:val="left" w:pos="1152"/>
          <w:tab w:val="left" w:pos="1872"/>
          <w:tab w:val="left" w:pos="9187"/>
        </w:tabs>
        <w:ind w:left="2088" w:hanging="2088"/>
        <w:rPr>
          <w:rFonts w:cs="Times New Roman"/>
        </w:rPr>
      </w:pPr>
    </w:p>
    <w:p w:rsidR="006E4B22" w:rsidRPr="006E4B22" w:rsidRDefault="006E4B22" w:rsidP="006E4B22">
      <w:pPr>
        <w:widowControl w:val="0"/>
        <w:tabs>
          <w:tab w:val="right" w:pos="1008"/>
          <w:tab w:val="left" w:pos="1152"/>
          <w:tab w:val="left" w:pos="1872"/>
          <w:tab w:val="left" w:pos="9187"/>
        </w:tabs>
        <w:ind w:left="2088" w:hanging="2088"/>
        <w:rPr>
          <w:rFonts w:eastAsia="Times New Roman" w:cs="Times New Roman"/>
          <w:szCs w:val="20"/>
        </w:rPr>
      </w:pPr>
      <w:r w:rsidRPr="006E4B22">
        <w:rPr>
          <w:rFonts w:eastAsia="Times New Roman" w:cs="Times New Roman"/>
          <w:szCs w:val="20"/>
        </w:rPr>
        <w:t xml:space="preserve">View the latest </w:t>
      </w:r>
      <w:hyperlink r:id="rId19" w:history="1">
        <w:r w:rsidRPr="006E4B22">
          <w:rPr>
            <w:rFonts w:eastAsia="Times New Roman" w:cs="Times New Roman"/>
            <w:color w:val="0000FF" w:themeColor="hyperlink"/>
            <w:szCs w:val="20"/>
            <w:u w:val="single"/>
          </w:rPr>
          <w:t>legislative information</w:t>
        </w:r>
      </w:hyperlink>
      <w:r w:rsidRPr="006E4B22">
        <w:rPr>
          <w:rFonts w:eastAsia="Times New Roman" w:cs="Times New Roman"/>
          <w:szCs w:val="20"/>
        </w:rPr>
        <w:t xml:space="preserve"> at the website</w:t>
      </w:r>
    </w:p>
    <w:p w:rsidR="006E4B22" w:rsidRPr="006E4B22" w:rsidRDefault="006E4B22" w:rsidP="006E4B22">
      <w:pPr>
        <w:widowControl w:val="0"/>
        <w:tabs>
          <w:tab w:val="right" w:pos="1008"/>
          <w:tab w:val="left" w:pos="1152"/>
          <w:tab w:val="left" w:pos="1872"/>
          <w:tab w:val="left" w:pos="9187"/>
        </w:tabs>
        <w:ind w:left="2088" w:hanging="2088"/>
        <w:rPr>
          <w:rFonts w:eastAsia="Times New Roman" w:cs="Times New Roman"/>
          <w:szCs w:val="20"/>
        </w:rPr>
      </w:pPr>
    </w:p>
    <w:p w:rsidR="006E4B22" w:rsidRPr="006E4B22" w:rsidRDefault="006E4B22" w:rsidP="006E4B22">
      <w:pPr>
        <w:widowControl w:val="0"/>
        <w:tabs>
          <w:tab w:val="right" w:pos="1008"/>
          <w:tab w:val="left" w:pos="1152"/>
          <w:tab w:val="left" w:pos="1872"/>
          <w:tab w:val="left" w:pos="9187"/>
        </w:tabs>
        <w:ind w:left="2088" w:hanging="2088"/>
        <w:rPr>
          <w:rFonts w:eastAsia="Times New Roman" w:cs="Times New Roman"/>
          <w:szCs w:val="20"/>
        </w:rPr>
      </w:pP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4B22">
        <w:rPr>
          <w:rFonts w:eastAsia="Times New Roman" w:cs="Times New Roman"/>
          <w:b/>
          <w:szCs w:val="20"/>
        </w:rPr>
        <w:t>VERSIONS OF THIS BILL</w:t>
      </w:r>
    </w:p>
    <w:p w:rsidR="006E4B22" w:rsidRPr="006E4B22" w:rsidRDefault="006E4B22"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4B22" w:rsidRPr="006E4B22" w:rsidRDefault="004155A9" w:rsidP="006E4B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E4B22" w:rsidRPr="006E4B22">
          <w:rPr>
            <w:rFonts w:eastAsia="Times New Roman" w:cs="Times New Roman"/>
            <w:color w:val="0000FF" w:themeColor="hyperlink"/>
            <w:szCs w:val="20"/>
            <w:u w:val="single"/>
          </w:rPr>
          <w:t>2/11/2021</w:t>
        </w:r>
      </w:hyperlink>
    </w:p>
    <w:p w:rsidR="006E4B22" w:rsidRPr="006E4B22" w:rsidRDefault="004155A9" w:rsidP="006E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E4B22" w:rsidRPr="006E4B22">
          <w:rPr>
            <w:rFonts w:eastAsia="Times New Roman" w:cs="Times New Roman"/>
            <w:color w:val="0000FF" w:themeColor="hyperlink"/>
            <w:szCs w:val="20"/>
            <w:u w:val="single"/>
          </w:rPr>
          <w:t>3/11/2021</w:t>
        </w:r>
      </w:hyperlink>
    </w:p>
    <w:p w:rsidR="006E4B22" w:rsidRPr="006E4B22" w:rsidRDefault="004155A9" w:rsidP="006E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E4B22" w:rsidRPr="006E4B22">
          <w:rPr>
            <w:rFonts w:eastAsia="Times New Roman" w:cs="Times New Roman"/>
            <w:color w:val="0000FF" w:themeColor="hyperlink"/>
            <w:szCs w:val="20"/>
            <w:u w:val="single"/>
          </w:rPr>
          <w:t>4/21/2021</w:t>
        </w:r>
      </w:hyperlink>
    </w:p>
    <w:p w:rsidR="006E4B22" w:rsidRPr="006E4B22" w:rsidRDefault="006E4B22" w:rsidP="006E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E4B22" w:rsidRDefault="006E4B22" w:rsidP="006E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E4B22" w:rsidSect="006E4B22">
          <w:pgSz w:w="12240" w:h="15840" w:code="1"/>
          <w:pgMar w:top="1080" w:right="1440" w:bottom="1080" w:left="1440" w:header="720" w:footer="720" w:gutter="0"/>
          <w:pgNumType w:start="1"/>
          <w:cols w:space="720"/>
          <w:noEndnote/>
          <w:docGrid w:linePitch="360"/>
        </w:sectPr>
      </w:pP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(A78, R94, H3884)</w:t>
      </w:r>
    </w:p>
    <w:p w:rsidR="00F0616A" w:rsidRPr="008836A5"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616A" w:rsidRPr="006E4B22"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E4B22">
        <w:rPr>
          <w:rFonts w:cs="Times New Roman"/>
          <w:b/>
          <w:color w:val="000000" w:themeColor="text1"/>
          <w:szCs w:val="36"/>
        </w:rPr>
        <w:t xml:space="preserve">AN ACT </w:t>
      </w:r>
      <w:r w:rsidRPr="006E4B22">
        <w:rPr>
          <w:rFonts w:cs="Times New Roman"/>
          <w:b/>
          <w:color w:val="000000" w:themeColor="text1"/>
          <w:u w:color="000000" w:themeColor="text1"/>
        </w:rPr>
        <w:t>TO AMEND THE CODE OF LAWS OF SOUTH CAROLINA, 1976, BY ADDING SECTION 50</w:t>
      </w:r>
      <w:r w:rsidRPr="006E4B22">
        <w:rPr>
          <w:rFonts w:cs="Times New Roman"/>
          <w:b/>
          <w:color w:val="000000" w:themeColor="text1"/>
          <w:u w:color="000000" w:themeColor="text1"/>
        </w:rPr>
        <w:noBreakHyphen/>
        <w:t>23</w:t>
      </w:r>
      <w:r w:rsidRPr="006E4B22">
        <w:rPr>
          <w:rFonts w:cs="Times New Roman"/>
          <w:b/>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6E4B22">
        <w:rPr>
          <w:rFonts w:cs="Times New Roman"/>
          <w:b/>
          <w:color w:val="000000" w:themeColor="text1"/>
          <w:u w:color="000000" w:themeColor="text1"/>
        </w:rPr>
        <w:noBreakHyphen/>
        <w:t>23</w:t>
      </w:r>
      <w:r w:rsidRPr="006E4B22">
        <w:rPr>
          <w:rFonts w:cs="Times New Roman"/>
          <w:b/>
          <w:color w:val="000000" w:themeColor="text1"/>
          <w:u w:color="000000" w:themeColor="text1"/>
        </w:rPr>
        <w:noBreakHyphen/>
        <w:t xml:space="preserve">140, RELATING TO THE PRIORITY AND VALIDITY OF LIENS UPON A CERTIFICATE OF TITLE FOR A WATERCRAFT OR OUTBOARD MOTOR, SO AS TO ALLOW FOR THE RETENTION OR DISCHARGE OF A LIEN ELECTRONICALLY. </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7DDC">
        <w:rPr>
          <w:rFonts w:cs="Times New Roman"/>
        </w:rPr>
        <w:t>Be it enacted by the General Assembly of the State of South Carolina:</w:t>
      </w: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616A" w:rsidRPr="00E020CB"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Watercraft title, electronic transmission</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SECTION</w:t>
      </w:r>
      <w:r w:rsidRPr="009B7DDC">
        <w:rPr>
          <w:rFonts w:cs="Times New Roman"/>
          <w:color w:val="000000" w:themeColor="text1"/>
          <w:u w:color="000000" w:themeColor="text1"/>
        </w:rPr>
        <w:tab/>
        <w:t>1.</w:t>
      </w:r>
      <w:r w:rsidRPr="009B7DDC">
        <w:rPr>
          <w:rFonts w:cs="Times New Roman"/>
          <w:color w:val="000000" w:themeColor="text1"/>
          <w:u w:color="000000" w:themeColor="text1"/>
        </w:rPr>
        <w:tab/>
        <w:t xml:space="preserve">Article 1, Chapter 23, Title 50 of the 1976 Code is amended by adding: </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t>“Section 50</w:t>
      </w:r>
      <w:r>
        <w:rPr>
          <w:rFonts w:cs="Times New Roman"/>
          <w:color w:val="000000" w:themeColor="text1"/>
          <w:u w:color="000000" w:themeColor="text1"/>
        </w:rPr>
        <w:noBreakHyphen/>
      </w:r>
      <w:r w:rsidRPr="009B7DDC">
        <w:rPr>
          <w:rFonts w:cs="Times New Roman"/>
          <w:color w:val="000000" w:themeColor="text1"/>
          <w:u w:color="000000" w:themeColor="text1"/>
        </w:rPr>
        <w:t>23</w:t>
      </w:r>
      <w:r>
        <w:rPr>
          <w:rFonts w:cs="Times New Roman"/>
          <w:color w:val="000000" w:themeColor="text1"/>
          <w:u w:color="000000" w:themeColor="text1"/>
        </w:rPr>
        <w:noBreakHyphen/>
      </w:r>
      <w:r w:rsidRPr="009B7DDC">
        <w:rPr>
          <w:rFonts w:cs="Times New Roman"/>
          <w:color w:val="000000" w:themeColor="text1"/>
          <w:u w:color="000000" w:themeColor="text1"/>
        </w:rPr>
        <w:t>125.</w:t>
      </w:r>
      <w:r w:rsidRPr="009B7DDC">
        <w:rPr>
          <w:rFonts w:cs="Times New Roman"/>
          <w:color w:val="000000" w:themeColor="text1"/>
          <w:u w:color="000000" w:themeColor="text1"/>
        </w:rPr>
        <w:tab/>
        <w:t>(A)</w:t>
      </w:r>
      <w:r w:rsidRPr="009B7DDC">
        <w:rPr>
          <w:rFonts w:cs="Times New Roman"/>
          <w:color w:val="000000" w:themeColor="text1"/>
          <w:u w:color="000000" w:themeColor="text1"/>
        </w:rPr>
        <w:tab/>
        <w:t>In lieu of paper documents, the department is authorized to transmit and receive the following information through secure electronic means for a certificate of title:</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r>
      <w:r w:rsidRPr="009B7DDC">
        <w:rPr>
          <w:rFonts w:cs="Times New Roman"/>
          <w:color w:val="000000" w:themeColor="text1"/>
          <w:u w:color="000000" w:themeColor="text1"/>
        </w:rPr>
        <w:tab/>
        <w:t>(1)</w:t>
      </w:r>
      <w:r w:rsidRPr="009B7DDC">
        <w:rPr>
          <w:rFonts w:cs="Times New Roman"/>
          <w:color w:val="000000" w:themeColor="text1"/>
          <w:u w:color="000000" w:themeColor="text1"/>
        </w:rPr>
        <w:tab/>
        <w:t>the title for a watercraft or outboard motor with any liens or security interests;</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r>
      <w:r w:rsidRPr="009B7DDC">
        <w:rPr>
          <w:rFonts w:cs="Times New Roman"/>
          <w:color w:val="000000" w:themeColor="text1"/>
          <w:u w:color="000000" w:themeColor="text1"/>
        </w:rPr>
        <w:tab/>
        <w:t>(2)</w:t>
      </w:r>
      <w:r w:rsidRPr="009B7DDC">
        <w:rPr>
          <w:rFonts w:cs="Times New Roman"/>
          <w:color w:val="000000" w:themeColor="text1"/>
          <w:u w:color="000000" w:themeColor="text1"/>
        </w:rPr>
        <w:tab/>
        <w:t>to the first lienholder on the title, the addition of subsequent liens; and</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r>
      <w:r w:rsidRPr="009B7DDC">
        <w:rPr>
          <w:rFonts w:cs="Times New Roman"/>
          <w:color w:val="000000" w:themeColor="text1"/>
          <w:u w:color="000000" w:themeColor="text1"/>
        </w:rPr>
        <w:tab/>
        <w:t>(3)</w:t>
      </w:r>
      <w:r w:rsidRPr="009B7DDC">
        <w:rPr>
          <w:rFonts w:cs="Times New Roman"/>
          <w:color w:val="000000" w:themeColor="text1"/>
          <w:u w:color="000000" w:themeColor="text1"/>
        </w:rPr>
        <w:tab/>
        <w:t>the discharge of a security interest or lien from a lienholder on the title.</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w:t>
      </w:r>
      <w:r w:rsidRPr="00E020CB">
        <w:rPr>
          <w:rFonts w:cs="Times New Roman"/>
          <w:color w:val="000000" w:themeColor="text1"/>
          <w:u w:color="000000" w:themeColor="text1"/>
        </w:rPr>
        <w:t>’</w:t>
      </w:r>
      <w:r w:rsidRPr="009B7DDC">
        <w:rPr>
          <w:rFonts w:cs="Times New Roman"/>
          <w:color w:val="000000" w:themeColor="text1"/>
          <w:u w:color="000000" w:themeColor="text1"/>
        </w:rPr>
        <w:t>s electronic record of the lien is admissible in a civil, criminal, or administrative proceeding as evidence of existence of the lien.</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lastRenderedPageBreak/>
        <w:tab/>
        <w:t>(B)</w:t>
      </w:r>
      <w:r w:rsidRPr="009B7DDC">
        <w:rPr>
          <w:rFonts w:cs="Times New Roman"/>
          <w:color w:val="000000" w:themeColor="text1"/>
          <w:u w:color="000000" w:themeColor="text1"/>
        </w:rPr>
        <w:tab/>
        <w:t>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t>(C)</w:t>
      </w:r>
      <w:r w:rsidRPr="009B7DDC">
        <w:rPr>
          <w:rFonts w:cs="Times New Roman"/>
          <w:color w:val="000000" w:themeColor="text1"/>
          <w:u w:color="000000" w:themeColor="text1"/>
        </w:rPr>
        <w:tab/>
        <w:t>Notwithstanding Sections 37</w:t>
      </w:r>
      <w:r>
        <w:rPr>
          <w:rFonts w:cs="Times New Roman"/>
          <w:color w:val="000000" w:themeColor="text1"/>
          <w:u w:color="000000" w:themeColor="text1"/>
        </w:rPr>
        <w:noBreakHyphen/>
      </w:r>
      <w:r w:rsidRPr="009B7DDC">
        <w:rPr>
          <w:rFonts w:cs="Times New Roman"/>
          <w:color w:val="000000" w:themeColor="text1"/>
          <w:u w:color="000000" w:themeColor="text1"/>
        </w:rPr>
        <w:t>2</w:t>
      </w:r>
      <w:r>
        <w:rPr>
          <w:rFonts w:cs="Times New Roman"/>
          <w:color w:val="000000" w:themeColor="text1"/>
          <w:u w:color="000000" w:themeColor="text1"/>
        </w:rPr>
        <w:noBreakHyphen/>
      </w:r>
      <w:r w:rsidRPr="009B7DDC">
        <w:rPr>
          <w:rFonts w:cs="Times New Roman"/>
          <w:color w:val="000000" w:themeColor="text1"/>
          <w:u w:color="000000" w:themeColor="text1"/>
        </w:rPr>
        <w:t>202 and 37</w:t>
      </w:r>
      <w:r>
        <w:rPr>
          <w:rFonts w:cs="Times New Roman"/>
          <w:color w:val="000000" w:themeColor="text1"/>
          <w:u w:color="000000" w:themeColor="text1"/>
        </w:rPr>
        <w:noBreakHyphen/>
      </w:r>
      <w:r w:rsidRPr="009B7DDC">
        <w:rPr>
          <w:rFonts w:cs="Times New Roman"/>
          <w:color w:val="000000" w:themeColor="text1"/>
          <w:u w:color="000000" w:themeColor="text1"/>
        </w:rPr>
        <w:t>3</w:t>
      </w:r>
      <w:r>
        <w:rPr>
          <w:rFonts w:cs="Times New Roman"/>
          <w:color w:val="000000" w:themeColor="text1"/>
          <w:u w:color="000000" w:themeColor="text1"/>
        </w:rPr>
        <w:noBreakHyphen/>
      </w:r>
      <w:r w:rsidRPr="009B7DDC">
        <w:rPr>
          <w:rFonts w:cs="Times New Roman"/>
          <w:color w:val="000000" w:themeColor="text1"/>
          <w:u w:color="000000" w:themeColor="text1"/>
        </w:rPr>
        <w:t>202, commercial entities and lenders who transmit or receive data from the department pursuant to the provisions of this section may collect an electronic transfer fee not to exceed five dollars for each transaction from the owners of watercraft or outboard motors. A fee charged by the department related to a titled watercraft or outboard motor for the purposes of transmittal or retrieval of this data is deemed an official fee as referenced in Sections 37</w:t>
      </w:r>
      <w:r>
        <w:rPr>
          <w:rFonts w:cs="Times New Roman"/>
          <w:color w:val="000000" w:themeColor="text1"/>
          <w:u w:color="000000" w:themeColor="text1"/>
        </w:rPr>
        <w:noBreakHyphen/>
      </w:r>
      <w:r w:rsidRPr="009B7DDC">
        <w:rPr>
          <w:rFonts w:cs="Times New Roman"/>
          <w:color w:val="000000" w:themeColor="text1"/>
          <w:u w:color="000000" w:themeColor="text1"/>
        </w:rPr>
        <w:t>2</w:t>
      </w:r>
      <w:r>
        <w:rPr>
          <w:rFonts w:cs="Times New Roman"/>
          <w:color w:val="000000" w:themeColor="text1"/>
          <w:u w:color="000000" w:themeColor="text1"/>
        </w:rPr>
        <w:noBreakHyphen/>
      </w:r>
      <w:r w:rsidRPr="009B7DDC">
        <w:rPr>
          <w:rFonts w:cs="Times New Roman"/>
          <w:color w:val="000000" w:themeColor="text1"/>
          <w:u w:color="000000" w:themeColor="text1"/>
        </w:rPr>
        <w:t>202 and 37</w:t>
      </w:r>
      <w:r>
        <w:rPr>
          <w:rFonts w:cs="Times New Roman"/>
          <w:color w:val="000000" w:themeColor="text1"/>
          <w:u w:color="000000" w:themeColor="text1"/>
        </w:rPr>
        <w:noBreakHyphen/>
      </w:r>
      <w:r w:rsidRPr="009B7DDC">
        <w:rPr>
          <w:rFonts w:cs="Times New Roman"/>
          <w:color w:val="000000" w:themeColor="text1"/>
          <w:u w:color="000000" w:themeColor="text1"/>
        </w:rPr>
        <w:t>3</w:t>
      </w:r>
      <w:r>
        <w:rPr>
          <w:rFonts w:cs="Times New Roman"/>
          <w:color w:val="000000" w:themeColor="text1"/>
          <w:u w:color="000000" w:themeColor="text1"/>
        </w:rPr>
        <w:noBreakHyphen/>
      </w:r>
      <w:r w:rsidRPr="009B7DDC">
        <w:rPr>
          <w:rFonts w:cs="Times New Roman"/>
          <w:color w:val="000000" w:themeColor="text1"/>
          <w:u w:color="000000" w:themeColor="text1"/>
        </w:rPr>
        <w:t xml:space="preserve">202. </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t>(D)</w:t>
      </w:r>
      <w:r w:rsidRPr="009B7DDC">
        <w:rPr>
          <w:rFonts w:cs="Times New Roman"/>
          <w:color w:val="000000" w:themeColor="text1"/>
          <w:u w:color="000000" w:themeColor="text1"/>
        </w:rPr>
        <w:tab/>
        <w:t>All businesses and commercial lenders who are regularly engaged in the business or practice of selling watercraft or outboard motors as a licensed dealer pursuant to this chapter or in the business or practice of financing watercraft or outboard motors shall utilize the electronic lien system to transmit and retrieve electronic lien information. The department shall maintain contact information on its website for service providers utilizing an electronic interface between the department, lienholders, and sellers of watercraft or outboard motors. The department must establish procedures to ensure compliance with the use of the electronic lien system and provide for valid exceptions as determined by the department.”</w:t>
      </w: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Watercraft lien, electronic retention and discharge</w:t>
      </w:r>
    </w:p>
    <w:p w:rsidR="00F0616A" w:rsidRPr="00E020CB"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SECTION</w:t>
      </w:r>
      <w:r w:rsidRPr="009B7DDC">
        <w:rPr>
          <w:rFonts w:cs="Times New Roman"/>
          <w:color w:val="000000" w:themeColor="text1"/>
          <w:u w:color="000000" w:themeColor="text1"/>
        </w:rPr>
        <w:tab/>
        <w:t>2.</w:t>
      </w:r>
      <w:r w:rsidRPr="009B7DDC">
        <w:rPr>
          <w:rFonts w:cs="Times New Roman"/>
          <w:color w:val="000000" w:themeColor="text1"/>
          <w:u w:color="000000" w:themeColor="text1"/>
        </w:rPr>
        <w:tab/>
        <w:t>Section 50</w:t>
      </w:r>
      <w:r>
        <w:rPr>
          <w:rFonts w:cs="Times New Roman"/>
          <w:color w:val="000000" w:themeColor="text1"/>
          <w:u w:color="000000" w:themeColor="text1"/>
        </w:rPr>
        <w:noBreakHyphen/>
      </w:r>
      <w:r w:rsidRPr="009B7DDC">
        <w:rPr>
          <w:rFonts w:cs="Times New Roman"/>
          <w:color w:val="000000" w:themeColor="text1"/>
          <w:u w:color="000000" w:themeColor="text1"/>
        </w:rPr>
        <w:t>23</w:t>
      </w:r>
      <w:r>
        <w:rPr>
          <w:rFonts w:cs="Times New Roman"/>
          <w:color w:val="000000" w:themeColor="text1"/>
          <w:u w:color="000000" w:themeColor="text1"/>
        </w:rPr>
        <w:noBreakHyphen/>
      </w:r>
      <w:r w:rsidRPr="009B7DDC">
        <w:rPr>
          <w:rFonts w:cs="Times New Roman"/>
          <w:color w:val="000000" w:themeColor="text1"/>
          <w:u w:color="000000" w:themeColor="text1"/>
        </w:rPr>
        <w:t xml:space="preserve">140(a) and (b) of the 1976 Code is amended to read: </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t>“(a)</w:t>
      </w:r>
      <w:r w:rsidRPr="009B7DDC">
        <w:rPr>
          <w:rFonts w:cs="Times New Roman"/>
          <w:color w:val="000000" w:themeColor="text1"/>
          <w:u w:color="000000" w:themeColor="text1"/>
        </w:rPr>
        <w:tab/>
        <w:t>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ab/>
        <w:t>(b)</w:t>
      </w:r>
      <w:r w:rsidRPr="009B7DDC">
        <w:rPr>
          <w:rFonts w:cs="Times New Roman"/>
          <w:color w:val="000000" w:themeColor="text1"/>
          <w:u w:color="000000" w:themeColor="text1"/>
        </w:rPr>
        <w:tab/>
        <w:t xml:space="preserve">When a lien is discharged, the holder shall note that fact on the face of the certificate of title or discharge the lien electronically through </w:t>
      </w:r>
      <w:r w:rsidRPr="009B7DDC">
        <w:rPr>
          <w:rFonts w:cs="Times New Roman"/>
          <w:color w:val="000000" w:themeColor="text1"/>
          <w:u w:color="000000" w:themeColor="text1"/>
        </w:rPr>
        <w:lastRenderedPageBreak/>
        <w:t>the system prescribed by the department. If the lienholder holds a paper certificate of title, within thirty days of discharging the lien, the holder shall present it to the department.”</w:t>
      </w: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Pr="00E020CB"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SECTION</w:t>
      </w:r>
      <w:r w:rsidRPr="009B7DDC">
        <w:rPr>
          <w:rFonts w:cs="Times New Roman"/>
          <w:color w:val="000000" w:themeColor="text1"/>
          <w:u w:color="000000" w:themeColor="text1"/>
        </w:rPr>
        <w:tab/>
        <w:t>3.</w:t>
      </w:r>
      <w:r w:rsidRPr="009B7DDC">
        <w:rPr>
          <w:rFonts w:cs="Times New Roman"/>
          <w:color w:val="000000" w:themeColor="text1"/>
          <w:u w:color="000000" w:themeColor="text1"/>
        </w:rPr>
        <w:tab/>
        <w:t>The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Pr="00E020CB"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616A" w:rsidRPr="009B7DDC"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7DDC">
        <w:rPr>
          <w:rFonts w:cs="Times New Roman"/>
          <w:color w:val="000000" w:themeColor="text1"/>
          <w:u w:color="000000" w:themeColor="text1"/>
        </w:rPr>
        <w:t>SECTION</w:t>
      </w:r>
      <w:r w:rsidRPr="009B7DDC">
        <w:rPr>
          <w:rFonts w:cs="Times New Roman"/>
          <w:color w:val="000000" w:themeColor="text1"/>
          <w:u w:color="000000" w:themeColor="text1"/>
        </w:rPr>
        <w:tab/>
        <w:t>4.</w:t>
      </w:r>
      <w:r w:rsidRPr="009B7DDC">
        <w:rPr>
          <w:rFonts w:cs="Times New Roman"/>
          <w:color w:val="000000" w:themeColor="text1"/>
          <w:u w:color="000000" w:themeColor="text1"/>
        </w:rPr>
        <w:tab/>
        <w:t>This act takes effect on July 1, 2022.</w:t>
      </w: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0616A" w:rsidRDefault="00F0616A"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F0616A" w:rsidRDefault="00F0616A" w:rsidP="00F0616A">
      <w:pPr>
        <w:jc w:val="both"/>
        <w:rPr>
          <w:color w:val="000000" w:themeColor="text1"/>
        </w:rPr>
      </w:pPr>
    </w:p>
    <w:p w:rsidR="00F0616A" w:rsidRDefault="00F0616A" w:rsidP="00F0616A">
      <w:pPr>
        <w:jc w:val="both"/>
        <w:rPr>
          <w:color w:val="000000" w:themeColor="text1"/>
        </w:rPr>
      </w:pPr>
      <w:r>
        <w:rPr>
          <w:color w:val="000000" w:themeColor="text1"/>
        </w:rPr>
        <w:t>Approved the 17</w:t>
      </w:r>
      <w:r w:rsidRPr="00B85C8B">
        <w:rPr>
          <w:color w:val="000000" w:themeColor="text1"/>
          <w:vertAlign w:val="superscript"/>
        </w:rPr>
        <w:t>th</w:t>
      </w:r>
      <w:r>
        <w:rPr>
          <w:color w:val="000000" w:themeColor="text1"/>
        </w:rPr>
        <w:t xml:space="preserve"> day of May, 2021. </w:t>
      </w:r>
    </w:p>
    <w:p w:rsidR="00F0616A" w:rsidRDefault="00F0616A" w:rsidP="00F0616A">
      <w:pPr>
        <w:jc w:val="center"/>
        <w:rPr>
          <w:color w:val="000000" w:themeColor="text1"/>
        </w:rPr>
      </w:pPr>
    </w:p>
    <w:p w:rsidR="00F0616A" w:rsidRDefault="00F0616A" w:rsidP="00F0616A">
      <w:pPr>
        <w:jc w:val="center"/>
        <w:rPr>
          <w:color w:val="000000" w:themeColor="text1"/>
        </w:rPr>
      </w:pPr>
      <w:r>
        <w:rPr>
          <w:color w:val="000000" w:themeColor="text1"/>
        </w:rPr>
        <w:t>__________</w:t>
      </w:r>
    </w:p>
    <w:p w:rsidR="006E4B22" w:rsidRPr="006B2252" w:rsidRDefault="006E4B22" w:rsidP="00F06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E4B22" w:rsidRPr="006B2252" w:rsidSect="006E4B2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FFE" w:rsidRDefault="005F2FFE" w:rsidP="007D5FAC">
      <w:r>
        <w:separator/>
      </w:r>
    </w:p>
  </w:endnote>
  <w:endnote w:type="continuationSeparator" w:id="0">
    <w:p w:rsidR="005F2FFE" w:rsidRDefault="005F2FF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22" w:rsidRPr="006E4B22" w:rsidRDefault="006E4B22" w:rsidP="006E4B2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616A">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B22" w:rsidRDefault="006E4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FFE" w:rsidRDefault="005F2FFE" w:rsidP="007D5FAC">
      <w:r>
        <w:separator/>
      </w:r>
    </w:p>
  </w:footnote>
  <w:footnote w:type="continuationSeparator" w:id="0">
    <w:p w:rsidR="005F2FFE" w:rsidRDefault="005F2FF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884"/>
    <w:docVar w:name="ActSecretary" w:val="Turner"/>
    <w:docVar w:name="ActSIdno" w:val="(56)  3884CZ21"/>
    <w:docVar w:name="clipname" w:val="3884CZ21"/>
    <w:docVar w:name="dvBillNumber" w:val="3884"/>
    <w:docVar w:name="dvBillNumberPrefix" w:val="H"/>
    <w:docVar w:name="dvOriginalBody" w:val="House"/>
    <w:docVar w:name="HOUSEACTFULLPATH" w:val="L:\COUNCIL\ACTS\3884CZ21.DOCX"/>
    <w:docVar w:name="OrigHOUSEBillNo" w:val="3884"/>
    <w:docVar w:name="WhatActtype" w:val="AN ACT"/>
  </w:docVars>
  <w:rsids>
    <w:rsidRoot w:val="005F2FFE"/>
    <w:rsid w:val="00002DE0"/>
    <w:rsid w:val="00020349"/>
    <w:rsid w:val="00020977"/>
    <w:rsid w:val="00021B0B"/>
    <w:rsid w:val="00030EC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420"/>
    <w:rsid w:val="001E47D6"/>
    <w:rsid w:val="001F1A6E"/>
    <w:rsid w:val="001F1CCC"/>
    <w:rsid w:val="001F36BF"/>
    <w:rsid w:val="001F7278"/>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474DA"/>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BFB"/>
    <w:rsid w:val="005D1FC6"/>
    <w:rsid w:val="005D50CE"/>
    <w:rsid w:val="005D5723"/>
    <w:rsid w:val="005D6054"/>
    <w:rsid w:val="005E07AD"/>
    <w:rsid w:val="005E143E"/>
    <w:rsid w:val="005E36AC"/>
    <w:rsid w:val="005F2FFE"/>
    <w:rsid w:val="005F79FF"/>
    <w:rsid w:val="005F7F14"/>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252"/>
    <w:rsid w:val="006B263A"/>
    <w:rsid w:val="006B4FA6"/>
    <w:rsid w:val="006C2574"/>
    <w:rsid w:val="006C7535"/>
    <w:rsid w:val="006C7D00"/>
    <w:rsid w:val="006C7F43"/>
    <w:rsid w:val="006D1F87"/>
    <w:rsid w:val="006D6B8E"/>
    <w:rsid w:val="006E038F"/>
    <w:rsid w:val="006E4B22"/>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01B"/>
    <w:rsid w:val="00765D0A"/>
    <w:rsid w:val="007746C2"/>
    <w:rsid w:val="0077597C"/>
    <w:rsid w:val="00775B87"/>
    <w:rsid w:val="00780BB6"/>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1F0D"/>
    <w:rsid w:val="008E5FD7"/>
    <w:rsid w:val="008F4CA1"/>
    <w:rsid w:val="008F510F"/>
    <w:rsid w:val="008F5F0A"/>
    <w:rsid w:val="008F7D5B"/>
    <w:rsid w:val="00900319"/>
    <w:rsid w:val="00906538"/>
    <w:rsid w:val="009076FA"/>
    <w:rsid w:val="00916EE8"/>
    <w:rsid w:val="00921DD4"/>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4E8A"/>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0966"/>
    <w:rsid w:val="00A73974"/>
    <w:rsid w:val="00A74007"/>
    <w:rsid w:val="00A8124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5E04"/>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0D2E"/>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0CB"/>
    <w:rsid w:val="00E02CA8"/>
    <w:rsid w:val="00E0650C"/>
    <w:rsid w:val="00E06B5E"/>
    <w:rsid w:val="00E076BB"/>
    <w:rsid w:val="00E140B1"/>
    <w:rsid w:val="00E14905"/>
    <w:rsid w:val="00E33964"/>
    <w:rsid w:val="00E33DFF"/>
    <w:rsid w:val="00E3462F"/>
    <w:rsid w:val="00E36231"/>
    <w:rsid w:val="00E500F1"/>
    <w:rsid w:val="00E5358E"/>
    <w:rsid w:val="00E5632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16A"/>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E1C85D9-A895-4AFC-B709-912A6AC6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E4B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04E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E4B2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80B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11.docx" TargetMode="External"/><Relationship Id="rId13" Type="http://schemas.openxmlformats.org/officeDocument/2006/relationships/hyperlink" Target="file:///h:\sj\20210317.docx" TargetMode="External"/><Relationship Id="rId18" Type="http://schemas.openxmlformats.org/officeDocument/2006/relationships/hyperlink" Target="file:///h:\sj\2021050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884_20210311.docx" TargetMode="External"/><Relationship Id="rId7" Type="http://schemas.openxmlformats.org/officeDocument/2006/relationships/hyperlink" Target="file:///h:\hj\20210211.docx" TargetMode="External"/><Relationship Id="rId12" Type="http://schemas.openxmlformats.org/officeDocument/2006/relationships/hyperlink" Target="file:///h:\hj\20210317.docx" TargetMode="External"/><Relationship Id="rId17" Type="http://schemas.openxmlformats.org/officeDocument/2006/relationships/hyperlink" Target="file:///h:\sj\2021042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429.docx" TargetMode="External"/><Relationship Id="rId20" Type="http://schemas.openxmlformats.org/officeDocument/2006/relationships/hyperlink" Target="file:///p:\pprever\2021-22\3884_20210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21.docx" TargetMode="External"/><Relationship Id="rId23" Type="http://schemas.openxmlformats.org/officeDocument/2006/relationships/footer" Target="footer1.xml"/><Relationship Id="rId10" Type="http://schemas.openxmlformats.org/officeDocument/2006/relationships/hyperlink" Target="file:///h:\hj\20210316.docx" TargetMode="External"/><Relationship Id="rId19" Type="http://schemas.openxmlformats.org/officeDocument/2006/relationships/hyperlink" Target="http://www.scstatehouse.gov/billsearch.php?billnumbers=3884&amp;session=124&amp;summary=B" TargetMode="Externa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p:\pprever\2021-22\3884_202104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2225-EC3B-4ECC-95E0-3C41F25B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6965</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3884: Electronic Transaction Fees 2.0 - South Carolina Legislature Online</dc:title>
  <dc:subject/>
  <dc:creator>Rebecca Turner</dc:creator>
  <cp:keywords/>
  <dc:description/>
  <cp:lastModifiedBy>Danny Crook</cp:lastModifiedBy>
  <cp:revision>2</cp:revision>
  <dcterms:created xsi:type="dcterms:W3CDTF">2021-06-14T13:25:00Z</dcterms:created>
  <dcterms:modified xsi:type="dcterms:W3CDTF">2021-06-14T13:25:00Z</dcterms:modified>
</cp:coreProperties>
</file>