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064" w:rsidRDefault="00E65064" w:rsidP="00E65064">
      <w:pPr>
        <w:widowControl w:val="0"/>
        <w:jc w:val="center"/>
      </w:pPr>
      <w:r w:rsidRPr="00E65064">
        <w:rPr>
          <w:b/>
        </w:rPr>
        <w:t>South Carolina General Assembly</w:t>
      </w:r>
    </w:p>
    <w:p w:rsidR="00E65064" w:rsidRDefault="00E65064" w:rsidP="00E65064">
      <w:pPr>
        <w:widowControl w:val="0"/>
        <w:jc w:val="center"/>
      </w:pPr>
      <w:r>
        <w:t>124th Session, 2021-2022</w:t>
      </w:r>
    </w:p>
    <w:p w:rsidR="00E65064" w:rsidRDefault="00E65064" w:rsidP="00E65064">
      <w:pPr>
        <w:widowControl w:val="0"/>
        <w:jc w:val="left"/>
      </w:pPr>
    </w:p>
    <w:p w:rsidR="00E65064" w:rsidRDefault="00E65064" w:rsidP="00E65064">
      <w:pPr>
        <w:widowControl w:val="0"/>
        <w:jc w:val="left"/>
        <w:rPr>
          <w:b/>
        </w:rPr>
      </w:pPr>
      <w:r w:rsidRPr="00E65064">
        <w:rPr>
          <w:b/>
        </w:rPr>
        <w:t>H. 3942</w:t>
      </w:r>
    </w:p>
    <w:p w:rsidR="00E65064" w:rsidRDefault="00E65064" w:rsidP="00E65064">
      <w:pPr>
        <w:widowControl w:val="0"/>
        <w:jc w:val="left"/>
        <w:rPr>
          <w:b/>
        </w:rPr>
      </w:pPr>
    </w:p>
    <w:p w:rsidR="00E65064" w:rsidRDefault="00E65064" w:rsidP="00E65064">
      <w:pPr>
        <w:widowControl w:val="0"/>
        <w:jc w:val="left"/>
      </w:pPr>
      <w:r w:rsidRPr="00E65064">
        <w:rPr>
          <w:b/>
        </w:rPr>
        <w:t>STATUS INFORMATION</w:t>
      </w:r>
    </w:p>
    <w:p w:rsidR="00E65064" w:rsidRDefault="00E65064" w:rsidP="00E65064">
      <w:pPr>
        <w:widowControl w:val="0"/>
        <w:jc w:val="left"/>
      </w:pPr>
    </w:p>
    <w:p w:rsidR="00E65064" w:rsidRDefault="00E65064" w:rsidP="00E65064">
      <w:pPr>
        <w:widowControl w:val="0"/>
        <w:jc w:val="left"/>
      </w:pPr>
      <w:r>
        <w:t>General Bill</w:t>
      </w:r>
    </w:p>
    <w:p w:rsidR="00E65064" w:rsidRDefault="00E65064" w:rsidP="00E65064">
      <w:pPr>
        <w:widowControl w:val="0"/>
        <w:jc w:val="left"/>
      </w:pPr>
      <w:r>
        <w:t>Sponsors: Reps. Gagnon and West</w:t>
      </w:r>
    </w:p>
    <w:p w:rsidR="00E65064" w:rsidRDefault="00E65064" w:rsidP="00E65064">
      <w:pPr>
        <w:widowControl w:val="0"/>
        <w:jc w:val="left"/>
      </w:pPr>
      <w:r>
        <w:t>Document Path: l:\council\bills\df\13047sa21.docx</w:t>
      </w:r>
    </w:p>
    <w:p w:rsidR="009A0053" w:rsidRDefault="008D7B89" w:rsidP="00E65064">
      <w:pPr>
        <w:widowControl w:val="0"/>
        <w:jc w:val="left"/>
      </w:pPr>
      <w:r>
        <w:t>Companion/Similar bill(s): 713, 3374</w:t>
      </w:r>
    </w:p>
    <w:p w:rsidR="00E65064" w:rsidRDefault="00E65064" w:rsidP="00E65064">
      <w:pPr>
        <w:widowControl w:val="0"/>
        <w:jc w:val="left"/>
      </w:pPr>
    </w:p>
    <w:p w:rsidR="00E65064" w:rsidRDefault="00E65064" w:rsidP="00E65064">
      <w:pPr>
        <w:widowControl w:val="0"/>
        <w:jc w:val="left"/>
      </w:pPr>
      <w:r>
        <w:t>Introduced in the House on February 23, 2021</w:t>
      </w:r>
    </w:p>
    <w:p w:rsidR="00E65064" w:rsidRDefault="00E65064" w:rsidP="00E65064">
      <w:pPr>
        <w:widowControl w:val="0"/>
        <w:jc w:val="left"/>
      </w:pPr>
      <w:r>
        <w:t xml:space="preserve">Currently residing in the House Committee on </w:t>
      </w:r>
      <w:r w:rsidRPr="00E65064">
        <w:rPr>
          <w:b/>
        </w:rPr>
        <w:t>Ways and Means</w:t>
      </w:r>
    </w:p>
    <w:p w:rsidR="00E65064" w:rsidRDefault="00E65064" w:rsidP="00E65064">
      <w:pPr>
        <w:widowControl w:val="0"/>
        <w:jc w:val="left"/>
      </w:pPr>
    </w:p>
    <w:p w:rsidR="00E65064" w:rsidRDefault="00E65064" w:rsidP="00E65064">
      <w:pPr>
        <w:widowControl w:val="0"/>
        <w:jc w:val="left"/>
      </w:pPr>
      <w:r>
        <w:t>Summary: Education Capital Improvement Sales and Use tax</w:t>
      </w:r>
    </w:p>
    <w:p w:rsidR="00E65064" w:rsidRDefault="00E65064" w:rsidP="00E65064">
      <w:pPr>
        <w:widowControl w:val="0"/>
        <w:jc w:val="left"/>
      </w:pPr>
    </w:p>
    <w:p w:rsidR="00E65064" w:rsidRDefault="00E65064" w:rsidP="00E65064">
      <w:pPr>
        <w:widowControl w:val="0"/>
        <w:jc w:val="left"/>
      </w:pPr>
    </w:p>
    <w:p w:rsidR="00E65064" w:rsidRDefault="00E65064" w:rsidP="00E65064">
      <w:pPr>
        <w:widowControl w:val="0"/>
        <w:tabs>
          <w:tab w:val="center" w:pos="590"/>
          <w:tab w:val="center" w:pos="1440"/>
          <w:tab w:val="left" w:pos="1872"/>
          <w:tab w:val="left" w:pos="9187"/>
        </w:tabs>
        <w:jc w:val="left"/>
      </w:pPr>
      <w:r w:rsidRPr="00E65064">
        <w:rPr>
          <w:b/>
        </w:rPr>
        <w:t>HISTORY OF LEGISLATIVE ACTIONS</w:t>
      </w:r>
    </w:p>
    <w:p w:rsidR="00E65064" w:rsidRDefault="00E65064" w:rsidP="00E65064">
      <w:pPr>
        <w:widowControl w:val="0"/>
        <w:tabs>
          <w:tab w:val="center" w:pos="590"/>
          <w:tab w:val="center" w:pos="1440"/>
          <w:tab w:val="left" w:pos="1872"/>
          <w:tab w:val="left" w:pos="9187"/>
        </w:tabs>
        <w:jc w:val="left"/>
      </w:pPr>
    </w:p>
    <w:p w:rsidR="00E65064" w:rsidRPr="00E65064" w:rsidRDefault="00E65064" w:rsidP="00E65064">
      <w:pPr>
        <w:widowControl w:val="0"/>
        <w:tabs>
          <w:tab w:val="center" w:pos="590"/>
          <w:tab w:val="center" w:pos="1440"/>
          <w:tab w:val="left" w:pos="1872"/>
          <w:tab w:val="left" w:pos="9187"/>
        </w:tabs>
        <w:jc w:val="left"/>
      </w:pPr>
      <w:r w:rsidRPr="00E65064">
        <w:rPr>
          <w:u w:val="single"/>
        </w:rPr>
        <w:tab/>
        <w:t>Date</w:t>
      </w:r>
      <w:r w:rsidRPr="00E65064">
        <w:rPr>
          <w:u w:val="single"/>
        </w:rPr>
        <w:tab/>
        <w:t>Body</w:t>
      </w:r>
      <w:r w:rsidRPr="00E65064">
        <w:rPr>
          <w:u w:val="single"/>
        </w:rPr>
        <w:tab/>
        <w:t>Action Description with journal page number</w:t>
      </w:r>
      <w:r w:rsidRPr="00E65064">
        <w:rPr>
          <w:u w:val="single"/>
        </w:rPr>
        <w:tab/>
      </w:r>
    </w:p>
    <w:p w:rsidR="007A5DF9" w:rsidRDefault="007A5DF9" w:rsidP="007A5DF9">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F36E76">
          <w:rPr>
            <w:rStyle w:val="Hyperlink"/>
          </w:rPr>
          <w:t>House Journal</w:t>
        </w:r>
        <w:r w:rsidRPr="00F36E76">
          <w:rPr>
            <w:rStyle w:val="Hyperlink"/>
          </w:rPr>
          <w:noBreakHyphen/>
          <w:t>page 10</w:t>
        </w:r>
      </w:hyperlink>
      <w:r>
        <w:t>)</w:t>
      </w:r>
    </w:p>
    <w:p w:rsidR="007A5DF9" w:rsidRDefault="007A5DF9" w:rsidP="007A5DF9">
      <w:pPr>
        <w:widowControl w:val="0"/>
        <w:tabs>
          <w:tab w:val="right" w:pos="1008"/>
          <w:tab w:val="left" w:pos="1152"/>
          <w:tab w:val="left" w:pos="1872"/>
          <w:tab w:val="left" w:pos="9187"/>
        </w:tabs>
        <w:ind w:left="2088" w:hanging="2088"/>
      </w:pPr>
      <w:r>
        <w:tab/>
        <w:t>2/23/2021</w:t>
      </w:r>
      <w:r>
        <w:tab/>
        <w:t>House</w:t>
      </w:r>
      <w:r>
        <w:tab/>
        <w:t xml:space="preserve">Referred to Committee on </w:t>
      </w:r>
      <w:r w:rsidRPr="00F36E76">
        <w:rPr>
          <w:b/>
        </w:rPr>
        <w:t>Ways and Means</w:t>
      </w:r>
      <w:r>
        <w:t xml:space="preserve"> (</w:t>
      </w:r>
      <w:hyperlink r:id="rId8" w:history="1">
        <w:r w:rsidRPr="00F36E76">
          <w:rPr>
            <w:rStyle w:val="Hyperlink"/>
          </w:rPr>
          <w:t>House Journal</w:t>
        </w:r>
        <w:r w:rsidRPr="00F36E76">
          <w:rPr>
            <w:rStyle w:val="Hyperlink"/>
          </w:rPr>
          <w:noBreakHyphen/>
          <w:t>page 10</w:t>
        </w:r>
      </w:hyperlink>
      <w:r>
        <w:t>)</w:t>
      </w:r>
    </w:p>
    <w:p w:rsidR="007A5DF9" w:rsidRDefault="007A5DF9" w:rsidP="007A5DF9">
      <w:pPr>
        <w:widowControl w:val="0"/>
        <w:tabs>
          <w:tab w:val="right" w:pos="1008"/>
          <w:tab w:val="left" w:pos="1152"/>
          <w:tab w:val="left" w:pos="1872"/>
          <w:tab w:val="left" w:pos="9187"/>
        </w:tabs>
        <w:ind w:left="2088" w:hanging="2088"/>
      </w:pPr>
    </w:p>
    <w:p w:rsidR="00E65064" w:rsidRDefault="00E65064" w:rsidP="00E650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5064">
          <w:rPr>
            <w:rStyle w:val="Hyperlink"/>
          </w:rPr>
          <w:t>legislative information</w:t>
        </w:r>
      </w:hyperlink>
      <w:r>
        <w:t xml:space="preserve"> at the website</w:t>
      </w:r>
    </w:p>
    <w:p w:rsidR="00E65064" w:rsidRDefault="00E65064" w:rsidP="00E65064">
      <w:pPr>
        <w:widowControl w:val="0"/>
        <w:tabs>
          <w:tab w:val="right" w:pos="1008"/>
          <w:tab w:val="left" w:pos="1152"/>
          <w:tab w:val="left" w:pos="1872"/>
          <w:tab w:val="left" w:pos="9187"/>
        </w:tabs>
        <w:ind w:left="2088" w:hanging="2088"/>
        <w:jc w:val="left"/>
      </w:pPr>
    </w:p>
    <w:p w:rsidR="00E65064" w:rsidRPr="00E65064" w:rsidRDefault="00E65064" w:rsidP="00E65064">
      <w:pPr>
        <w:widowControl w:val="0"/>
        <w:tabs>
          <w:tab w:val="right" w:pos="1008"/>
          <w:tab w:val="left" w:pos="1152"/>
          <w:tab w:val="left" w:pos="1872"/>
          <w:tab w:val="left" w:pos="9187"/>
        </w:tabs>
        <w:ind w:left="2088" w:hanging="2088"/>
        <w:jc w:val="left"/>
      </w:pPr>
    </w:p>
    <w:p w:rsidR="00E65064" w:rsidRDefault="00E65064" w:rsidP="00E65064">
      <w:pPr>
        <w:widowControl w:val="0"/>
        <w:jc w:val="left"/>
      </w:pPr>
      <w:r w:rsidRPr="00E65064">
        <w:rPr>
          <w:b/>
        </w:rPr>
        <w:t>VERSIONS OF THIS BILL</w:t>
      </w:r>
    </w:p>
    <w:p w:rsidR="00E65064" w:rsidRDefault="00E65064" w:rsidP="00E65064">
      <w:pPr>
        <w:widowControl w:val="0"/>
        <w:jc w:val="left"/>
      </w:pPr>
    </w:p>
    <w:p w:rsidR="00E65064" w:rsidRDefault="003E08EF" w:rsidP="00E65064">
      <w:pPr>
        <w:widowControl w:val="0"/>
        <w:jc w:val="left"/>
      </w:pPr>
      <w:hyperlink r:id="rId10" w:history="1">
        <w:r w:rsidR="00E65064">
          <w:rPr>
            <w:rStyle w:val="Hyperlink"/>
          </w:rPr>
          <w:t>2/23/2021</w:t>
        </w:r>
      </w:hyperlink>
    </w:p>
    <w:p w:rsidR="00E65064" w:rsidRDefault="00E65064" w:rsidP="00E65064"/>
    <w:p w:rsidR="00E65064" w:rsidRDefault="00E65064" w:rsidP="00E65064">
      <w:pPr>
        <w:sectPr w:rsidR="00E65064" w:rsidSect="00E65064">
          <w:pgSz w:w="12240" w:h="15840" w:code="1"/>
          <w:pgMar w:top="1080" w:right="1440" w:bottom="1080" w:left="1440" w:header="720" w:footer="720" w:gutter="0"/>
          <w:cols w:space="720"/>
          <w:noEndnote/>
          <w:docGrid w:linePitch="360"/>
        </w:sectPr>
      </w:pPr>
    </w:p>
    <w:p w:rsidR="00E92142" w:rsidRDefault="00E92142"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E7" w:rsidRDefault="00E02BE7" w:rsidP="00E0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5D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7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701C">
        <w:rPr>
          <w:color w:val="000000" w:themeColor="text1"/>
          <w:u w:color="000000" w:themeColor="text1"/>
        </w:rPr>
        <w:t>TO AMEND SECTION 4</w:t>
      </w:r>
      <w:r w:rsidR="00DF50BB">
        <w:rPr>
          <w:color w:val="000000" w:themeColor="text1"/>
          <w:u w:color="000000" w:themeColor="text1"/>
        </w:rPr>
        <w:noBreakHyphen/>
      </w:r>
      <w:r w:rsidRPr="00B3701C">
        <w:rPr>
          <w:color w:val="000000" w:themeColor="text1"/>
          <w:u w:color="000000" w:themeColor="text1"/>
        </w:rPr>
        <w:t>10</w:t>
      </w:r>
      <w:r w:rsidR="00DF50BB">
        <w:rPr>
          <w:color w:val="000000" w:themeColor="text1"/>
          <w:u w:color="000000" w:themeColor="text1"/>
        </w:rPr>
        <w:noBreakHyphen/>
      </w:r>
      <w:r w:rsidRPr="00B3701C">
        <w:rPr>
          <w:color w:val="000000" w:themeColor="text1"/>
          <w:u w:color="000000" w:themeColor="text1"/>
        </w:rPr>
        <w:t>470, CODE OF LAWS OF SOUTH CAROLINA, 1976, RELATING TO THE EDUCATION CAPITAL IMPROVEMENTS SALES AND USE TAX, SO AS TO AUTHORIZE ITS IMPOSITION IN CERTAIN SITUATIONS.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D07" w:rsidRDefault="00835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D07" w:rsidRDefault="00835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SECTION</w:t>
      </w:r>
      <w:r w:rsidRPr="00B3701C">
        <w:rPr>
          <w:color w:val="000000" w:themeColor="text1"/>
          <w:u w:color="000000" w:themeColor="text1"/>
        </w:rPr>
        <w:tab/>
        <w:t>1.</w:t>
      </w:r>
      <w:r w:rsidRPr="00B3701C">
        <w:rPr>
          <w:color w:val="000000" w:themeColor="text1"/>
          <w:u w:color="000000" w:themeColor="text1"/>
        </w:rPr>
        <w:tab/>
        <w:t>Section 4</w:t>
      </w:r>
      <w:r w:rsidR="00DF50BB">
        <w:rPr>
          <w:color w:val="000000" w:themeColor="text1"/>
          <w:u w:color="000000" w:themeColor="text1"/>
        </w:rPr>
        <w:noBreakHyphen/>
      </w:r>
      <w:r w:rsidRPr="00B3701C">
        <w:rPr>
          <w:color w:val="000000" w:themeColor="text1"/>
          <w:u w:color="000000" w:themeColor="text1"/>
        </w:rPr>
        <w:t>10</w:t>
      </w:r>
      <w:r w:rsidR="00DF50BB">
        <w:rPr>
          <w:color w:val="000000" w:themeColor="text1"/>
          <w:u w:color="000000" w:themeColor="text1"/>
        </w:rPr>
        <w:noBreakHyphen/>
      </w:r>
      <w:r w:rsidRPr="00B3701C">
        <w:rPr>
          <w:color w:val="000000" w:themeColor="text1"/>
          <w:u w:color="000000" w:themeColor="text1"/>
        </w:rPr>
        <w:t>470 of the 1976 Code is amended by adding an appropriately lettered subsection at the end to read:</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t>“(  )(1)</w:t>
      </w:r>
      <w:r w:rsidRPr="00B3701C">
        <w:rPr>
          <w:color w:val="000000" w:themeColor="text1"/>
          <w:u w:color="000000" w:themeColor="text1"/>
        </w:rPr>
        <w:tab/>
        <w:t>The Education Capital Improvements Sales and Use Tax authorized by this article also may be imposed in a county which does not meet the collection requirements of subsection (A) so long as the county in which the tax is to be imposed:</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r>
      <w:r w:rsidRPr="00B3701C">
        <w:rPr>
          <w:color w:val="000000" w:themeColor="text1"/>
          <w:u w:color="000000" w:themeColor="text1"/>
        </w:rPr>
        <w:tab/>
      </w:r>
      <w:r w:rsidRPr="00B3701C">
        <w:rPr>
          <w:color w:val="000000" w:themeColor="text1"/>
          <w:u w:color="000000" w:themeColor="text1"/>
        </w:rPr>
        <w:tab/>
        <w:t>(a)</w:t>
      </w:r>
      <w:r w:rsidRPr="00B3701C">
        <w:rPr>
          <w:color w:val="000000" w:themeColor="text1"/>
          <w:u w:color="000000" w:themeColor="text1"/>
        </w:rPr>
        <w:tab/>
        <w:t>collected less than thirty thousand dollars in state accommodations taxes as imposed pursuant to Section 12</w:t>
      </w:r>
      <w:r w:rsidR="00DF50BB">
        <w:rPr>
          <w:color w:val="000000" w:themeColor="text1"/>
          <w:u w:color="000000" w:themeColor="text1"/>
        </w:rPr>
        <w:noBreakHyphen/>
      </w:r>
      <w:r w:rsidRPr="00B3701C">
        <w:rPr>
          <w:color w:val="000000" w:themeColor="text1"/>
          <w:u w:color="000000" w:themeColor="text1"/>
        </w:rPr>
        <w:t>36</w:t>
      </w:r>
      <w:r w:rsidR="00DF50BB">
        <w:rPr>
          <w:color w:val="000000" w:themeColor="text1"/>
          <w:u w:color="000000" w:themeColor="text1"/>
        </w:rPr>
        <w:noBreakHyphen/>
      </w:r>
      <w:r w:rsidRPr="00B3701C">
        <w:rPr>
          <w:color w:val="000000" w:themeColor="text1"/>
          <w:u w:color="000000" w:themeColor="text1"/>
        </w:rPr>
        <w:t xml:space="preserve">920(A) in each of the two fiscal years immediately before the referendum and does not impose a capital projects sales tax pursuant to Article 3; and </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r>
      <w:r w:rsidRPr="00B3701C">
        <w:rPr>
          <w:color w:val="000000" w:themeColor="text1"/>
          <w:u w:color="000000" w:themeColor="text1"/>
        </w:rPr>
        <w:tab/>
      </w:r>
      <w:r w:rsidRPr="00B3701C">
        <w:rPr>
          <w:color w:val="000000" w:themeColor="text1"/>
          <w:u w:color="000000" w:themeColor="text1"/>
        </w:rPr>
        <w:tab/>
        <w:t>(b)</w:t>
      </w:r>
      <w:r w:rsidRPr="00B3701C">
        <w:rPr>
          <w:color w:val="000000" w:themeColor="text1"/>
          <w:u w:color="000000" w:themeColor="text1"/>
        </w:rPr>
        <w:tab/>
        <w:t>has a population of less than twenty</w:t>
      </w:r>
      <w:r w:rsidR="00DF50BB">
        <w:rPr>
          <w:color w:val="000000" w:themeColor="text1"/>
          <w:u w:color="000000" w:themeColor="text1"/>
        </w:rPr>
        <w:noBreakHyphen/>
      </w:r>
      <w:r w:rsidRPr="00B3701C">
        <w:rPr>
          <w:color w:val="000000" w:themeColor="text1"/>
          <w:u w:color="000000" w:themeColor="text1"/>
        </w:rPr>
        <w:t xml:space="preserve">six thousand as reported in the 2010 official United States </w:t>
      </w:r>
      <w:r w:rsidR="00AD235C" w:rsidRPr="00B3701C">
        <w:rPr>
          <w:color w:val="000000" w:themeColor="text1"/>
          <w:u w:color="000000" w:themeColor="text1"/>
        </w:rPr>
        <w:t xml:space="preserve">Decennial </w:t>
      </w:r>
      <w:r w:rsidRPr="00B3701C">
        <w:rPr>
          <w:color w:val="000000" w:themeColor="text1"/>
          <w:u w:color="000000" w:themeColor="text1"/>
        </w:rPr>
        <w:t>Census.</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r>
      <w:r w:rsidR="008F1E8D">
        <w:rPr>
          <w:color w:val="000000" w:themeColor="text1"/>
          <w:u w:color="000000" w:themeColor="text1"/>
        </w:rPr>
        <w:tab/>
        <w:t>(2)</w:t>
      </w:r>
      <w:r w:rsidR="008F1E8D">
        <w:rPr>
          <w:color w:val="000000" w:themeColor="text1"/>
          <w:u w:color="000000" w:themeColor="text1"/>
        </w:rPr>
        <w:tab/>
        <w:t>Notwithstanding any other P</w:t>
      </w:r>
      <w:r w:rsidRPr="00B3701C">
        <w:rPr>
          <w:color w:val="000000" w:themeColor="text1"/>
          <w:u w:color="000000" w:themeColor="text1"/>
        </w:rPr>
        <w:t>rovision of this article, if the Education Capital Improvements Sales and Use Tax is imposed pursuant to this subsection, then twenty</w:t>
      </w:r>
      <w:r w:rsidR="00DF50BB">
        <w:rPr>
          <w:color w:val="000000" w:themeColor="text1"/>
          <w:u w:color="000000" w:themeColor="text1"/>
        </w:rPr>
        <w:noBreakHyphen/>
      </w:r>
      <w:r w:rsidRPr="00B3701C">
        <w:rPr>
          <w:color w:val="000000" w:themeColor="text1"/>
          <w:u w:color="000000" w:themeColor="text1"/>
        </w:rPr>
        <w:t>five percent of the proceeds must be used to provide property tax relief by using the proceeds to offset the existing debt service millage levy on general obligation bonds pursuant to Section 4</w:t>
      </w:r>
      <w:r w:rsidR="00DF50BB">
        <w:rPr>
          <w:color w:val="000000" w:themeColor="text1"/>
          <w:u w:color="000000" w:themeColor="text1"/>
        </w:rPr>
        <w:noBreakHyphen/>
      </w:r>
      <w:r w:rsidRPr="00B3701C">
        <w:rPr>
          <w:color w:val="000000" w:themeColor="text1"/>
          <w:u w:color="000000" w:themeColor="text1"/>
        </w:rPr>
        <w:t>10</w:t>
      </w:r>
      <w:r w:rsidR="00DF50BB">
        <w:rPr>
          <w:color w:val="000000" w:themeColor="text1"/>
          <w:u w:color="000000" w:themeColor="text1"/>
        </w:rPr>
        <w:noBreakHyphen/>
      </w:r>
      <w:r w:rsidRPr="00B3701C">
        <w:rPr>
          <w:color w:val="000000" w:themeColor="text1"/>
          <w:u w:color="000000" w:themeColor="text1"/>
        </w:rPr>
        <w:t>445.</w:t>
      </w:r>
    </w:p>
    <w:p w:rsidR="00917A97" w:rsidRPr="00B3701C"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01C">
        <w:rPr>
          <w:color w:val="000000" w:themeColor="text1"/>
          <w:u w:color="000000" w:themeColor="text1"/>
        </w:rPr>
        <w:tab/>
      </w:r>
      <w:r w:rsidRPr="00B3701C">
        <w:rPr>
          <w:color w:val="000000" w:themeColor="text1"/>
          <w:u w:color="000000" w:themeColor="text1"/>
        </w:rPr>
        <w:tab/>
        <w:t>(3)</w:t>
      </w:r>
      <w:r w:rsidRPr="00B3701C">
        <w:rPr>
          <w:color w:val="000000" w:themeColor="text1"/>
          <w:u w:color="000000" w:themeColor="text1"/>
        </w:rPr>
        <w:tab/>
        <w:t>A county imposing a tax pursuant to this subsection may place a referendum on the ballot at any general election.</w:t>
      </w:r>
    </w:p>
    <w:p w:rsidR="00917A97"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3701C">
        <w:rPr>
          <w:color w:val="000000" w:themeColor="text1"/>
          <w:u w:color="000000" w:themeColor="text1"/>
        </w:rPr>
        <w:tab/>
      </w:r>
      <w:r w:rsidRPr="00B3701C">
        <w:rPr>
          <w:color w:val="000000" w:themeColor="text1"/>
          <w:u w:color="000000" w:themeColor="text1"/>
        </w:rPr>
        <w:tab/>
        <w:t>(4)</w:t>
      </w:r>
      <w:r w:rsidRPr="00B3701C">
        <w:rPr>
          <w:color w:val="000000" w:themeColor="text1"/>
          <w:u w:color="000000" w:themeColor="text1"/>
        </w:rPr>
        <w:tab/>
        <w:t xml:space="preserve">Once a county meets the provisions of item (1) and imposes the Education Capital Improvements Sales and Use Tax, it </w:t>
      </w:r>
      <w:r w:rsidRPr="00B3701C">
        <w:rPr>
          <w:color w:val="000000" w:themeColor="text1"/>
          <w:u w:color="000000" w:themeColor="text1"/>
        </w:rPr>
        <w:lastRenderedPageBreak/>
        <w:t>thereafter remains eligible to impose this tax pursuant to this subsection.”</w:t>
      </w:r>
    </w:p>
    <w:p w:rsidR="00917A97" w:rsidRDefault="00917A9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5D07" w:rsidRDefault="00835D07" w:rsidP="0091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7A97">
        <w:t>2</w:t>
      </w:r>
      <w:r>
        <w:t>.</w:t>
      </w:r>
      <w:r>
        <w:tab/>
        <w:t>This act takes effect upon approval by the Governor.</w:t>
      </w:r>
    </w:p>
    <w:p w:rsidR="0088663E" w:rsidRDefault="00DF50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064" w:rsidRDefault="00E65064" w:rsidP="00E65064">
      <w:pPr>
        <w:suppressAutoHyphens/>
      </w:pPr>
    </w:p>
    <w:sectPr w:rsidR="00E65064" w:rsidSect="00E650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0BB" w:rsidRDefault="00DF50BB" w:rsidP="009F0C77">
      <w:r>
        <w:separator/>
      </w:r>
    </w:p>
  </w:endnote>
  <w:endnote w:type="continuationSeparator" w:id="0">
    <w:p w:rsidR="00DF50BB" w:rsidRDefault="00DF50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10427D-9458-46FD-8A09-FA53AA49A848}"/>
    <w:embedBold r:id="rId2" w:fontKey="{488D49A7-ACB6-4B9A-AF8E-B7FE06876F18}"/>
  </w:font>
  <w:font w:name="Calibri">
    <w:panose1 w:val="020F0502020204030204"/>
    <w:charset w:val="00"/>
    <w:family w:val="swiss"/>
    <w:pitch w:val="variable"/>
    <w:sig w:usb0="E0002EFF" w:usb1="C000247B" w:usb2="00000009" w:usb3="00000000" w:csb0="000001FF" w:csb1="00000000"/>
    <w:embedRegular r:id="rId3" w:fontKey="{AB40F7F5-43EC-4368-8FF3-40E4E5CAD573}"/>
  </w:font>
  <w:font w:name="Segoe UI">
    <w:panose1 w:val="020B0502040204020203"/>
    <w:charset w:val="00"/>
    <w:family w:val="swiss"/>
    <w:pitch w:val="variable"/>
    <w:sig w:usb0="E4002EFF" w:usb1="C000E47F" w:usb2="00000009" w:usb3="00000000" w:csb0="000001FF" w:csb1="00000000"/>
    <w:embedRegular r:id="rId4" w:fontKey="{405CB35C-466A-41BF-B9AB-9D07B4233A1D}"/>
  </w:font>
  <w:font w:name="Cambria">
    <w:panose1 w:val="02040503050406030204"/>
    <w:charset w:val="00"/>
    <w:family w:val="roman"/>
    <w:pitch w:val="variable"/>
    <w:sig w:usb0="E00006FF" w:usb1="420024FF" w:usb2="02000000" w:usb3="00000000" w:csb0="0000019F" w:csb1="00000000"/>
    <w:embedRegular r:id="rId5" w:fontKey="{75EAA24F-0A2B-4CA7-8607-ABF288B018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064" w:rsidRPr="00E92142" w:rsidRDefault="00E65064" w:rsidP="00E92142">
    <w:pPr>
      <w:pStyle w:val="Footer"/>
      <w:tabs>
        <w:tab w:val="clear" w:pos="4680"/>
        <w:tab w:val="clear" w:pos="9360"/>
        <w:tab w:val="center" w:pos="2995"/>
      </w:tabs>
      <w:spacing w:before="120"/>
    </w:pPr>
    <w:r>
      <w:t>[3942]</w:t>
    </w:r>
    <w:r>
      <w:tab/>
    </w:r>
    <w:r>
      <w:fldChar w:fldCharType="begin"/>
    </w:r>
    <w:r>
      <w:instrText xml:space="preserve"> PAGE  \* MERGEFORMAT </w:instrText>
    </w:r>
    <w:r>
      <w:fldChar w:fldCharType="separate"/>
    </w:r>
    <w:r w:rsidR="008D7B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0BB" w:rsidRDefault="00DF50BB" w:rsidP="009F0C77">
      <w:r>
        <w:separator/>
      </w:r>
    </w:p>
  </w:footnote>
  <w:footnote w:type="continuationSeparator" w:id="0">
    <w:p w:rsidR="00DF50BB" w:rsidRDefault="00DF50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7SA21"/>
    <w:docVar w:name="CoverBillType" w:val="b"/>
    <w:docVar w:name="DocPath" w:val="L:\Council\bills\DF\13047SA21.DOCX"/>
    <w:docVar w:name="dvBillNumber" w:val="3942"/>
    <w:docVar w:name="dvBillNumberPrefix" w:val="H. "/>
    <w:docVar w:name="dvOriginalBody" w:val="House"/>
    <w:docVar w:name="dvSteno" w:val="DF"/>
    <w:docVar w:name="NameofBody" w:val="h"/>
    <w:docVar w:name="vGroup2" w:val="Council"/>
  </w:docVars>
  <w:rsids>
    <w:rsidRoot w:val="00835D07"/>
    <w:rsid w:val="00011869"/>
    <w:rsid w:val="00015CD6"/>
    <w:rsid w:val="000E0100"/>
    <w:rsid w:val="000E1785"/>
    <w:rsid w:val="000F40FA"/>
    <w:rsid w:val="001035F1"/>
    <w:rsid w:val="00106884"/>
    <w:rsid w:val="0010776B"/>
    <w:rsid w:val="00133E66"/>
    <w:rsid w:val="001406B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5DF9"/>
    <w:rsid w:val="007A70AE"/>
    <w:rsid w:val="00835D07"/>
    <w:rsid w:val="008362E8"/>
    <w:rsid w:val="0085786E"/>
    <w:rsid w:val="0088663E"/>
    <w:rsid w:val="008A1768"/>
    <w:rsid w:val="008A489F"/>
    <w:rsid w:val="008D7B89"/>
    <w:rsid w:val="008F0F33"/>
    <w:rsid w:val="008F1E8D"/>
    <w:rsid w:val="008F4429"/>
    <w:rsid w:val="00917A97"/>
    <w:rsid w:val="0094021A"/>
    <w:rsid w:val="009A0053"/>
    <w:rsid w:val="009B44AF"/>
    <w:rsid w:val="009C6A0B"/>
    <w:rsid w:val="009F0C77"/>
    <w:rsid w:val="009F4DD1"/>
    <w:rsid w:val="00A02543"/>
    <w:rsid w:val="00A41684"/>
    <w:rsid w:val="00A64E80"/>
    <w:rsid w:val="00A72BCD"/>
    <w:rsid w:val="00A741D9"/>
    <w:rsid w:val="00A833AB"/>
    <w:rsid w:val="00A9741D"/>
    <w:rsid w:val="00AC34A2"/>
    <w:rsid w:val="00AD1C9A"/>
    <w:rsid w:val="00AD235C"/>
    <w:rsid w:val="00AD4B17"/>
    <w:rsid w:val="00B412D4"/>
    <w:rsid w:val="00B52540"/>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0BB"/>
    <w:rsid w:val="00E02BE7"/>
    <w:rsid w:val="00E41911"/>
    <w:rsid w:val="00E44B57"/>
    <w:rsid w:val="00E65064"/>
    <w:rsid w:val="00E92142"/>
    <w:rsid w:val="00E92EEF"/>
    <w:rsid w:val="00EF2368"/>
    <w:rsid w:val="00F24442"/>
    <w:rsid w:val="00F50AE3"/>
    <w:rsid w:val="00F655B7"/>
    <w:rsid w:val="00F656BA"/>
    <w:rsid w:val="00F67CF1"/>
    <w:rsid w:val="00F728AA"/>
    <w:rsid w:val="00F840F0"/>
    <w:rsid w:val="00FA08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4B8D49-0E5B-41B8-B9B7-2DBAE22C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0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8F6"/>
    <w:rPr>
      <w:rFonts w:ascii="Segoe UI" w:eastAsia="Times New Roman" w:hAnsi="Segoe UI" w:cs="Segoe UI"/>
      <w:sz w:val="18"/>
      <w:szCs w:val="18"/>
    </w:rPr>
  </w:style>
  <w:style w:type="character" w:styleId="Hyperlink">
    <w:name w:val="Hyperlink"/>
    <w:basedOn w:val="DefaultParagraphFont"/>
    <w:uiPriority w:val="99"/>
    <w:unhideWhenUsed/>
    <w:rsid w:val="00E650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42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CD008-2810-4BE0-B4AD-E62199C5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422</Words>
  <Characters>2352</Characters>
  <Application>Microsoft Office Word</Application>
  <DocSecurity>0</DocSecurity>
  <Lines>138</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3942: Subject not yet available - South Carolina Legislature Online</dc:title>
  <dc:creator>Del Flint</dc:creator>
  <cp:lastModifiedBy>S Wilson</cp:lastModifiedBy>
  <cp:revision>2</cp:revision>
  <cp:lastPrinted>2021-02-17T20:20:00Z</cp:lastPrinted>
  <dcterms:created xsi:type="dcterms:W3CDTF">2021-03-30T17:40:00Z</dcterms:created>
  <dcterms:modified xsi:type="dcterms:W3CDTF">2021-03-30T17:40:00Z</dcterms:modified>
</cp:coreProperties>
</file>