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3311E" w:rsidRDefault="00C3311E" w:rsidP="00C3311E">
      <w:pPr>
        <w:widowControl w:val="0"/>
        <w:jc w:val="center"/>
      </w:pPr>
      <w:r w:rsidRPr="00C3311E">
        <w:rPr>
          <w:b/>
        </w:rPr>
        <w:t>South Carolina General Assembly</w:t>
      </w:r>
    </w:p>
    <w:p w:rsidR="00C3311E" w:rsidRDefault="00C3311E" w:rsidP="00C3311E">
      <w:pPr>
        <w:widowControl w:val="0"/>
        <w:jc w:val="center"/>
      </w:pPr>
      <w:r>
        <w:t>124th Session, 2021-2022</w:t>
      </w:r>
    </w:p>
    <w:p w:rsidR="00C3311E" w:rsidRDefault="00C3311E" w:rsidP="00C3311E">
      <w:pPr>
        <w:widowControl w:val="0"/>
        <w:jc w:val="left"/>
      </w:pPr>
    </w:p>
    <w:p w:rsidR="00C3311E" w:rsidRDefault="00C3311E" w:rsidP="00C3311E">
      <w:pPr>
        <w:widowControl w:val="0"/>
        <w:jc w:val="left"/>
        <w:rPr>
          <w:b/>
        </w:rPr>
      </w:pPr>
      <w:r w:rsidRPr="00C3311E">
        <w:rPr>
          <w:b/>
        </w:rPr>
        <w:t>H. 4245</w:t>
      </w:r>
    </w:p>
    <w:p w:rsidR="00C3311E" w:rsidRDefault="00C3311E" w:rsidP="00C3311E">
      <w:pPr>
        <w:widowControl w:val="0"/>
        <w:jc w:val="left"/>
        <w:rPr>
          <w:b/>
        </w:rPr>
      </w:pPr>
    </w:p>
    <w:p w:rsidR="00C3311E" w:rsidRDefault="00C3311E" w:rsidP="00C3311E">
      <w:pPr>
        <w:widowControl w:val="0"/>
        <w:jc w:val="left"/>
      </w:pPr>
      <w:r w:rsidRPr="00C3311E">
        <w:rPr>
          <w:b/>
        </w:rPr>
        <w:t>STATUS INFORMATION</w:t>
      </w:r>
    </w:p>
    <w:p w:rsidR="00C3311E" w:rsidRDefault="00C3311E" w:rsidP="00C3311E">
      <w:pPr>
        <w:widowControl w:val="0"/>
        <w:jc w:val="left"/>
      </w:pPr>
    </w:p>
    <w:p w:rsidR="00C3311E" w:rsidRDefault="00C3311E" w:rsidP="00C3311E">
      <w:pPr>
        <w:widowControl w:val="0"/>
        <w:jc w:val="left"/>
      </w:pPr>
      <w:r>
        <w:t>General Bill</w:t>
      </w:r>
    </w:p>
    <w:p w:rsidR="00C3311E" w:rsidRDefault="003068E1" w:rsidP="00C3311E">
      <w:pPr>
        <w:widowControl w:val="0"/>
        <w:jc w:val="left"/>
      </w:pPr>
      <w:r>
        <w:t>Sponsors: Reps. J.E. Johnson, McKnight, McGinnis, Hardee, Jordan, Atkinson, Brittain, Rose, Hayes, Huggins, Wooten, Caskey and Henegan</w:t>
      </w:r>
    </w:p>
    <w:p w:rsidR="00C3311E" w:rsidRDefault="00C3311E" w:rsidP="00C3311E">
      <w:pPr>
        <w:widowControl w:val="0"/>
        <w:jc w:val="left"/>
      </w:pPr>
      <w:r>
        <w:t>Document Path: l:\council\bills\jn\3406ph21.docx</w:t>
      </w:r>
    </w:p>
    <w:p w:rsidR="00C3311E" w:rsidRDefault="00C3311E" w:rsidP="00C3311E">
      <w:pPr>
        <w:widowControl w:val="0"/>
        <w:jc w:val="left"/>
      </w:pPr>
    </w:p>
    <w:p w:rsidR="0047331B" w:rsidRDefault="0047331B" w:rsidP="00C3311E">
      <w:pPr>
        <w:widowControl w:val="0"/>
        <w:jc w:val="left"/>
      </w:pPr>
      <w:r>
        <w:t>Introduced in the House on April 22, 2021</w:t>
      </w:r>
    </w:p>
    <w:p w:rsidR="0047331B" w:rsidRPr="0047331B" w:rsidRDefault="0047331B" w:rsidP="00C3311E">
      <w:pPr>
        <w:widowControl w:val="0"/>
        <w:jc w:val="left"/>
      </w:pPr>
      <w:r>
        <w:t xml:space="preserve">Currently residing in the House Committee on </w:t>
      </w:r>
      <w:r w:rsidRPr="0047331B">
        <w:rPr>
          <w:b/>
        </w:rPr>
        <w:t>Labor, Commerce and Industry</w:t>
      </w:r>
    </w:p>
    <w:p w:rsidR="0047331B" w:rsidRDefault="0047331B" w:rsidP="00C3311E">
      <w:pPr>
        <w:widowControl w:val="0"/>
        <w:jc w:val="left"/>
      </w:pPr>
    </w:p>
    <w:p w:rsidR="00C3311E" w:rsidRDefault="00C3311E" w:rsidP="00C3311E">
      <w:pPr>
        <w:widowControl w:val="0"/>
        <w:jc w:val="left"/>
      </w:pPr>
      <w:r>
        <w:t>Summary: Insulin</w:t>
      </w:r>
    </w:p>
    <w:p w:rsidR="00C3311E" w:rsidRDefault="00C3311E" w:rsidP="00C3311E">
      <w:pPr>
        <w:widowControl w:val="0"/>
        <w:jc w:val="left"/>
      </w:pPr>
    </w:p>
    <w:p w:rsidR="00C3311E" w:rsidRDefault="00C3311E" w:rsidP="00C3311E">
      <w:pPr>
        <w:widowControl w:val="0"/>
        <w:jc w:val="left"/>
      </w:pPr>
    </w:p>
    <w:p w:rsidR="00C3311E" w:rsidRDefault="00C3311E" w:rsidP="00C3311E">
      <w:pPr>
        <w:widowControl w:val="0"/>
        <w:tabs>
          <w:tab w:val="center" w:pos="590"/>
          <w:tab w:val="center" w:pos="1440"/>
          <w:tab w:val="left" w:pos="1872"/>
          <w:tab w:val="left" w:pos="9187"/>
        </w:tabs>
        <w:jc w:val="left"/>
      </w:pPr>
      <w:r w:rsidRPr="00C3311E">
        <w:rPr>
          <w:b/>
        </w:rPr>
        <w:t>HISTORY OF LEGISLATIVE ACTIONS</w:t>
      </w:r>
    </w:p>
    <w:p w:rsidR="00C3311E" w:rsidRDefault="00C3311E" w:rsidP="00C3311E">
      <w:pPr>
        <w:widowControl w:val="0"/>
        <w:tabs>
          <w:tab w:val="center" w:pos="590"/>
          <w:tab w:val="center" w:pos="1440"/>
          <w:tab w:val="left" w:pos="1872"/>
          <w:tab w:val="left" w:pos="9187"/>
        </w:tabs>
        <w:jc w:val="left"/>
      </w:pPr>
    </w:p>
    <w:p w:rsidR="00C3311E" w:rsidRPr="00C3311E" w:rsidRDefault="00C3311E" w:rsidP="00C3311E">
      <w:pPr>
        <w:widowControl w:val="0"/>
        <w:tabs>
          <w:tab w:val="center" w:pos="590"/>
          <w:tab w:val="center" w:pos="1440"/>
          <w:tab w:val="left" w:pos="1872"/>
          <w:tab w:val="left" w:pos="9187"/>
        </w:tabs>
        <w:jc w:val="left"/>
      </w:pPr>
      <w:r w:rsidRPr="00C3311E">
        <w:rPr>
          <w:u w:val="single"/>
        </w:rPr>
        <w:tab/>
        <w:t>Date</w:t>
      </w:r>
      <w:r w:rsidRPr="00C3311E">
        <w:rPr>
          <w:u w:val="single"/>
        </w:rPr>
        <w:tab/>
        <w:t>Body</w:t>
      </w:r>
      <w:r w:rsidRPr="00C3311E">
        <w:rPr>
          <w:u w:val="single"/>
        </w:rPr>
        <w:tab/>
        <w:t>Action Description with journal page number</w:t>
      </w:r>
      <w:r w:rsidRPr="00C3311E">
        <w:rPr>
          <w:u w:val="single"/>
        </w:rPr>
        <w:tab/>
      </w:r>
    </w:p>
    <w:p w:rsidR="003068E1" w:rsidRDefault="003068E1" w:rsidP="003068E1">
      <w:pPr>
        <w:widowControl w:val="0"/>
        <w:tabs>
          <w:tab w:val="right" w:pos="1008"/>
          <w:tab w:val="left" w:pos="1152"/>
          <w:tab w:val="left" w:pos="1872"/>
          <w:tab w:val="left" w:pos="9187"/>
        </w:tabs>
        <w:ind w:left="2088" w:hanging="2088"/>
      </w:pPr>
      <w:r>
        <w:tab/>
        <w:t>4/22/2021</w:t>
      </w:r>
      <w:r>
        <w:tab/>
        <w:t>House</w:t>
      </w:r>
      <w:r>
        <w:tab/>
        <w:t>Introduced and read first time (</w:t>
      </w:r>
      <w:hyperlink r:id="rId7" w:history="1">
        <w:r w:rsidRPr="0001427C">
          <w:rPr>
            <w:rStyle w:val="Hyperlink"/>
          </w:rPr>
          <w:t>House Journal</w:t>
        </w:r>
        <w:r w:rsidRPr="0001427C">
          <w:rPr>
            <w:rStyle w:val="Hyperlink"/>
          </w:rPr>
          <w:noBreakHyphen/>
          <w:t>page 29</w:t>
        </w:r>
      </w:hyperlink>
      <w:r>
        <w:t>)</w:t>
      </w:r>
    </w:p>
    <w:p w:rsidR="003068E1" w:rsidRDefault="003068E1" w:rsidP="003068E1">
      <w:pPr>
        <w:widowControl w:val="0"/>
        <w:tabs>
          <w:tab w:val="right" w:pos="1008"/>
          <w:tab w:val="left" w:pos="1152"/>
          <w:tab w:val="left" w:pos="1872"/>
          <w:tab w:val="left" w:pos="9187"/>
        </w:tabs>
        <w:ind w:left="2088" w:hanging="2088"/>
      </w:pPr>
      <w:r>
        <w:tab/>
        <w:t>4/22/2021</w:t>
      </w:r>
      <w:r>
        <w:tab/>
        <w:t>House</w:t>
      </w:r>
      <w:r>
        <w:tab/>
        <w:t xml:space="preserve">Referred to Committee on </w:t>
      </w:r>
      <w:r w:rsidRPr="0001427C">
        <w:rPr>
          <w:b/>
        </w:rPr>
        <w:t>Labor, Commerce and Industry</w:t>
      </w:r>
      <w:r>
        <w:t xml:space="preserve"> (</w:t>
      </w:r>
      <w:hyperlink r:id="rId8" w:history="1">
        <w:r w:rsidRPr="0001427C">
          <w:rPr>
            <w:rStyle w:val="Hyperlink"/>
          </w:rPr>
          <w:t>House Journal</w:t>
        </w:r>
        <w:r w:rsidRPr="0001427C">
          <w:rPr>
            <w:rStyle w:val="Hyperlink"/>
          </w:rPr>
          <w:noBreakHyphen/>
          <w:t>page 29</w:t>
        </w:r>
      </w:hyperlink>
      <w:r>
        <w:t>)</w:t>
      </w:r>
    </w:p>
    <w:p w:rsidR="003068E1" w:rsidRDefault="003068E1" w:rsidP="003068E1">
      <w:pPr>
        <w:widowControl w:val="0"/>
        <w:tabs>
          <w:tab w:val="right" w:pos="1008"/>
          <w:tab w:val="left" w:pos="1152"/>
          <w:tab w:val="left" w:pos="1872"/>
          <w:tab w:val="left" w:pos="9187"/>
        </w:tabs>
        <w:ind w:left="2088" w:hanging="2088"/>
      </w:pPr>
      <w:r>
        <w:tab/>
        <w:t>12/9/2021</w:t>
      </w:r>
      <w:r>
        <w:tab/>
        <w:t>House</w:t>
      </w:r>
      <w:r>
        <w:tab/>
        <w:t>Member(s) request name added as sponsor: Huggins, Wooten</w:t>
      </w:r>
    </w:p>
    <w:p w:rsidR="003068E1" w:rsidRDefault="003068E1" w:rsidP="003068E1">
      <w:pPr>
        <w:widowControl w:val="0"/>
        <w:tabs>
          <w:tab w:val="right" w:pos="1008"/>
          <w:tab w:val="left" w:pos="1152"/>
          <w:tab w:val="left" w:pos="1872"/>
          <w:tab w:val="left" w:pos="9187"/>
        </w:tabs>
        <w:ind w:left="2088" w:hanging="2088"/>
      </w:pPr>
      <w:r>
        <w:tab/>
        <w:t>1/11/2022</w:t>
      </w:r>
      <w:r>
        <w:tab/>
        <w:t>House</w:t>
      </w:r>
      <w:r>
        <w:tab/>
        <w:t>Member(s) request name added as sponsor: Caskey</w:t>
      </w:r>
    </w:p>
    <w:p w:rsidR="003068E1" w:rsidRDefault="003068E1" w:rsidP="003068E1">
      <w:pPr>
        <w:widowControl w:val="0"/>
        <w:tabs>
          <w:tab w:val="right" w:pos="1008"/>
          <w:tab w:val="left" w:pos="1152"/>
          <w:tab w:val="left" w:pos="1872"/>
          <w:tab w:val="left" w:pos="9187"/>
        </w:tabs>
        <w:ind w:left="2088" w:hanging="2088"/>
      </w:pPr>
      <w:r>
        <w:tab/>
        <w:t>2/22/2022</w:t>
      </w:r>
      <w:r>
        <w:tab/>
        <w:t>House</w:t>
      </w:r>
      <w:r>
        <w:tab/>
        <w:t>Member(s) request name added as sponsor: Henegan</w:t>
      </w:r>
    </w:p>
    <w:p w:rsidR="003068E1" w:rsidRDefault="003068E1" w:rsidP="003068E1">
      <w:pPr>
        <w:widowControl w:val="0"/>
        <w:tabs>
          <w:tab w:val="right" w:pos="1008"/>
          <w:tab w:val="left" w:pos="1152"/>
          <w:tab w:val="left" w:pos="1872"/>
          <w:tab w:val="left" w:pos="9187"/>
        </w:tabs>
        <w:ind w:left="2088" w:hanging="2088"/>
      </w:pPr>
    </w:p>
    <w:p w:rsidR="00C3311E" w:rsidRDefault="00C3311E" w:rsidP="00C3311E">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C3311E">
          <w:rPr>
            <w:rStyle w:val="Hyperlink"/>
          </w:rPr>
          <w:t>legislative information</w:t>
        </w:r>
      </w:hyperlink>
      <w:r>
        <w:t xml:space="preserve"> at the website</w:t>
      </w:r>
    </w:p>
    <w:p w:rsidR="00C3311E" w:rsidRDefault="00C3311E" w:rsidP="00C3311E">
      <w:pPr>
        <w:widowControl w:val="0"/>
        <w:tabs>
          <w:tab w:val="right" w:pos="1008"/>
          <w:tab w:val="left" w:pos="1152"/>
          <w:tab w:val="left" w:pos="1872"/>
          <w:tab w:val="left" w:pos="9187"/>
        </w:tabs>
        <w:ind w:left="2088" w:hanging="2088"/>
        <w:jc w:val="left"/>
      </w:pPr>
    </w:p>
    <w:p w:rsidR="00C3311E" w:rsidRPr="00C3311E" w:rsidRDefault="00C3311E" w:rsidP="00C3311E">
      <w:pPr>
        <w:widowControl w:val="0"/>
        <w:tabs>
          <w:tab w:val="right" w:pos="1008"/>
          <w:tab w:val="left" w:pos="1152"/>
          <w:tab w:val="left" w:pos="1872"/>
          <w:tab w:val="left" w:pos="9187"/>
        </w:tabs>
        <w:ind w:left="2088" w:hanging="2088"/>
        <w:jc w:val="left"/>
      </w:pPr>
    </w:p>
    <w:p w:rsidR="00C3311E" w:rsidRDefault="00C3311E" w:rsidP="00C3311E">
      <w:pPr>
        <w:widowControl w:val="0"/>
        <w:jc w:val="left"/>
      </w:pPr>
      <w:r w:rsidRPr="00C3311E">
        <w:rPr>
          <w:b/>
        </w:rPr>
        <w:t>VERSIONS OF THIS BILL</w:t>
      </w:r>
    </w:p>
    <w:p w:rsidR="00C3311E" w:rsidRDefault="00C3311E" w:rsidP="00C3311E">
      <w:pPr>
        <w:widowControl w:val="0"/>
        <w:jc w:val="left"/>
      </w:pPr>
    </w:p>
    <w:p w:rsidR="00C3311E" w:rsidRDefault="00894962" w:rsidP="00C3311E">
      <w:pPr>
        <w:widowControl w:val="0"/>
        <w:jc w:val="left"/>
      </w:pPr>
      <w:hyperlink r:id="rId10" w:history="1">
        <w:r w:rsidR="00C3311E">
          <w:rPr>
            <w:rStyle w:val="Hyperlink"/>
          </w:rPr>
          <w:t>4/22/2021</w:t>
        </w:r>
      </w:hyperlink>
    </w:p>
    <w:p w:rsidR="00C3311E" w:rsidRDefault="00C3311E" w:rsidP="00C3311E"/>
    <w:p w:rsidR="00C3311E" w:rsidRDefault="00C3311E" w:rsidP="00C3311E">
      <w:pPr>
        <w:sectPr w:rsidR="00C3311E" w:rsidSect="00C3311E">
          <w:pgSz w:w="12240" w:h="15840" w:code="1"/>
          <w:pgMar w:top="1080" w:right="1440" w:bottom="1080" w:left="1440" w:header="720" w:footer="720" w:gutter="0"/>
          <w:cols w:space="720"/>
          <w:noEndnote/>
          <w:docGrid w:linePitch="360"/>
        </w:sectPr>
      </w:pPr>
    </w:p>
    <w:p w:rsidR="000661D4" w:rsidRDefault="000661D4" w:rsidP="00874A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4A1B" w:rsidRDefault="00874A1B" w:rsidP="00874A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4A1B" w:rsidRDefault="00874A1B" w:rsidP="00874A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4A1B" w:rsidRDefault="00874A1B" w:rsidP="00874A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4A1B" w:rsidRDefault="00874A1B" w:rsidP="00874A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4A1B" w:rsidRDefault="00874A1B" w:rsidP="00874A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4A1B" w:rsidRDefault="00874A1B" w:rsidP="00874A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661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47F3D">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2E42" w:rsidRDefault="00D02E42" w:rsidP="00D02E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TO AMEND THE CODE OF LAWS OF SOUTH CAROLINA, 1976, BY ADDING SECTION 38</w:t>
      </w:r>
      <w:r w:rsidR="00C444FC">
        <w:noBreakHyphen/>
      </w:r>
      <w:r>
        <w:t>71</w:t>
      </w:r>
      <w:r w:rsidR="00C444FC">
        <w:noBreakHyphen/>
      </w:r>
      <w:r>
        <w:t>48 SO AS TO DEFINE “PRESCRIPTION INSULIN DRUG” AND REQUIRE ALL INDIVIDUAL AND GROUP HEALTH INSURANCE, HEALTH MAINTENANCE ORGANIZATIONS, AND THE STATE HEALTH PLAN TO CAP AN INSURED</w:t>
      </w:r>
      <w:r w:rsidR="00C444FC">
        <w:t>’</w:t>
      </w:r>
      <w:r>
        <w:t>S MONTHLY COST</w:t>
      </w:r>
      <w:r w:rsidR="00C444FC">
        <w:noBreakHyphen/>
      </w:r>
      <w:r>
        <w:t>SHARING OBLIGATION FOR COVERED PRESCRIPTION INSULIN DRUGS.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47F3D" w:rsidRDefault="00547F3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47F3D" w:rsidRDefault="00547F3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2E42" w:rsidRPr="008276F3" w:rsidRDefault="00D02E42" w:rsidP="00D02E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w:t>
      </w:r>
      <w:r>
        <w:rPr>
          <w:color w:val="000000" w:themeColor="text1"/>
          <w:u w:color="000000" w:themeColor="text1"/>
        </w:rPr>
        <w:tab/>
      </w:r>
      <w:r w:rsidRPr="008276F3">
        <w:rPr>
          <w:color w:val="000000" w:themeColor="text1"/>
          <w:u w:color="000000" w:themeColor="text1"/>
        </w:rPr>
        <w:t>Article 1, Chapter 71, Title 38 of the 1976 Code is amended by adding:</w:t>
      </w:r>
    </w:p>
    <w:p w:rsidR="00D02E42" w:rsidRPr="008276F3" w:rsidRDefault="00D02E42" w:rsidP="00D02E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02E42" w:rsidRPr="008276F3" w:rsidRDefault="00D02E42" w:rsidP="00D02E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276F3">
        <w:rPr>
          <w:color w:val="000000" w:themeColor="text1"/>
          <w:u w:color="000000" w:themeColor="text1"/>
        </w:rPr>
        <w:t>“Section 38</w:t>
      </w:r>
      <w:r w:rsidR="00C444FC">
        <w:rPr>
          <w:color w:val="000000" w:themeColor="text1"/>
          <w:u w:color="000000" w:themeColor="text1"/>
        </w:rPr>
        <w:noBreakHyphen/>
      </w:r>
      <w:r w:rsidRPr="008276F3">
        <w:rPr>
          <w:color w:val="000000" w:themeColor="text1"/>
          <w:u w:color="000000" w:themeColor="text1"/>
        </w:rPr>
        <w:t>71</w:t>
      </w:r>
      <w:r w:rsidR="00C444FC">
        <w:rPr>
          <w:color w:val="000000" w:themeColor="text1"/>
          <w:u w:color="000000" w:themeColor="text1"/>
        </w:rPr>
        <w:noBreakHyphen/>
      </w:r>
      <w:r w:rsidRPr="008276F3">
        <w:rPr>
          <w:color w:val="000000" w:themeColor="text1"/>
          <w:u w:color="000000" w:themeColor="text1"/>
        </w:rPr>
        <w:t>48.</w:t>
      </w:r>
      <w:r>
        <w:rPr>
          <w:color w:val="000000" w:themeColor="text1"/>
          <w:u w:color="000000" w:themeColor="text1"/>
        </w:rPr>
        <w:tab/>
      </w:r>
      <w:r w:rsidRPr="008276F3">
        <w:rPr>
          <w:color w:val="000000" w:themeColor="text1"/>
          <w:u w:color="000000" w:themeColor="text1"/>
        </w:rPr>
        <w:t>(A)</w:t>
      </w:r>
      <w:r>
        <w:rPr>
          <w:color w:val="000000" w:themeColor="text1"/>
          <w:u w:color="000000" w:themeColor="text1"/>
        </w:rPr>
        <w:tab/>
      </w:r>
      <w:r w:rsidR="00C444FC">
        <w:rPr>
          <w:color w:val="000000" w:themeColor="text1"/>
          <w:u w:color="000000" w:themeColor="text1"/>
        </w:rPr>
        <w:t>‘</w:t>
      </w:r>
      <w:r w:rsidRPr="008276F3">
        <w:rPr>
          <w:color w:val="000000" w:themeColor="text1"/>
          <w:u w:color="000000" w:themeColor="text1"/>
        </w:rPr>
        <w:t>Prescription insulin drug</w:t>
      </w:r>
      <w:r w:rsidR="00C444FC">
        <w:rPr>
          <w:color w:val="000000" w:themeColor="text1"/>
          <w:u w:color="000000" w:themeColor="text1"/>
        </w:rPr>
        <w:t>’</w:t>
      </w:r>
      <w:r w:rsidRPr="008276F3">
        <w:rPr>
          <w:color w:val="000000" w:themeColor="text1"/>
          <w:u w:color="000000" w:themeColor="text1"/>
        </w:rPr>
        <w:t xml:space="preserve"> means a prescription drug that contains insulin, is used to treat diabetes, and has been prescribed as medically necessary by the treating physician.</w:t>
      </w:r>
    </w:p>
    <w:p w:rsidR="00D02E42" w:rsidRPr="008276F3" w:rsidRDefault="00D02E42" w:rsidP="00D02E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276F3">
        <w:rPr>
          <w:color w:val="000000" w:themeColor="text1"/>
          <w:u w:color="000000" w:themeColor="text1"/>
        </w:rPr>
        <w:t>(B)</w:t>
      </w:r>
      <w:r>
        <w:rPr>
          <w:color w:val="000000" w:themeColor="text1"/>
          <w:u w:color="000000" w:themeColor="text1"/>
        </w:rPr>
        <w:tab/>
      </w:r>
      <w:r w:rsidRPr="008276F3">
        <w:rPr>
          <w:color w:val="000000" w:themeColor="text1"/>
          <w:u w:color="000000" w:themeColor="text1"/>
        </w:rPr>
        <w:t>All health insurance plans offered by individual and group health insurers and health maintenance organizations, including the State Health Plan, providing coverage for medical treatment must cap the total amount of cost</w:t>
      </w:r>
      <w:r w:rsidR="00C444FC">
        <w:rPr>
          <w:color w:val="000000" w:themeColor="text1"/>
          <w:u w:color="000000" w:themeColor="text1"/>
        </w:rPr>
        <w:noBreakHyphen/>
      </w:r>
      <w:r w:rsidRPr="008276F3">
        <w:rPr>
          <w:color w:val="000000" w:themeColor="text1"/>
          <w:u w:color="000000" w:themeColor="text1"/>
        </w:rPr>
        <w:t>sharing required of an insured at an amount not to exceed</w:t>
      </w:r>
      <w:r>
        <w:rPr>
          <w:color w:val="000000" w:themeColor="text1"/>
          <w:u w:color="000000" w:themeColor="text1"/>
        </w:rPr>
        <w:t xml:space="preserve"> one hundred dollars per thirty</w:t>
      </w:r>
      <w:r w:rsidR="00C444FC">
        <w:rPr>
          <w:color w:val="000000" w:themeColor="text1"/>
          <w:u w:color="000000" w:themeColor="text1"/>
        </w:rPr>
        <w:noBreakHyphen/>
      </w:r>
      <w:r w:rsidRPr="008276F3">
        <w:rPr>
          <w:color w:val="000000" w:themeColor="text1"/>
          <w:u w:color="000000" w:themeColor="text1"/>
        </w:rPr>
        <w:t>day supply of prescription insulin drug, regardless of the amount or type of insulin needed to fill the insured</w:t>
      </w:r>
      <w:r w:rsidR="00C444FC">
        <w:rPr>
          <w:color w:val="000000" w:themeColor="text1"/>
          <w:u w:color="000000" w:themeColor="text1"/>
        </w:rPr>
        <w:t>’</w:t>
      </w:r>
      <w:r w:rsidRPr="008276F3">
        <w:rPr>
          <w:color w:val="000000" w:themeColor="text1"/>
          <w:u w:color="000000" w:themeColor="text1"/>
        </w:rPr>
        <w:t>s prescription.</w:t>
      </w:r>
    </w:p>
    <w:p w:rsidR="00D02E42" w:rsidRPr="008276F3" w:rsidRDefault="00D02E42" w:rsidP="00D02E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8276F3">
        <w:rPr>
          <w:color w:val="000000" w:themeColor="text1"/>
          <w:u w:color="000000" w:themeColor="text1"/>
        </w:rPr>
        <w:t>This section does not prevent an insurer from reducing an insured</w:t>
      </w:r>
      <w:r w:rsidR="00C444FC">
        <w:rPr>
          <w:color w:val="000000" w:themeColor="text1"/>
          <w:u w:color="000000" w:themeColor="text1"/>
        </w:rPr>
        <w:t>’</w:t>
      </w:r>
      <w:r w:rsidRPr="008276F3">
        <w:rPr>
          <w:color w:val="000000" w:themeColor="text1"/>
          <w:u w:color="000000" w:themeColor="text1"/>
        </w:rPr>
        <w:t>s cost</w:t>
      </w:r>
      <w:r w:rsidR="00C444FC">
        <w:rPr>
          <w:color w:val="000000" w:themeColor="text1"/>
          <w:u w:color="000000" w:themeColor="text1"/>
        </w:rPr>
        <w:noBreakHyphen/>
      </w:r>
      <w:r w:rsidRPr="008276F3">
        <w:rPr>
          <w:color w:val="000000" w:themeColor="text1"/>
          <w:u w:color="000000" w:themeColor="text1"/>
        </w:rPr>
        <w:t>sharing obligation by an amount greater than the amount specified in subsection (B).</w:t>
      </w:r>
    </w:p>
    <w:p w:rsidR="00D02E42" w:rsidRPr="008276F3" w:rsidRDefault="00D02E42" w:rsidP="00D02E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276F3">
        <w:rPr>
          <w:color w:val="000000" w:themeColor="text1"/>
          <w:u w:color="000000" w:themeColor="text1"/>
        </w:rPr>
        <w:t>(D)</w:t>
      </w:r>
      <w:r>
        <w:rPr>
          <w:color w:val="000000" w:themeColor="text1"/>
          <w:u w:color="000000" w:themeColor="text1"/>
        </w:rPr>
        <w:tab/>
      </w:r>
      <w:r w:rsidRPr="008276F3">
        <w:rPr>
          <w:color w:val="000000" w:themeColor="text1"/>
          <w:u w:color="000000" w:themeColor="text1"/>
        </w:rPr>
        <w:t>The Department of Insurance may adopt rules and regulations to administer this section.”</w:t>
      </w:r>
    </w:p>
    <w:p w:rsidR="00D02E42" w:rsidRPr="008276F3" w:rsidRDefault="00D02E42" w:rsidP="00D02E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02E42" w:rsidRDefault="00D02E42" w:rsidP="00D02E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76F3">
        <w:rPr>
          <w:color w:val="000000" w:themeColor="text1"/>
          <w:u w:color="000000" w:themeColor="text1"/>
        </w:rPr>
        <w:lastRenderedPageBreak/>
        <w:t>SECTION</w:t>
      </w:r>
      <w:r>
        <w:rPr>
          <w:color w:val="000000" w:themeColor="text1"/>
          <w:u w:color="000000" w:themeColor="text1"/>
        </w:rPr>
        <w:tab/>
      </w:r>
      <w:r w:rsidRPr="008276F3">
        <w:rPr>
          <w:color w:val="000000" w:themeColor="text1"/>
          <w:u w:color="000000" w:themeColor="text1"/>
        </w:rPr>
        <w:t>2.</w:t>
      </w:r>
      <w:r>
        <w:rPr>
          <w:color w:val="000000" w:themeColor="text1"/>
          <w:u w:color="000000" w:themeColor="text1"/>
        </w:rPr>
        <w:tab/>
        <w:t>This a</w:t>
      </w:r>
      <w:r w:rsidRPr="008276F3">
        <w:rPr>
          <w:color w:val="000000" w:themeColor="text1"/>
          <w:u w:color="000000" w:themeColor="text1"/>
        </w:rPr>
        <w:t xml:space="preserve">ct takes effect </w:t>
      </w:r>
      <w:r>
        <w:rPr>
          <w:color w:val="000000" w:themeColor="text1"/>
          <w:u w:color="000000" w:themeColor="text1"/>
        </w:rPr>
        <w:t>upon approval by the Governor and applies to health insurance plans issued, renewed, delivered, or entered into after June 30, 2021.</w:t>
      </w:r>
    </w:p>
    <w:p w:rsidR="00EF60BD" w:rsidRDefault="00C444FC" w:rsidP="007C34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3311E" w:rsidRDefault="00C3311E" w:rsidP="00C3311E">
      <w:pPr>
        <w:suppressAutoHyphens/>
      </w:pPr>
    </w:p>
    <w:sectPr w:rsidR="00C3311E" w:rsidSect="00C3311E">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47F3D" w:rsidRDefault="00547F3D" w:rsidP="009F0C77">
      <w:r>
        <w:separator/>
      </w:r>
    </w:p>
  </w:endnote>
  <w:endnote w:type="continuationSeparator" w:id="0">
    <w:p w:rsidR="00547F3D" w:rsidRDefault="00547F3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15453E07-B390-42E1-B5A4-B89D5E4790C8}"/>
    <w:embedBold r:id="rId2" w:fontKey="{C8D5416A-BB30-4482-AB11-F7D7B0095EDF}"/>
  </w:font>
  <w:font w:name="Calibri">
    <w:panose1 w:val="020F0502020204030204"/>
    <w:charset w:val="00"/>
    <w:family w:val="swiss"/>
    <w:pitch w:val="variable"/>
    <w:sig w:usb0="E4002EFF" w:usb1="C000247B" w:usb2="00000009" w:usb3="00000000" w:csb0="000001FF" w:csb1="00000000"/>
    <w:embedRegular r:id="rId3" w:fontKey="{094AA67C-7AC3-47A4-9430-63F18AEB746F}"/>
  </w:font>
  <w:font w:name="Segoe UI">
    <w:panose1 w:val="020B0502040204020203"/>
    <w:charset w:val="00"/>
    <w:family w:val="swiss"/>
    <w:pitch w:val="variable"/>
    <w:sig w:usb0="E4002EFF" w:usb1="C000E47F" w:usb2="00000009" w:usb3="00000000" w:csb0="000001FF" w:csb1="00000000"/>
    <w:embedRegular r:id="rId4" w:fontKey="{144AACD0-B315-430F-9FD3-A6EB83406A3F}"/>
  </w:font>
  <w:font w:name="Cambria">
    <w:panose1 w:val="02040503050406030204"/>
    <w:charset w:val="00"/>
    <w:family w:val="roman"/>
    <w:pitch w:val="variable"/>
    <w:sig w:usb0="E00006FF" w:usb1="420024FF" w:usb2="02000000" w:usb3="00000000" w:csb0="0000019F" w:csb1="00000000"/>
    <w:embedRegular r:id="rId5" w:fontKey="{F5027274-A0A0-4AF9-99AE-171FE935C4B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311E" w:rsidRPr="000661D4" w:rsidRDefault="00C3311E" w:rsidP="000661D4">
    <w:pPr>
      <w:pStyle w:val="Footer"/>
      <w:tabs>
        <w:tab w:val="clear" w:pos="4680"/>
        <w:tab w:val="clear" w:pos="9360"/>
        <w:tab w:val="center" w:pos="2995"/>
      </w:tabs>
      <w:spacing w:before="120"/>
    </w:pPr>
    <w:r>
      <w:t>[4245]</w:t>
    </w:r>
    <w:r>
      <w:tab/>
    </w:r>
    <w:r>
      <w:fldChar w:fldCharType="begin"/>
    </w:r>
    <w:r>
      <w:instrText xml:space="preserve"> PAGE  \* MERGEFORMAT </w:instrText>
    </w:r>
    <w:r>
      <w:fldChar w:fldCharType="separate"/>
    </w:r>
    <w:r w:rsidR="003068E1">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47F3D" w:rsidRDefault="00547F3D" w:rsidP="009F0C77">
      <w:r>
        <w:separator/>
      </w:r>
    </w:p>
  </w:footnote>
  <w:footnote w:type="continuationSeparator" w:id="0">
    <w:p w:rsidR="00547F3D" w:rsidRDefault="00547F3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406PH21"/>
    <w:docVar w:name="CoverBillType" w:val="b"/>
    <w:docVar w:name="DocPath" w:val="L:\Council\bills\JN\3406PH21.DOCX"/>
    <w:docVar w:name="dvBillNumber" w:val="4245"/>
    <w:docVar w:name="dvBillNumberPrefix" w:val="H. "/>
    <w:docVar w:name="dvOriginalBody" w:val="House"/>
    <w:docVar w:name="dvSteno" w:val="JN"/>
    <w:docVar w:name="NameofBody" w:val="h"/>
    <w:docVar w:name="vGroup2" w:val="Council"/>
  </w:docVars>
  <w:rsids>
    <w:rsidRoot w:val="00547F3D"/>
    <w:rsid w:val="00011869"/>
    <w:rsid w:val="00015CD6"/>
    <w:rsid w:val="000661D4"/>
    <w:rsid w:val="000D7D3A"/>
    <w:rsid w:val="000E0100"/>
    <w:rsid w:val="000E1785"/>
    <w:rsid w:val="000F16DE"/>
    <w:rsid w:val="000F40FA"/>
    <w:rsid w:val="001035F1"/>
    <w:rsid w:val="0010776B"/>
    <w:rsid w:val="00133E66"/>
    <w:rsid w:val="001435A3"/>
    <w:rsid w:val="00146ED3"/>
    <w:rsid w:val="00151044"/>
    <w:rsid w:val="001D08F2"/>
    <w:rsid w:val="001D3A58"/>
    <w:rsid w:val="001D525B"/>
    <w:rsid w:val="001D7F4F"/>
    <w:rsid w:val="001F1E48"/>
    <w:rsid w:val="00205238"/>
    <w:rsid w:val="002321B6"/>
    <w:rsid w:val="00232912"/>
    <w:rsid w:val="00250967"/>
    <w:rsid w:val="002543C8"/>
    <w:rsid w:val="0025541D"/>
    <w:rsid w:val="00284AAE"/>
    <w:rsid w:val="002A5215"/>
    <w:rsid w:val="002E5912"/>
    <w:rsid w:val="00301B21"/>
    <w:rsid w:val="003068E1"/>
    <w:rsid w:val="00325348"/>
    <w:rsid w:val="0032732C"/>
    <w:rsid w:val="00336AD0"/>
    <w:rsid w:val="0037079A"/>
    <w:rsid w:val="003C4DAB"/>
    <w:rsid w:val="003D01E8"/>
    <w:rsid w:val="003D3C6E"/>
    <w:rsid w:val="003E5288"/>
    <w:rsid w:val="003F6D79"/>
    <w:rsid w:val="0041760A"/>
    <w:rsid w:val="00417C01"/>
    <w:rsid w:val="004403BD"/>
    <w:rsid w:val="00461441"/>
    <w:rsid w:val="0047331B"/>
    <w:rsid w:val="004809EE"/>
    <w:rsid w:val="004A45BC"/>
    <w:rsid w:val="004E7D54"/>
    <w:rsid w:val="005273C6"/>
    <w:rsid w:val="00530A69"/>
    <w:rsid w:val="00545593"/>
    <w:rsid w:val="00547F3D"/>
    <w:rsid w:val="00556EBF"/>
    <w:rsid w:val="00573534"/>
    <w:rsid w:val="00577C6C"/>
    <w:rsid w:val="005A62FE"/>
    <w:rsid w:val="005C2FE2"/>
    <w:rsid w:val="005E2BC9"/>
    <w:rsid w:val="00605102"/>
    <w:rsid w:val="006215AA"/>
    <w:rsid w:val="006913C9"/>
    <w:rsid w:val="0069470D"/>
    <w:rsid w:val="006D58AA"/>
    <w:rsid w:val="00734F00"/>
    <w:rsid w:val="00736959"/>
    <w:rsid w:val="007A70AE"/>
    <w:rsid w:val="007C34E4"/>
    <w:rsid w:val="008362E8"/>
    <w:rsid w:val="0085786E"/>
    <w:rsid w:val="00874A1B"/>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311E"/>
    <w:rsid w:val="00C3483A"/>
    <w:rsid w:val="00C444FC"/>
    <w:rsid w:val="00C74E9D"/>
    <w:rsid w:val="00C826DD"/>
    <w:rsid w:val="00C82FD3"/>
    <w:rsid w:val="00C92819"/>
    <w:rsid w:val="00CC6B7B"/>
    <w:rsid w:val="00CD2089"/>
    <w:rsid w:val="00D02E42"/>
    <w:rsid w:val="00D73A67"/>
    <w:rsid w:val="00D970A9"/>
    <w:rsid w:val="00DF3845"/>
    <w:rsid w:val="00E41911"/>
    <w:rsid w:val="00E44B57"/>
    <w:rsid w:val="00E92EEF"/>
    <w:rsid w:val="00EF2368"/>
    <w:rsid w:val="00EF60BD"/>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47C006F-89EF-4A32-A9B4-B51722816F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444F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444FC"/>
    <w:rPr>
      <w:rFonts w:ascii="Segoe UI" w:eastAsia="Times New Roman" w:hAnsi="Segoe UI" w:cs="Segoe UI"/>
      <w:sz w:val="18"/>
      <w:szCs w:val="18"/>
    </w:rPr>
  </w:style>
  <w:style w:type="character" w:styleId="Hyperlink">
    <w:name w:val="Hyperlink"/>
    <w:basedOn w:val="DefaultParagraphFont"/>
    <w:uiPriority w:val="99"/>
    <w:unhideWhenUsed/>
    <w:rsid w:val="00C3311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42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42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4245_20210422.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245&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25EA75-7625-4301-A5B2-CACEDE61D6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424</Words>
  <Characters>2372</Characters>
  <Application>Microsoft Office Word</Application>
  <DocSecurity>0</DocSecurity>
  <Lines>81</Lines>
  <Paragraphs>26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2770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4245: Subject not yet available - South Carolina Legislature Online</dc:title>
  <dc:creator>Julie Newboult</dc:creator>
  <cp:lastModifiedBy>S Wilson</cp:lastModifiedBy>
  <cp:revision>2</cp:revision>
  <cp:lastPrinted>2021-04-20T16:10:00Z</cp:lastPrinted>
  <dcterms:created xsi:type="dcterms:W3CDTF">2022-02-22T18:09:00Z</dcterms:created>
  <dcterms:modified xsi:type="dcterms:W3CDTF">2022-02-22T18:09:00Z</dcterms:modified>
</cp:coreProperties>
</file>