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B58" w:rsidRDefault="00BA5B58" w:rsidP="00BA5B58">
      <w:pPr>
        <w:widowControl w:val="0"/>
        <w:jc w:val="center"/>
      </w:pPr>
      <w:r w:rsidRPr="00BA5B58">
        <w:rPr>
          <w:b/>
        </w:rPr>
        <w:t>South Carolina General Assembly</w:t>
      </w:r>
    </w:p>
    <w:p w:rsidR="00BA5B58" w:rsidRDefault="00BA5B58" w:rsidP="00BA5B58">
      <w:pPr>
        <w:widowControl w:val="0"/>
        <w:jc w:val="center"/>
      </w:pPr>
      <w:r>
        <w:t>124th Session, 2021-2022</w:t>
      </w:r>
    </w:p>
    <w:p w:rsidR="00BA5B58" w:rsidRDefault="00BA5B58" w:rsidP="00BA5B58">
      <w:pPr>
        <w:widowControl w:val="0"/>
        <w:jc w:val="left"/>
      </w:pPr>
    </w:p>
    <w:p w:rsidR="00BA5B58" w:rsidRDefault="00BA5B58" w:rsidP="00BA5B58">
      <w:pPr>
        <w:widowControl w:val="0"/>
        <w:jc w:val="left"/>
        <w:rPr>
          <w:b/>
        </w:rPr>
      </w:pPr>
      <w:r w:rsidRPr="00BA5B58">
        <w:rPr>
          <w:b/>
        </w:rPr>
        <w:t>H. 4254</w:t>
      </w:r>
    </w:p>
    <w:p w:rsidR="00BA5B58" w:rsidRDefault="00BA5B58" w:rsidP="00BA5B58">
      <w:pPr>
        <w:widowControl w:val="0"/>
        <w:jc w:val="left"/>
        <w:rPr>
          <w:b/>
        </w:rPr>
      </w:pPr>
    </w:p>
    <w:p w:rsidR="00BA5B58" w:rsidRDefault="00BA5B58" w:rsidP="00BA5B58">
      <w:pPr>
        <w:widowControl w:val="0"/>
        <w:jc w:val="left"/>
      </w:pPr>
      <w:r w:rsidRPr="00BA5B58">
        <w:rPr>
          <w:b/>
        </w:rPr>
        <w:t>STATUS INFORMATION</w:t>
      </w:r>
    </w:p>
    <w:p w:rsidR="00BA5B58" w:rsidRDefault="00BA5B58" w:rsidP="00BA5B58">
      <w:pPr>
        <w:widowControl w:val="0"/>
        <w:jc w:val="left"/>
      </w:pPr>
    </w:p>
    <w:p w:rsidR="00BA5B58" w:rsidRDefault="00BA5B58" w:rsidP="00BA5B58">
      <w:pPr>
        <w:widowControl w:val="0"/>
        <w:jc w:val="left"/>
      </w:pPr>
      <w:r>
        <w:t>General Bill</w:t>
      </w:r>
    </w:p>
    <w:p w:rsidR="00BA5B58" w:rsidRDefault="00BA5B58" w:rsidP="00BA5B58">
      <w:pPr>
        <w:widowControl w:val="0"/>
        <w:jc w:val="left"/>
      </w:pPr>
      <w:r>
        <w:t>Sponsors: Reps. Bernstein, Herbkersman, Crawford, Henegan, W. Newton, Finlay, Wetmore, Stavrinakis and Matthews</w:t>
      </w:r>
    </w:p>
    <w:p w:rsidR="00BA5B58" w:rsidRDefault="00BA5B58" w:rsidP="00BA5B58">
      <w:pPr>
        <w:widowControl w:val="0"/>
        <w:jc w:val="left"/>
      </w:pPr>
      <w:r>
        <w:t>Document Path: l:\council\bills\nbd\11232vr21.docx</w:t>
      </w:r>
    </w:p>
    <w:p w:rsidR="00C333ED" w:rsidRDefault="00C333ED" w:rsidP="00BA5B58">
      <w:pPr>
        <w:widowControl w:val="0"/>
        <w:jc w:val="left"/>
      </w:pPr>
      <w:r>
        <w:t>Companion/Similar bill(s): 485, 3749</w:t>
      </w:r>
    </w:p>
    <w:p w:rsidR="00BA5B58" w:rsidRDefault="00BA5B58" w:rsidP="00BA5B58">
      <w:pPr>
        <w:widowControl w:val="0"/>
        <w:jc w:val="left"/>
      </w:pPr>
    </w:p>
    <w:p w:rsidR="00BA5B58" w:rsidRDefault="00BA5B58" w:rsidP="00BA5B58">
      <w:pPr>
        <w:widowControl w:val="0"/>
        <w:jc w:val="left"/>
      </w:pPr>
      <w:r>
        <w:t>Introduced in the House on April 22, 2021</w:t>
      </w:r>
    </w:p>
    <w:p w:rsidR="00BA5B58" w:rsidRDefault="00BA5B58" w:rsidP="00BA5B58">
      <w:pPr>
        <w:widowControl w:val="0"/>
        <w:jc w:val="left"/>
      </w:pPr>
      <w:r>
        <w:t xml:space="preserve">Currently residing in the House Committee on </w:t>
      </w:r>
      <w:r w:rsidRPr="00BA5B58">
        <w:rPr>
          <w:b/>
        </w:rPr>
        <w:t>Medical, Military, Public and Municipal Affairs</w:t>
      </w:r>
    </w:p>
    <w:p w:rsidR="00BA5B58" w:rsidRDefault="00BA5B58" w:rsidP="00BA5B58">
      <w:pPr>
        <w:widowControl w:val="0"/>
        <w:jc w:val="left"/>
      </w:pPr>
    </w:p>
    <w:p w:rsidR="00BA5B58" w:rsidRDefault="00BA5B58" w:rsidP="00BA5B58">
      <w:pPr>
        <w:widowControl w:val="0"/>
        <w:jc w:val="left"/>
      </w:pPr>
      <w:r>
        <w:t>Summary: Human milk products</w:t>
      </w:r>
    </w:p>
    <w:p w:rsidR="00BA5B58" w:rsidRDefault="00BA5B58" w:rsidP="00BA5B58">
      <w:pPr>
        <w:widowControl w:val="0"/>
        <w:jc w:val="left"/>
      </w:pPr>
    </w:p>
    <w:p w:rsidR="00BA5B58" w:rsidRDefault="00BA5B58" w:rsidP="00BA5B58">
      <w:pPr>
        <w:widowControl w:val="0"/>
        <w:jc w:val="left"/>
      </w:pPr>
    </w:p>
    <w:p w:rsidR="00BA5B58" w:rsidRDefault="00BA5B58" w:rsidP="00BA5B58">
      <w:pPr>
        <w:widowControl w:val="0"/>
        <w:tabs>
          <w:tab w:val="center" w:pos="590"/>
          <w:tab w:val="center" w:pos="1440"/>
          <w:tab w:val="left" w:pos="1872"/>
          <w:tab w:val="left" w:pos="9187"/>
        </w:tabs>
        <w:jc w:val="left"/>
      </w:pPr>
      <w:r w:rsidRPr="00BA5B58">
        <w:rPr>
          <w:b/>
        </w:rPr>
        <w:t>HISTORY OF LEGISLATIVE ACTIONS</w:t>
      </w:r>
    </w:p>
    <w:p w:rsidR="00BA5B58" w:rsidRDefault="00BA5B58" w:rsidP="00BA5B58">
      <w:pPr>
        <w:widowControl w:val="0"/>
        <w:tabs>
          <w:tab w:val="center" w:pos="590"/>
          <w:tab w:val="center" w:pos="1440"/>
          <w:tab w:val="left" w:pos="1872"/>
          <w:tab w:val="left" w:pos="9187"/>
        </w:tabs>
        <w:jc w:val="left"/>
      </w:pPr>
    </w:p>
    <w:p w:rsidR="00BA5B58" w:rsidRPr="00BA5B58" w:rsidRDefault="00BA5B58" w:rsidP="00BA5B58">
      <w:pPr>
        <w:widowControl w:val="0"/>
        <w:tabs>
          <w:tab w:val="center" w:pos="590"/>
          <w:tab w:val="center" w:pos="1440"/>
          <w:tab w:val="left" w:pos="1872"/>
          <w:tab w:val="left" w:pos="9187"/>
        </w:tabs>
        <w:jc w:val="left"/>
      </w:pPr>
      <w:r w:rsidRPr="00BA5B58">
        <w:rPr>
          <w:u w:val="single"/>
        </w:rPr>
        <w:tab/>
        <w:t>Date</w:t>
      </w:r>
      <w:r w:rsidRPr="00BA5B58">
        <w:rPr>
          <w:u w:val="single"/>
        </w:rPr>
        <w:tab/>
        <w:t>Body</w:t>
      </w:r>
      <w:r w:rsidRPr="00BA5B58">
        <w:rPr>
          <w:u w:val="single"/>
        </w:rPr>
        <w:tab/>
        <w:t>Action Description with journal page number</w:t>
      </w:r>
      <w:r w:rsidRPr="00BA5B58">
        <w:rPr>
          <w:u w:val="single"/>
        </w:rPr>
        <w:tab/>
      </w:r>
    </w:p>
    <w:p w:rsidR="00CA32C2" w:rsidRDefault="00CA32C2" w:rsidP="00CA32C2">
      <w:pPr>
        <w:widowControl w:val="0"/>
        <w:tabs>
          <w:tab w:val="right" w:pos="1008"/>
          <w:tab w:val="left" w:pos="1152"/>
          <w:tab w:val="left" w:pos="1872"/>
          <w:tab w:val="left" w:pos="9187"/>
        </w:tabs>
        <w:ind w:left="2088" w:hanging="2088"/>
      </w:pPr>
      <w:r>
        <w:tab/>
        <w:t>4/22/2021</w:t>
      </w:r>
      <w:r>
        <w:tab/>
        <w:t>House</w:t>
      </w:r>
      <w:r>
        <w:tab/>
        <w:t>Introduced and read first time (</w:t>
      </w:r>
      <w:hyperlink r:id="rId7" w:history="1">
        <w:r w:rsidRPr="00442AAD">
          <w:rPr>
            <w:rStyle w:val="Hyperlink"/>
          </w:rPr>
          <w:t>House Journal</w:t>
        </w:r>
        <w:r w:rsidRPr="00442AAD">
          <w:rPr>
            <w:rStyle w:val="Hyperlink"/>
          </w:rPr>
          <w:noBreakHyphen/>
          <w:t>page 31</w:t>
        </w:r>
      </w:hyperlink>
      <w:r>
        <w:t>)</w:t>
      </w:r>
    </w:p>
    <w:p w:rsidR="00CA32C2" w:rsidRDefault="00CA32C2" w:rsidP="00CA32C2">
      <w:pPr>
        <w:widowControl w:val="0"/>
        <w:tabs>
          <w:tab w:val="right" w:pos="1008"/>
          <w:tab w:val="left" w:pos="1152"/>
          <w:tab w:val="left" w:pos="1872"/>
          <w:tab w:val="left" w:pos="9187"/>
        </w:tabs>
        <w:ind w:left="2088" w:hanging="2088"/>
      </w:pPr>
      <w:r>
        <w:tab/>
        <w:t>4/22/2021</w:t>
      </w:r>
      <w:r>
        <w:tab/>
        <w:t>House</w:t>
      </w:r>
      <w:r>
        <w:tab/>
        <w:t xml:space="preserve">Referred to Committee on </w:t>
      </w:r>
      <w:r w:rsidRPr="00442AAD">
        <w:rPr>
          <w:b/>
        </w:rPr>
        <w:t>Medical, Military, Public and Municipal Affairs</w:t>
      </w:r>
      <w:r>
        <w:t xml:space="preserve"> (</w:t>
      </w:r>
      <w:hyperlink r:id="rId8" w:history="1">
        <w:r w:rsidRPr="00442AAD">
          <w:rPr>
            <w:rStyle w:val="Hyperlink"/>
          </w:rPr>
          <w:t>House Journal</w:t>
        </w:r>
        <w:r w:rsidRPr="00442AAD">
          <w:rPr>
            <w:rStyle w:val="Hyperlink"/>
          </w:rPr>
          <w:noBreakHyphen/>
          <w:t>page 31</w:t>
        </w:r>
      </w:hyperlink>
      <w:r>
        <w:t>)</w:t>
      </w:r>
    </w:p>
    <w:p w:rsidR="00CA32C2" w:rsidRDefault="00CA32C2" w:rsidP="00CA32C2">
      <w:pPr>
        <w:widowControl w:val="0"/>
        <w:tabs>
          <w:tab w:val="right" w:pos="1008"/>
          <w:tab w:val="left" w:pos="1152"/>
          <w:tab w:val="left" w:pos="1872"/>
          <w:tab w:val="left" w:pos="9187"/>
        </w:tabs>
        <w:ind w:left="2088" w:hanging="2088"/>
      </w:pPr>
    </w:p>
    <w:p w:rsidR="00BA5B58" w:rsidRDefault="00BA5B58" w:rsidP="00BA5B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5B58">
          <w:rPr>
            <w:rStyle w:val="Hyperlink"/>
          </w:rPr>
          <w:t>legislative information</w:t>
        </w:r>
      </w:hyperlink>
      <w:r>
        <w:t xml:space="preserve"> at the website</w:t>
      </w:r>
    </w:p>
    <w:p w:rsidR="00BA5B58" w:rsidRDefault="00BA5B58" w:rsidP="00BA5B58">
      <w:pPr>
        <w:widowControl w:val="0"/>
        <w:tabs>
          <w:tab w:val="right" w:pos="1008"/>
          <w:tab w:val="left" w:pos="1152"/>
          <w:tab w:val="left" w:pos="1872"/>
          <w:tab w:val="left" w:pos="9187"/>
        </w:tabs>
        <w:ind w:left="2088" w:hanging="2088"/>
        <w:jc w:val="left"/>
      </w:pPr>
    </w:p>
    <w:p w:rsidR="00BA5B58" w:rsidRPr="00BA5B58" w:rsidRDefault="00BA5B58" w:rsidP="00BA5B58">
      <w:pPr>
        <w:widowControl w:val="0"/>
        <w:tabs>
          <w:tab w:val="right" w:pos="1008"/>
          <w:tab w:val="left" w:pos="1152"/>
          <w:tab w:val="left" w:pos="1872"/>
          <w:tab w:val="left" w:pos="9187"/>
        </w:tabs>
        <w:ind w:left="2088" w:hanging="2088"/>
        <w:jc w:val="left"/>
      </w:pPr>
    </w:p>
    <w:p w:rsidR="00BA5B58" w:rsidRDefault="00BA5B58" w:rsidP="00BA5B58">
      <w:pPr>
        <w:widowControl w:val="0"/>
        <w:jc w:val="left"/>
      </w:pPr>
      <w:r w:rsidRPr="00BA5B58">
        <w:rPr>
          <w:b/>
        </w:rPr>
        <w:t>VERSIONS OF THIS BILL</w:t>
      </w:r>
    </w:p>
    <w:p w:rsidR="00BA5B58" w:rsidRDefault="00BA5B58" w:rsidP="00BA5B58">
      <w:pPr>
        <w:widowControl w:val="0"/>
        <w:jc w:val="left"/>
      </w:pPr>
    </w:p>
    <w:p w:rsidR="00BA5B58" w:rsidRDefault="003E0B75" w:rsidP="00BA5B58">
      <w:pPr>
        <w:widowControl w:val="0"/>
        <w:jc w:val="left"/>
      </w:pPr>
      <w:hyperlink r:id="rId10" w:history="1">
        <w:r w:rsidR="00BA5B58">
          <w:rPr>
            <w:rStyle w:val="Hyperlink"/>
          </w:rPr>
          <w:t>4/22/2021</w:t>
        </w:r>
      </w:hyperlink>
    </w:p>
    <w:p w:rsidR="00BA5B58" w:rsidRDefault="00BA5B58" w:rsidP="00BA5B58"/>
    <w:p w:rsidR="00BA5B58" w:rsidRDefault="00BA5B58" w:rsidP="00BA5B58">
      <w:pPr>
        <w:sectPr w:rsidR="00BA5B58" w:rsidSect="00BA5B58">
          <w:pgSz w:w="12240" w:h="15840" w:code="1"/>
          <w:pgMar w:top="1080" w:right="1440" w:bottom="1080" w:left="1440" w:header="720" w:footer="720" w:gutter="0"/>
          <w:cols w:space="720"/>
          <w:noEndnote/>
          <w:docGrid w:linePitch="360"/>
        </w:sectPr>
      </w:pPr>
    </w:p>
    <w:p w:rsidR="007757EE" w:rsidRDefault="007757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5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0BC1">
        <w:rPr>
          <w:color w:val="000000" w:themeColor="text1"/>
          <w:u w:color="000000" w:themeColor="text1"/>
        </w:rPr>
        <w:t>TO AMEND THE CODE OF LAWS OF SOUTH CAROLINA, 1976, BY ADDING SECTION 44</w:t>
      </w:r>
      <w:r>
        <w:rPr>
          <w:color w:val="000000" w:themeColor="text1"/>
          <w:u w:color="000000" w:themeColor="text1"/>
        </w:rPr>
        <w:noBreakHyphen/>
      </w:r>
      <w:r w:rsidRPr="00E90BC1">
        <w:rPr>
          <w:color w:val="000000" w:themeColor="text1"/>
          <w:u w:color="000000" w:themeColor="text1"/>
        </w:rPr>
        <w:t>37</w:t>
      </w:r>
      <w:r>
        <w:rPr>
          <w:color w:val="000000" w:themeColor="text1"/>
          <w:u w:color="000000" w:themeColor="text1"/>
        </w:rPr>
        <w:noBreakHyphen/>
      </w:r>
      <w:r w:rsidRPr="00E90BC1">
        <w:rPr>
          <w:color w:val="000000" w:themeColor="text1"/>
          <w:u w:color="000000" w:themeColor="text1"/>
        </w:rPr>
        <w:t>75 SO AS TO REQUIRE THE DEPARTMENT OF HEALTH AND ENVIRONMENTAL CONTROL TO ESTABLISH A PROGRAM TO REGULATE AND LICENSE MILK BANKS THAT COLLECT, DONATE, PROCESS, SELL, OR DISTRIBUTE PASTEURIZED DONOR HUMAN MILK AND HUMAN MILK PRODUCTS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our most fragile newborn babies, such as those born at a very low birthweight, susceptible to necrotizing enterocolitis and delayed neurological development, or with other complications, deserve and require the best possible medical care, and neonatologists and pediatricians agree that the standard of care is to deliver optimal nutrition, including high</w:t>
      </w:r>
      <w:r>
        <w:rPr>
          <w:color w:val="000000" w:themeColor="text1"/>
          <w:u w:color="000000" w:themeColor="text1"/>
        </w:rPr>
        <w:noBreakHyphen/>
      </w:r>
      <w:r w:rsidRPr="00E90BC1">
        <w:rPr>
          <w:color w:val="000000" w:themeColor="text1"/>
          <w:u w:color="000000" w:themeColor="text1"/>
        </w:rPr>
        <w:t xml:space="preserve">quality donor human milk when appropriate; and </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preterm babies who receive an exclusively human milk diet are less likely to develop necrotizing enterocolitis, a serious intestinal disease that attacks the intestinal track, and other life</w:t>
      </w:r>
      <w:r>
        <w:rPr>
          <w:color w:val="000000" w:themeColor="text1"/>
          <w:u w:color="000000" w:themeColor="text1"/>
        </w:rPr>
        <w:noBreakHyphen/>
      </w:r>
      <w:r w:rsidRPr="00E90BC1">
        <w:rPr>
          <w:color w:val="000000" w:themeColor="text1"/>
          <w:u w:color="000000" w:themeColor="text1"/>
        </w:rPr>
        <w:t xml:space="preserve">changing illnesses or conditions such as delayed neurological development, obesity, diabetes, and childhood leukemia and lymphoma; and </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 xml:space="preserve">Whereas, the human bank milking industry has grown significantly in recent years in response to a large and growing body of evidence that suggests that human milk is the best possible nutrition for newborn babies, including from experts at the American Academy of Pediatrics and the Centers for Disease Control and Prevention, who have long agreed that human milk is the optimal food source for newborns, helping provide the right mix of nutrition, bioactive proteins, and human milk oligosaccharides that can help strengthen </w:t>
      </w:r>
      <w:r w:rsidRPr="00E90BC1">
        <w:rPr>
          <w:color w:val="000000" w:themeColor="text1"/>
          <w:u w:color="000000" w:themeColor="text1"/>
        </w:rPr>
        <w:lastRenderedPageBreak/>
        <w:t>a newborn</w:t>
      </w:r>
      <w:r>
        <w:rPr>
          <w:color w:val="000000" w:themeColor="text1"/>
          <w:u w:color="000000" w:themeColor="text1"/>
        </w:rPr>
        <w:t>’</w:t>
      </w:r>
      <w:r w:rsidRPr="00E90BC1">
        <w:rPr>
          <w:color w:val="000000" w:themeColor="text1"/>
          <w:u w:color="000000" w:themeColor="text1"/>
        </w:rPr>
        <w:t>s immune system, helping prevent neonatal complications and disease; and</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the lack of federal oversight of human milk banks and the products they produce is particularly concerning given the real and growing threats that unsafe, unregulated donor human milk can pose to babies; and</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 xml:space="preserve">Whereas, human milk is a biologic/tissue, and like other biologics/tissues can pose a range of threats due to contamination, including from bacteria, viruses, adulterants, and contaminants, and many of these threats can be mitigated by testing, pasteurization, and other processes, assuming they are conducted properly; and </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BC1">
        <w:rPr>
          <w:color w:val="000000" w:themeColor="text1"/>
          <w:u w:color="000000" w:themeColor="text1"/>
        </w:rPr>
        <w:t>Whereas, milk banking that follows appropriate screening, testing, processing, and dispensing guidelines offers the alternative for nutritious and safe human milk for premature and ill infants who require donor milk and donor milk</w:t>
      </w:r>
      <w:r>
        <w:rPr>
          <w:color w:val="000000" w:themeColor="text1"/>
          <w:u w:color="000000" w:themeColor="text1"/>
        </w:rPr>
        <w:noBreakHyphen/>
      </w:r>
      <w:r w:rsidRPr="00E90BC1">
        <w:rPr>
          <w:color w:val="000000" w:themeColor="text1"/>
          <w:u w:color="000000" w:themeColor="text1"/>
        </w:rPr>
        <w:t>derived products, which can help prevent disease and shorten hospitalization stays by two weeks, improving outcomes and leading to a significant cost savings. Now, therefore,</w:t>
      </w:r>
    </w:p>
    <w:p w:rsidR="005F6C9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C9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C9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90BC1">
        <w:rPr>
          <w:color w:val="000000" w:themeColor="text1"/>
          <w:u w:color="000000" w:themeColor="text1"/>
        </w:rPr>
        <w:t>Chapter 37, Title 44 of the 1976 Code is amended by adding:</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t>“Section 44</w:t>
      </w:r>
      <w:r>
        <w:rPr>
          <w:color w:val="000000" w:themeColor="text1"/>
          <w:u w:color="000000" w:themeColor="text1"/>
        </w:rPr>
        <w:noBreakHyphen/>
      </w:r>
      <w:r w:rsidRPr="00E90BC1">
        <w:rPr>
          <w:color w:val="000000" w:themeColor="text1"/>
          <w:u w:color="000000" w:themeColor="text1"/>
        </w:rPr>
        <w:t>37</w:t>
      </w:r>
      <w:r>
        <w:rPr>
          <w:color w:val="000000" w:themeColor="text1"/>
          <w:u w:color="000000" w:themeColor="text1"/>
        </w:rPr>
        <w:noBreakHyphen/>
      </w:r>
      <w:r w:rsidRPr="00E90BC1">
        <w:rPr>
          <w:color w:val="000000" w:themeColor="text1"/>
          <w:u w:color="000000" w:themeColor="text1"/>
        </w:rPr>
        <w:t>75.</w:t>
      </w:r>
      <w:r w:rsidRPr="00E90BC1">
        <w:rPr>
          <w:color w:val="000000" w:themeColor="text1"/>
          <w:u w:color="000000" w:themeColor="text1"/>
        </w:rPr>
        <w:tab/>
        <w:t>The Department of Health and Environmental Control shall establish a program to regulate and license all milk banks that collect, donate, process, sell, or distribute pasteurized donor human milk and human milk products derived from pasteurized donor human milk in South Carolina. The department shall promulgate regulations to carry out the purposes of this section.”</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90BC1">
        <w:rPr>
          <w:color w:val="000000" w:themeColor="text1"/>
          <w:u w:color="000000" w:themeColor="text1"/>
        </w:rPr>
        <w:t>SECTION</w:t>
      </w:r>
      <w:r w:rsidRPr="00E90BC1">
        <w:rPr>
          <w:color w:val="000000" w:themeColor="text1"/>
          <w:u w:color="000000" w:themeColor="text1"/>
        </w:rPr>
        <w:tab/>
      </w:r>
      <w:r>
        <w:rPr>
          <w:color w:val="000000" w:themeColor="text1"/>
          <w:u w:color="000000" w:themeColor="text1"/>
        </w:rPr>
        <w:t>2</w:t>
      </w:r>
      <w:r w:rsidRPr="00E90BC1">
        <w:rPr>
          <w:color w:val="000000" w:themeColor="text1"/>
          <w:u w:color="000000" w:themeColor="text1"/>
        </w:rPr>
        <w:t>.</w:t>
      </w:r>
      <w:r w:rsidRPr="00E90BC1">
        <w:rPr>
          <w:color w:val="000000" w:themeColor="text1"/>
          <w:u w:color="000000" w:themeColor="text1"/>
        </w:rPr>
        <w:tab/>
      </w:r>
      <w:r>
        <w:rPr>
          <w:color w:val="000000" w:themeColor="text1"/>
          <w:u w:color="000000" w:themeColor="text1"/>
        </w:rPr>
        <w:t>T</w:t>
      </w:r>
      <w:r w:rsidRPr="00E90BC1">
        <w:rPr>
          <w:color w:val="000000" w:themeColor="text1"/>
          <w:u w:color="000000" w:themeColor="text1"/>
        </w:rPr>
        <w:t>his act takes effect upon approval of the Governor.</w:t>
      </w:r>
    </w:p>
    <w:p w:rsidR="00D9756B"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5B58" w:rsidRDefault="00BA5B58" w:rsidP="00BA5B58">
      <w:pPr>
        <w:suppressAutoHyphens/>
      </w:pPr>
    </w:p>
    <w:sectPr w:rsidR="00BA5B58" w:rsidSect="00BA5B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505" w:rsidRDefault="00BA7505" w:rsidP="009F0C77">
      <w:r>
        <w:separator/>
      </w:r>
    </w:p>
  </w:endnote>
  <w:endnote w:type="continuationSeparator" w:id="0">
    <w:p w:rsidR="00BA7505" w:rsidRDefault="00BA75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B7625F-67B1-4E1E-9AE3-4C507EA2F7F6}"/>
    <w:embedBold r:id="rId2" w:fontKey="{A1EE1F0E-2ABA-4D86-BFBF-2AB59BD7373B}"/>
  </w:font>
  <w:font w:name="Calibri">
    <w:panose1 w:val="020F0502020204030204"/>
    <w:charset w:val="00"/>
    <w:family w:val="swiss"/>
    <w:pitch w:val="variable"/>
    <w:sig w:usb0="E0002EFF" w:usb1="C000247B" w:usb2="00000009" w:usb3="00000000" w:csb0="000001FF" w:csb1="00000000"/>
    <w:embedRegular r:id="rId3" w:fontKey="{B7BE1FE3-0F84-45ED-88E5-484AB3B7E8E2}"/>
  </w:font>
  <w:font w:name="Cambria">
    <w:panose1 w:val="02040503050406030204"/>
    <w:charset w:val="00"/>
    <w:family w:val="roman"/>
    <w:pitch w:val="variable"/>
    <w:sig w:usb0="E00006FF" w:usb1="420024FF" w:usb2="02000000" w:usb3="00000000" w:csb0="0000019F" w:csb1="00000000"/>
    <w:embedRegular r:id="rId4" w:fontKey="{BBEC604F-F908-4FEB-9B1A-29FD19E200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B58" w:rsidRPr="007757EE" w:rsidRDefault="00BA5B58" w:rsidP="007757EE">
    <w:pPr>
      <w:pStyle w:val="Footer"/>
      <w:tabs>
        <w:tab w:val="clear" w:pos="4680"/>
        <w:tab w:val="clear" w:pos="9360"/>
        <w:tab w:val="center" w:pos="2995"/>
      </w:tabs>
      <w:spacing w:before="120"/>
    </w:pPr>
    <w:r>
      <w:t>[4254]</w:t>
    </w:r>
    <w:r>
      <w:tab/>
    </w:r>
    <w:r>
      <w:fldChar w:fldCharType="begin"/>
    </w:r>
    <w:r>
      <w:instrText xml:space="preserve"> PAGE  \* MERGEFORMAT </w:instrText>
    </w:r>
    <w:r>
      <w:fldChar w:fldCharType="separate"/>
    </w:r>
    <w:r w:rsidR="00CA32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505" w:rsidRDefault="00BA7505" w:rsidP="009F0C77">
      <w:r>
        <w:separator/>
      </w:r>
    </w:p>
  </w:footnote>
  <w:footnote w:type="continuationSeparator" w:id="0">
    <w:p w:rsidR="00BA7505" w:rsidRDefault="00BA75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2VR21"/>
    <w:docVar w:name="CoverBillType" w:val="b"/>
    <w:docVar w:name="DocPath" w:val="L:\Council\bills\NBD\11232VR21.DOCX"/>
    <w:docVar w:name="dvBillNumber" w:val="4254"/>
    <w:docVar w:name="dvBillNumberPrefix" w:val="H. "/>
    <w:docVar w:name="dvOriginalBody" w:val="House"/>
    <w:docVar w:name="dvSteno" w:val="NBD"/>
    <w:docVar w:name="NameofBody" w:val="h"/>
    <w:docVar w:name="vGroup2" w:val="Council"/>
  </w:docVars>
  <w:rsids>
    <w:rsidRoot w:val="00BA75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C91"/>
    <w:rsid w:val="00605102"/>
    <w:rsid w:val="006215AA"/>
    <w:rsid w:val="006400FA"/>
    <w:rsid w:val="006913C9"/>
    <w:rsid w:val="0069470D"/>
    <w:rsid w:val="006D58AA"/>
    <w:rsid w:val="00734F00"/>
    <w:rsid w:val="00736959"/>
    <w:rsid w:val="007757E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5B58"/>
    <w:rsid w:val="00BA7505"/>
    <w:rsid w:val="00BE3C22"/>
    <w:rsid w:val="00C0345E"/>
    <w:rsid w:val="00C21ABE"/>
    <w:rsid w:val="00C31C95"/>
    <w:rsid w:val="00C333ED"/>
    <w:rsid w:val="00C3483A"/>
    <w:rsid w:val="00C74E9D"/>
    <w:rsid w:val="00C826DD"/>
    <w:rsid w:val="00C82FD3"/>
    <w:rsid w:val="00C92819"/>
    <w:rsid w:val="00CA32C2"/>
    <w:rsid w:val="00CC6B7B"/>
    <w:rsid w:val="00CD2089"/>
    <w:rsid w:val="00D73A67"/>
    <w:rsid w:val="00D970A9"/>
    <w:rsid w:val="00D9756B"/>
    <w:rsid w:val="00DF3845"/>
    <w:rsid w:val="00E41911"/>
    <w:rsid w:val="00E44B57"/>
    <w:rsid w:val="00E92EEF"/>
    <w:rsid w:val="00EF2368"/>
    <w:rsid w:val="00F24442"/>
    <w:rsid w:val="00F315C5"/>
    <w:rsid w:val="00F4520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DAAC7-3E55-47C7-85EF-6B795B60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A5B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54_2021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B3ADA-43FC-4031-93BE-F045692E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4254: Subject not yet available - South Carolina Legislature Online</dc:title>
  <dc:creator>Niki Downey</dc:creator>
  <cp:lastModifiedBy>S Wilson</cp:lastModifiedBy>
  <cp:revision>2</cp:revision>
  <dcterms:created xsi:type="dcterms:W3CDTF">2021-04-27T13:20:00Z</dcterms:created>
  <dcterms:modified xsi:type="dcterms:W3CDTF">2021-04-27T13:20:00Z</dcterms:modified>
</cp:coreProperties>
</file>