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769" w:rsidRDefault="00F22769" w:rsidP="00F22769">
      <w:pPr>
        <w:widowControl w:val="0"/>
        <w:jc w:val="center"/>
      </w:pPr>
      <w:r w:rsidRPr="00F22769">
        <w:rPr>
          <w:b/>
        </w:rPr>
        <w:t>South Carolina General Assembly</w:t>
      </w:r>
    </w:p>
    <w:p w:rsidR="00F22769" w:rsidRDefault="00F22769" w:rsidP="00F22769">
      <w:pPr>
        <w:widowControl w:val="0"/>
        <w:jc w:val="center"/>
      </w:pPr>
      <w:r>
        <w:t>124th Session, 2021-2022</w:t>
      </w:r>
    </w:p>
    <w:p w:rsidR="00F22769" w:rsidRDefault="00F22769" w:rsidP="00F22769">
      <w:pPr>
        <w:widowControl w:val="0"/>
        <w:jc w:val="left"/>
      </w:pPr>
    </w:p>
    <w:p w:rsidR="00F22769" w:rsidRDefault="00F22769" w:rsidP="00F22769">
      <w:pPr>
        <w:widowControl w:val="0"/>
        <w:jc w:val="left"/>
        <w:rPr>
          <w:b/>
        </w:rPr>
      </w:pPr>
      <w:r w:rsidRPr="00F22769">
        <w:rPr>
          <w:b/>
        </w:rPr>
        <w:t>H. 4387</w:t>
      </w:r>
    </w:p>
    <w:p w:rsidR="00F22769" w:rsidRDefault="00F22769" w:rsidP="00F22769">
      <w:pPr>
        <w:widowControl w:val="0"/>
        <w:jc w:val="left"/>
        <w:rPr>
          <w:b/>
        </w:rPr>
      </w:pPr>
    </w:p>
    <w:p w:rsidR="00F22769" w:rsidRDefault="00F22769" w:rsidP="00F22769">
      <w:pPr>
        <w:widowControl w:val="0"/>
        <w:jc w:val="left"/>
      </w:pPr>
      <w:r w:rsidRPr="00F22769">
        <w:rPr>
          <w:b/>
        </w:rPr>
        <w:t>STATUS INFORMATION</w:t>
      </w:r>
    </w:p>
    <w:p w:rsidR="00F22769" w:rsidRDefault="00F22769" w:rsidP="00F22769">
      <w:pPr>
        <w:widowControl w:val="0"/>
        <w:jc w:val="left"/>
      </w:pPr>
    </w:p>
    <w:p w:rsidR="00F22769" w:rsidRDefault="00F22769" w:rsidP="00F22769">
      <w:pPr>
        <w:widowControl w:val="0"/>
        <w:jc w:val="left"/>
      </w:pPr>
      <w:r>
        <w:t>General Bill</w:t>
      </w:r>
    </w:p>
    <w:p w:rsidR="00F22769" w:rsidRDefault="00F22769" w:rsidP="00F22769">
      <w:pPr>
        <w:widowControl w:val="0"/>
        <w:jc w:val="left"/>
      </w:pPr>
      <w:r>
        <w:t>Sponsors: Reps. Jordan, Lowe, Crawford, Sandifer, G.M. Smith, Murphy, J.E. Johnson, B. Newton, Fry, W. Newton, Finlay, Hewitt, Bailey, Ligon, Bradley, Erickson, Burns, Chumley, Allison, Nutt, Magnuson, Hyde, Elliott, Huggins, McCravy, Collins, Carter, Ballentine, Herbkersman, Hiott, Hixon, Lucas, Morgan, D.C. Moss and Willis</w:t>
      </w:r>
    </w:p>
    <w:p w:rsidR="00F22769" w:rsidRDefault="00F22769" w:rsidP="00F22769">
      <w:pPr>
        <w:widowControl w:val="0"/>
        <w:jc w:val="left"/>
      </w:pPr>
      <w:r>
        <w:t>Document Path: l:\council\bills\nbd\11238dg21.docx</w:t>
      </w:r>
    </w:p>
    <w:p w:rsidR="00F22769" w:rsidRDefault="00F22769" w:rsidP="00F22769">
      <w:pPr>
        <w:widowControl w:val="0"/>
        <w:jc w:val="left"/>
      </w:pPr>
    </w:p>
    <w:p w:rsidR="00FD3F45" w:rsidRDefault="00FD3F45" w:rsidP="00F22769">
      <w:pPr>
        <w:widowControl w:val="0"/>
        <w:jc w:val="left"/>
      </w:pPr>
      <w:r>
        <w:t>Introduced in the House on May 13, 2021</w:t>
      </w:r>
    </w:p>
    <w:p w:rsidR="00FD3F45" w:rsidRPr="00FD3F45" w:rsidRDefault="00FD3F45" w:rsidP="00F22769">
      <w:pPr>
        <w:widowControl w:val="0"/>
        <w:jc w:val="left"/>
      </w:pPr>
      <w:r>
        <w:t xml:space="preserve">Currently residing in the House Committee on </w:t>
      </w:r>
      <w:r w:rsidRPr="00FD3F45">
        <w:rPr>
          <w:b/>
        </w:rPr>
        <w:t>Ways and Means</w:t>
      </w:r>
    </w:p>
    <w:p w:rsidR="00FD3F45" w:rsidRDefault="00FD3F45" w:rsidP="00F22769">
      <w:pPr>
        <w:widowControl w:val="0"/>
        <w:jc w:val="left"/>
      </w:pPr>
    </w:p>
    <w:p w:rsidR="00F22769" w:rsidRDefault="00F22769" w:rsidP="00F22769">
      <w:pPr>
        <w:widowControl w:val="0"/>
        <w:jc w:val="left"/>
      </w:pPr>
      <w:r>
        <w:t>Summary: Business License Tax</w:t>
      </w:r>
    </w:p>
    <w:p w:rsidR="00F22769" w:rsidRDefault="00F22769" w:rsidP="00F22769">
      <w:pPr>
        <w:widowControl w:val="0"/>
        <w:jc w:val="left"/>
      </w:pPr>
    </w:p>
    <w:p w:rsidR="00F22769" w:rsidRDefault="00F22769" w:rsidP="00F22769">
      <w:pPr>
        <w:widowControl w:val="0"/>
        <w:jc w:val="left"/>
      </w:pPr>
    </w:p>
    <w:p w:rsidR="00F22769" w:rsidRDefault="00F22769" w:rsidP="00F22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2769">
        <w:rPr>
          <w:b/>
        </w:rPr>
        <w:t>HISTORY OF LEGISLATIVE ACTIONS</w:t>
      </w:r>
    </w:p>
    <w:p w:rsidR="00F22769" w:rsidRDefault="00F22769" w:rsidP="00F22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2769" w:rsidRPr="00F22769" w:rsidRDefault="00F22769" w:rsidP="00F22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2769">
        <w:rPr>
          <w:u w:val="single"/>
        </w:rPr>
        <w:tab/>
        <w:t>Date</w:t>
      </w:r>
      <w:r w:rsidRPr="00F22769">
        <w:rPr>
          <w:u w:val="single"/>
        </w:rPr>
        <w:tab/>
        <w:t>Body</w:t>
      </w:r>
      <w:r w:rsidRPr="00F22769">
        <w:rPr>
          <w:u w:val="single"/>
        </w:rPr>
        <w:tab/>
        <w:t>Action Description with journal page number</w:t>
      </w:r>
      <w:r w:rsidRPr="00F22769">
        <w:rPr>
          <w:u w:val="single"/>
        </w:rPr>
        <w:tab/>
      </w:r>
    </w:p>
    <w:p w:rsidR="00C57A31" w:rsidRDefault="00C57A31" w:rsidP="00C57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read first time (</w:t>
      </w:r>
      <w:hyperlink r:id="rId7" w:history="1">
        <w:r w:rsidRPr="007B1FE9">
          <w:rPr>
            <w:rStyle w:val="Hyperlink"/>
          </w:rPr>
          <w:t>House Journal</w:t>
        </w:r>
        <w:r w:rsidRPr="007B1FE9">
          <w:rPr>
            <w:rStyle w:val="Hyperlink"/>
          </w:rPr>
          <w:noBreakHyphen/>
          <w:t>page 18</w:t>
        </w:r>
      </w:hyperlink>
      <w:r>
        <w:t>)</w:t>
      </w:r>
    </w:p>
    <w:p w:rsidR="00C57A31" w:rsidRDefault="00C57A31" w:rsidP="00C57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 xml:space="preserve">Referred to Committee on </w:t>
      </w:r>
      <w:r w:rsidRPr="007B1FE9">
        <w:rPr>
          <w:b/>
        </w:rPr>
        <w:t>Ways and Means</w:t>
      </w:r>
      <w:r>
        <w:t xml:space="preserve"> (</w:t>
      </w:r>
      <w:hyperlink r:id="rId8" w:history="1">
        <w:r w:rsidRPr="007B1FE9">
          <w:rPr>
            <w:rStyle w:val="Hyperlink"/>
          </w:rPr>
          <w:t>House Journal</w:t>
        </w:r>
        <w:r w:rsidRPr="007B1FE9">
          <w:rPr>
            <w:rStyle w:val="Hyperlink"/>
          </w:rPr>
          <w:noBreakHyphen/>
          <w:t>page 18</w:t>
        </w:r>
      </w:hyperlink>
      <w:r>
        <w:t>)</w:t>
      </w:r>
    </w:p>
    <w:p w:rsidR="00C57A31" w:rsidRDefault="00C57A31" w:rsidP="00C57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2769" w:rsidRDefault="00F22769" w:rsidP="00F22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22769">
          <w:rPr>
            <w:rStyle w:val="Hyperlink"/>
          </w:rPr>
          <w:t>legislative information</w:t>
        </w:r>
      </w:hyperlink>
      <w:r>
        <w:t xml:space="preserve"> at the website</w:t>
      </w:r>
    </w:p>
    <w:p w:rsidR="00F22769" w:rsidRDefault="00F22769" w:rsidP="00F22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769" w:rsidRPr="00F22769" w:rsidRDefault="00F22769" w:rsidP="00F22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769" w:rsidRDefault="00F22769" w:rsidP="00F22769">
      <w:pPr>
        <w:widowControl w:val="0"/>
        <w:jc w:val="left"/>
      </w:pPr>
      <w:r w:rsidRPr="00F22769">
        <w:rPr>
          <w:b/>
        </w:rPr>
        <w:t>VERSIONS OF THIS BILL</w:t>
      </w:r>
    </w:p>
    <w:p w:rsidR="00F22769" w:rsidRDefault="00F22769" w:rsidP="00F22769">
      <w:pPr>
        <w:widowControl w:val="0"/>
        <w:jc w:val="left"/>
      </w:pPr>
    </w:p>
    <w:p w:rsidR="00F22769" w:rsidRDefault="00285348" w:rsidP="00F22769">
      <w:pPr>
        <w:widowControl w:val="0"/>
        <w:jc w:val="left"/>
      </w:pPr>
      <w:hyperlink r:id="rId10" w:history="1">
        <w:r w:rsidR="00F22769">
          <w:rPr>
            <w:rStyle w:val="Hyperlink"/>
          </w:rPr>
          <w:t>5/12/2021</w:t>
        </w:r>
      </w:hyperlink>
    </w:p>
    <w:p w:rsidR="00F22769" w:rsidRDefault="00F22769" w:rsidP="00F22769"/>
    <w:p w:rsidR="00F22769" w:rsidRDefault="00F22769" w:rsidP="00F22769">
      <w:pPr>
        <w:sectPr w:rsidR="00F22769" w:rsidSect="00F227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75A1" w:rsidRDefault="006275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7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3B1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8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SECTION 6-1-400, CODE OF LAWS OF SOUTH CAROLINA, 1976, RELATING TO THE BUSINESS LICENSE TAX, SO AS TO PROHIBIT </w:t>
      </w:r>
      <w:r w:rsidRPr="00D742EA">
        <w:rPr>
          <w:color w:val="000000" w:themeColor="text1"/>
          <w:u w:color="000000" w:themeColor="text1"/>
        </w:rPr>
        <w:t>A TAXING JURISDICTION</w:t>
      </w:r>
      <w:r>
        <w:rPr>
          <w:color w:val="000000" w:themeColor="text1"/>
          <w:u w:color="000000" w:themeColor="text1"/>
        </w:rPr>
        <w:t xml:space="preserve"> FROM SUBJECTING CERTAIN PROPERTY TO DOUBLE TAXATION.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B14" w:rsidRDefault="00D63B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3B14" w:rsidRDefault="00D63B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9E1" w:rsidRPr="00D742EA" w:rsidRDefault="000E49E1" w:rsidP="000E4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42EA">
        <w:rPr>
          <w:color w:val="000000" w:themeColor="text1"/>
          <w:u w:color="000000" w:themeColor="text1"/>
        </w:rPr>
        <w:t>SECTION</w:t>
      </w:r>
      <w:r w:rsidRPr="00D742EA">
        <w:rPr>
          <w:color w:val="000000" w:themeColor="text1"/>
          <w:u w:color="000000" w:themeColor="text1"/>
        </w:rPr>
        <w:tab/>
        <w:t>1.</w:t>
      </w:r>
      <w:r w:rsidRPr="00D742EA">
        <w:rPr>
          <w:color w:val="000000" w:themeColor="text1"/>
          <w:u w:color="000000" w:themeColor="text1"/>
        </w:rPr>
        <w:tab/>
        <w:t>Section 6</w:t>
      </w:r>
      <w:r w:rsidRPr="00D742EA">
        <w:rPr>
          <w:color w:val="000000" w:themeColor="text1"/>
          <w:u w:color="000000" w:themeColor="text1"/>
        </w:rPr>
        <w:noBreakHyphen/>
        <w:t>1</w:t>
      </w:r>
      <w:r w:rsidRPr="00D742EA">
        <w:rPr>
          <w:color w:val="000000" w:themeColor="text1"/>
          <w:u w:color="000000" w:themeColor="text1"/>
        </w:rPr>
        <w:noBreakHyphen/>
        <w:t>400 of the 1976 Code, as added by Act 176 of 2020, is amended by adding an appropriately lettered subsection to read:</w:t>
      </w:r>
    </w:p>
    <w:p w:rsidR="000E49E1" w:rsidRPr="00D742EA" w:rsidRDefault="000E49E1" w:rsidP="000E4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9E1" w:rsidRDefault="000E49E1" w:rsidP="00D71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42EA">
        <w:rPr>
          <w:color w:val="000000" w:themeColor="text1"/>
          <w:u w:color="000000" w:themeColor="text1"/>
        </w:rPr>
        <w:tab/>
        <w:t>“(  )</w:t>
      </w:r>
      <w:r w:rsidRPr="00D742EA">
        <w:rPr>
          <w:color w:val="000000" w:themeColor="text1"/>
          <w:u w:color="000000" w:themeColor="text1"/>
        </w:rPr>
        <w:tab/>
        <w:t>A taxing jurisdiction may not levy the business license</w:t>
      </w:r>
      <w:r w:rsidR="00D7180A">
        <w:rPr>
          <w:color w:val="000000" w:themeColor="text1"/>
          <w:u w:color="000000" w:themeColor="text1"/>
        </w:rPr>
        <w:t xml:space="preserve"> tax</w:t>
      </w:r>
      <w:r w:rsidRPr="00D742EA">
        <w:rPr>
          <w:color w:val="000000" w:themeColor="text1"/>
          <w:u w:color="000000" w:themeColor="text1"/>
        </w:rPr>
        <w:t xml:space="preserve"> in a manner that would cause an individual to be </w:t>
      </w:r>
      <w:r w:rsidR="00D7180A">
        <w:rPr>
          <w:color w:val="000000" w:themeColor="text1"/>
          <w:u w:color="000000" w:themeColor="text1"/>
        </w:rPr>
        <w:t>subject to double taxation</w:t>
      </w:r>
      <w:r w:rsidRPr="00D742EA">
        <w:rPr>
          <w:color w:val="000000" w:themeColor="text1"/>
          <w:u w:color="000000" w:themeColor="text1"/>
        </w:rPr>
        <w:t>.</w:t>
      </w:r>
      <w:r w:rsidR="00D7180A">
        <w:rPr>
          <w:color w:val="000000" w:themeColor="text1"/>
          <w:u w:color="000000" w:themeColor="text1"/>
        </w:rPr>
        <w:t xml:space="preserve">  If an individual has an ownership interest in an entity whose sole business endeavor is to rent a single property to an entity in which the same individual also has an ownership interest, then the taxing jurisdiction must treat the operation as a single business for purposes of the business license tax.”</w:t>
      </w:r>
    </w:p>
    <w:p w:rsidR="00D7180A" w:rsidRPr="00D742EA" w:rsidRDefault="00D7180A" w:rsidP="00D71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14" w:rsidRDefault="000E49E1" w:rsidP="000E4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742EA">
        <w:rPr>
          <w:color w:val="000000" w:themeColor="text1"/>
          <w:u w:color="000000" w:themeColor="text1"/>
        </w:rPr>
        <w:t>SECTION</w:t>
      </w:r>
      <w:r w:rsidRPr="00D742EA">
        <w:rPr>
          <w:color w:val="000000" w:themeColor="text1"/>
          <w:u w:color="000000" w:themeColor="text1"/>
        </w:rPr>
        <w:tab/>
        <w:t>2</w:t>
      </w:r>
      <w:r w:rsidR="00D63B14">
        <w:t>.</w:t>
      </w:r>
      <w:r w:rsidR="00D63B14">
        <w:tab/>
        <w:t>This act takes effect upon approval by the Governor.</w:t>
      </w:r>
    </w:p>
    <w:p w:rsidR="00FC001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22769" w:rsidRDefault="00F22769" w:rsidP="00F22769">
      <w:pPr>
        <w:suppressAutoHyphens/>
      </w:pPr>
    </w:p>
    <w:sectPr w:rsidR="00F22769" w:rsidSect="00F2276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EE6" w:rsidRDefault="009F6EE6" w:rsidP="009F0C77">
      <w:r>
        <w:separator/>
      </w:r>
    </w:p>
  </w:endnote>
  <w:endnote w:type="continuationSeparator" w:id="0">
    <w:p w:rsidR="009F6EE6" w:rsidRDefault="009F6E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99BB14-7A3A-4175-B65F-7BEFFB860CE7}"/>
    <w:embedBold r:id="rId2" w:fontKey="{C9AB12FB-A1B3-41E5-A909-49C2DF5517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4A1009-A9EE-4D86-BC4F-DADBE0FEB1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2C5594-50C4-476A-B48A-6DFD50F34C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A0BF86-393F-48C4-BECB-A8B0685DE6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69" w:rsidRPr="006275A1" w:rsidRDefault="00F22769" w:rsidP="006275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7A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EE6" w:rsidRDefault="009F6EE6" w:rsidP="009F0C77">
      <w:r>
        <w:separator/>
      </w:r>
    </w:p>
  </w:footnote>
  <w:footnote w:type="continuationSeparator" w:id="0">
    <w:p w:rsidR="009F6EE6" w:rsidRDefault="009F6E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8DG21"/>
    <w:docVar w:name="CoverBillType" w:val="b"/>
    <w:docVar w:name="DocPath" w:val="L:\Council\bills\NBD\11238DG21.DOCX"/>
    <w:docVar w:name="dvBillNumber" w:val="438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63B14"/>
    <w:rsid w:val="00011869"/>
    <w:rsid w:val="00015CD6"/>
    <w:rsid w:val="0008270F"/>
    <w:rsid w:val="000E0100"/>
    <w:rsid w:val="000E1785"/>
    <w:rsid w:val="000E49E1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741"/>
    <w:rsid w:val="001D525B"/>
    <w:rsid w:val="001D7F4F"/>
    <w:rsid w:val="00205238"/>
    <w:rsid w:val="002321B6"/>
    <w:rsid w:val="00232912"/>
    <w:rsid w:val="0024051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75A1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6EE6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7A31"/>
    <w:rsid w:val="00C74E9D"/>
    <w:rsid w:val="00C826DD"/>
    <w:rsid w:val="00C82FD3"/>
    <w:rsid w:val="00C92819"/>
    <w:rsid w:val="00CC6B7B"/>
    <w:rsid w:val="00CD2089"/>
    <w:rsid w:val="00D63B14"/>
    <w:rsid w:val="00D7180A"/>
    <w:rsid w:val="00D73A67"/>
    <w:rsid w:val="00D909B9"/>
    <w:rsid w:val="00D970A9"/>
    <w:rsid w:val="00DF3845"/>
    <w:rsid w:val="00E41911"/>
    <w:rsid w:val="00E44B57"/>
    <w:rsid w:val="00E92EEF"/>
    <w:rsid w:val="00EF2368"/>
    <w:rsid w:val="00F2276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01E"/>
    <w:rsid w:val="00FD3F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1D25AF-63D2-4C97-A306-6E4A633D4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49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9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27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387_202105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8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CEEBA-194F-436E-8DA1-B965A2588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4387: Subject not yet available - South Carolina Legislature Online</dc:title>
  <dc:creator>Niki Downey</dc:creator>
  <cp:lastModifiedBy>S Wilson</cp:lastModifiedBy>
  <cp:revision>2</cp:revision>
  <cp:lastPrinted>2021-05-11T19:45:00Z</cp:lastPrinted>
  <dcterms:created xsi:type="dcterms:W3CDTF">2021-05-17T14:22:00Z</dcterms:created>
  <dcterms:modified xsi:type="dcterms:W3CDTF">2021-05-17T14:22:00Z</dcterms:modified>
</cp:coreProperties>
</file>