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1D9" w:rsidRDefault="001471D9" w:rsidP="001471D9">
      <w:pPr>
        <w:widowControl w:val="0"/>
        <w:jc w:val="center"/>
      </w:pPr>
      <w:r w:rsidRPr="001471D9">
        <w:rPr>
          <w:b/>
        </w:rPr>
        <w:t>South Carolina General Assembly</w:t>
      </w:r>
    </w:p>
    <w:p w:rsidR="001471D9" w:rsidRDefault="001471D9" w:rsidP="001471D9">
      <w:pPr>
        <w:widowControl w:val="0"/>
        <w:jc w:val="center"/>
      </w:pPr>
      <w:r>
        <w:t>124th Session, 2021-2022</w:t>
      </w:r>
    </w:p>
    <w:p w:rsidR="001471D9" w:rsidRDefault="001471D9" w:rsidP="001471D9">
      <w:pPr>
        <w:widowControl w:val="0"/>
        <w:jc w:val="left"/>
      </w:pPr>
    </w:p>
    <w:p w:rsidR="001471D9" w:rsidRDefault="001471D9" w:rsidP="001471D9">
      <w:pPr>
        <w:widowControl w:val="0"/>
        <w:jc w:val="left"/>
        <w:rPr>
          <w:b/>
        </w:rPr>
      </w:pPr>
      <w:r w:rsidRPr="001471D9">
        <w:rPr>
          <w:b/>
        </w:rPr>
        <w:t>H. 4526</w:t>
      </w:r>
    </w:p>
    <w:p w:rsidR="001471D9" w:rsidRDefault="001471D9" w:rsidP="001471D9">
      <w:pPr>
        <w:widowControl w:val="0"/>
        <w:jc w:val="left"/>
        <w:rPr>
          <w:b/>
        </w:rPr>
      </w:pPr>
    </w:p>
    <w:p w:rsidR="001471D9" w:rsidRDefault="001471D9" w:rsidP="001471D9">
      <w:pPr>
        <w:widowControl w:val="0"/>
        <w:jc w:val="left"/>
      </w:pPr>
      <w:r w:rsidRPr="001471D9">
        <w:rPr>
          <w:b/>
        </w:rPr>
        <w:t>STATUS INFORMATION</w:t>
      </w:r>
    </w:p>
    <w:p w:rsidR="001471D9" w:rsidRDefault="001471D9" w:rsidP="001471D9">
      <w:pPr>
        <w:widowControl w:val="0"/>
        <w:jc w:val="left"/>
      </w:pPr>
    </w:p>
    <w:p w:rsidR="001471D9" w:rsidRDefault="001471D9" w:rsidP="001471D9">
      <w:pPr>
        <w:widowControl w:val="0"/>
        <w:jc w:val="left"/>
      </w:pPr>
      <w:r>
        <w:t>General Bill</w:t>
      </w:r>
    </w:p>
    <w:p w:rsidR="001471D9" w:rsidRDefault="001471D9" w:rsidP="001471D9">
      <w:pPr>
        <w:widowControl w:val="0"/>
        <w:jc w:val="left"/>
      </w:pPr>
      <w:r>
        <w:t>Sponsors: Rep. Rutherford</w:t>
      </w:r>
    </w:p>
    <w:p w:rsidR="001471D9" w:rsidRDefault="001471D9" w:rsidP="001471D9">
      <w:pPr>
        <w:widowControl w:val="0"/>
        <w:jc w:val="left"/>
      </w:pPr>
      <w:r>
        <w:t>Document Path: l:\council\bills\nbd\11258hb22.docx</w:t>
      </w:r>
    </w:p>
    <w:p w:rsidR="001471D9" w:rsidRDefault="001471D9" w:rsidP="001471D9">
      <w:pPr>
        <w:widowControl w:val="0"/>
        <w:jc w:val="left"/>
      </w:pPr>
    </w:p>
    <w:p w:rsidR="00124EF4" w:rsidRDefault="00124EF4" w:rsidP="001471D9">
      <w:pPr>
        <w:widowControl w:val="0"/>
        <w:jc w:val="left"/>
      </w:pPr>
      <w:r>
        <w:t>Introduced in the House on January 11, 2022</w:t>
      </w:r>
    </w:p>
    <w:p w:rsidR="00124EF4" w:rsidRPr="00124EF4" w:rsidRDefault="00124EF4" w:rsidP="001471D9">
      <w:pPr>
        <w:widowControl w:val="0"/>
        <w:jc w:val="left"/>
      </w:pPr>
      <w:r>
        <w:t xml:space="preserve">Currently residing in the House Committee on </w:t>
      </w:r>
      <w:r w:rsidRPr="00124EF4">
        <w:rPr>
          <w:b/>
        </w:rPr>
        <w:t>Judiciary</w:t>
      </w:r>
    </w:p>
    <w:p w:rsidR="00124EF4" w:rsidRDefault="00124EF4" w:rsidP="001471D9">
      <w:pPr>
        <w:widowControl w:val="0"/>
        <w:jc w:val="left"/>
      </w:pPr>
    </w:p>
    <w:p w:rsidR="001471D9" w:rsidRDefault="001471D9" w:rsidP="001471D9">
      <w:pPr>
        <w:widowControl w:val="0"/>
        <w:jc w:val="left"/>
      </w:pPr>
      <w:r>
        <w:t>Summary: Immunity from Criminal Prosecution</w:t>
      </w:r>
    </w:p>
    <w:p w:rsidR="001471D9" w:rsidRDefault="001471D9" w:rsidP="001471D9">
      <w:pPr>
        <w:widowControl w:val="0"/>
        <w:jc w:val="left"/>
      </w:pPr>
    </w:p>
    <w:p w:rsidR="001471D9" w:rsidRDefault="001471D9" w:rsidP="001471D9">
      <w:pPr>
        <w:widowControl w:val="0"/>
        <w:jc w:val="left"/>
      </w:pPr>
    </w:p>
    <w:p w:rsidR="001471D9" w:rsidRDefault="001471D9" w:rsidP="001471D9">
      <w:pPr>
        <w:widowControl w:val="0"/>
        <w:tabs>
          <w:tab w:val="center" w:pos="590"/>
          <w:tab w:val="center" w:pos="1440"/>
          <w:tab w:val="left" w:pos="1872"/>
          <w:tab w:val="left" w:pos="9187"/>
        </w:tabs>
        <w:jc w:val="left"/>
      </w:pPr>
      <w:r w:rsidRPr="001471D9">
        <w:rPr>
          <w:b/>
        </w:rPr>
        <w:t>HISTORY OF LEGISLATIVE ACTIONS</w:t>
      </w:r>
    </w:p>
    <w:p w:rsidR="001471D9" w:rsidRDefault="001471D9" w:rsidP="001471D9">
      <w:pPr>
        <w:widowControl w:val="0"/>
        <w:tabs>
          <w:tab w:val="center" w:pos="590"/>
          <w:tab w:val="center" w:pos="1440"/>
          <w:tab w:val="left" w:pos="1872"/>
          <w:tab w:val="left" w:pos="9187"/>
        </w:tabs>
        <w:jc w:val="left"/>
      </w:pPr>
    </w:p>
    <w:p w:rsidR="001471D9" w:rsidRPr="001471D9" w:rsidRDefault="001471D9" w:rsidP="001471D9">
      <w:pPr>
        <w:widowControl w:val="0"/>
        <w:tabs>
          <w:tab w:val="center" w:pos="590"/>
          <w:tab w:val="center" w:pos="1440"/>
          <w:tab w:val="left" w:pos="1872"/>
          <w:tab w:val="left" w:pos="9187"/>
        </w:tabs>
        <w:jc w:val="left"/>
      </w:pPr>
      <w:r w:rsidRPr="001471D9">
        <w:rPr>
          <w:u w:val="single"/>
        </w:rPr>
        <w:tab/>
        <w:t>Date</w:t>
      </w:r>
      <w:r w:rsidRPr="001471D9">
        <w:rPr>
          <w:u w:val="single"/>
        </w:rPr>
        <w:tab/>
        <w:t>Body</w:t>
      </w:r>
      <w:r w:rsidRPr="001471D9">
        <w:rPr>
          <w:u w:val="single"/>
        </w:rPr>
        <w:tab/>
        <w:t>Action Description with journal page number</w:t>
      </w:r>
      <w:r w:rsidRPr="001471D9">
        <w:rPr>
          <w:u w:val="single"/>
        </w:rPr>
        <w:tab/>
      </w:r>
    </w:p>
    <w:p w:rsidR="00775BD7" w:rsidRDefault="00775BD7" w:rsidP="00775BD7">
      <w:pPr>
        <w:widowControl w:val="0"/>
        <w:tabs>
          <w:tab w:val="right" w:pos="1008"/>
          <w:tab w:val="left" w:pos="1152"/>
          <w:tab w:val="left" w:pos="1872"/>
          <w:tab w:val="left" w:pos="9187"/>
        </w:tabs>
        <w:ind w:left="2088" w:hanging="2088"/>
      </w:pPr>
      <w:r>
        <w:tab/>
        <w:t>11/10/2021</w:t>
      </w:r>
      <w:r>
        <w:tab/>
        <w:t>House</w:t>
      </w:r>
      <w:r>
        <w:tab/>
        <w:t>Prefiled</w:t>
      </w:r>
    </w:p>
    <w:p w:rsidR="00775BD7" w:rsidRDefault="00775BD7" w:rsidP="00775BD7">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FF72CE">
        <w:rPr>
          <w:b/>
        </w:rPr>
        <w:t>Judiciary</w:t>
      </w:r>
    </w:p>
    <w:p w:rsidR="00775BD7" w:rsidRDefault="00775BD7" w:rsidP="00775BD7">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FF72CE">
          <w:rPr>
            <w:rStyle w:val="Hyperlink"/>
          </w:rPr>
          <w:t>House Journal</w:t>
        </w:r>
        <w:r w:rsidRPr="00FF72CE">
          <w:rPr>
            <w:rStyle w:val="Hyperlink"/>
          </w:rPr>
          <w:noBreakHyphen/>
          <w:t>page 45</w:t>
        </w:r>
      </w:hyperlink>
      <w:r>
        <w:t>)</w:t>
      </w:r>
    </w:p>
    <w:p w:rsidR="00775BD7" w:rsidRDefault="00775BD7" w:rsidP="00775BD7">
      <w:pPr>
        <w:widowControl w:val="0"/>
        <w:tabs>
          <w:tab w:val="right" w:pos="1008"/>
          <w:tab w:val="left" w:pos="1152"/>
          <w:tab w:val="left" w:pos="1872"/>
          <w:tab w:val="left" w:pos="9187"/>
        </w:tabs>
        <w:ind w:left="2088" w:hanging="2088"/>
      </w:pPr>
      <w:r>
        <w:tab/>
        <w:t>1/11/2022</w:t>
      </w:r>
      <w:r>
        <w:tab/>
        <w:t>House</w:t>
      </w:r>
      <w:r>
        <w:tab/>
        <w:t xml:space="preserve">Referred to Committee on </w:t>
      </w:r>
      <w:r w:rsidRPr="00FF72CE">
        <w:rPr>
          <w:b/>
        </w:rPr>
        <w:t>Judiciary</w:t>
      </w:r>
      <w:r>
        <w:t xml:space="preserve"> (</w:t>
      </w:r>
      <w:hyperlink r:id="rId8" w:history="1">
        <w:r w:rsidRPr="00FF72CE">
          <w:rPr>
            <w:rStyle w:val="Hyperlink"/>
          </w:rPr>
          <w:t>House Journal</w:t>
        </w:r>
        <w:r w:rsidRPr="00FF72CE">
          <w:rPr>
            <w:rStyle w:val="Hyperlink"/>
          </w:rPr>
          <w:noBreakHyphen/>
          <w:t>page 45</w:t>
        </w:r>
      </w:hyperlink>
      <w:r>
        <w:t>)</w:t>
      </w:r>
    </w:p>
    <w:p w:rsidR="00775BD7" w:rsidRDefault="00775BD7" w:rsidP="00775BD7">
      <w:pPr>
        <w:widowControl w:val="0"/>
        <w:tabs>
          <w:tab w:val="right" w:pos="1008"/>
          <w:tab w:val="left" w:pos="1152"/>
          <w:tab w:val="left" w:pos="1872"/>
          <w:tab w:val="left" w:pos="9187"/>
        </w:tabs>
        <w:ind w:left="2088" w:hanging="2088"/>
      </w:pPr>
    </w:p>
    <w:p w:rsidR="001471D9" w:rsidRDefault="001471D9" w:rsidP="001471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71D9">
          <w:rPr>
            <w:rStyle w:val="Hyperlink"/>
          </w:rPr>
          <w:t>legislative information</w:t>
        </w:r>
      </w:hyperlink>
      <w:r>
        <w:t xml:space="preserve"> at the website</w:t>
      </w:r>
    </w:p>
    <w:p w:rsidR="001471D9" w:rsidRDefault="001471D9" w:rsidP="001471D9">
      <w:pPr>
        <w:widowControl w:val="0"/>
        <w:tabs>
          <w:tab w:val="right" w:pos="1008"/>
          <w:tab w:val="left" w:pos="1152"/>
          <w:tab w:val="left" w:pos="1872"/>
          <w:tab w:val="left" w:pos="9187"/>
        </w:tabs>
        <w:ind w:left="2088" w:hanging="2088"/>
        <w:jc w:val="left"/>
      </w:pPr>
    </w:p>
    <w:p w:rsidR="001471D9" w:rsidRPr="001471D9" w:rsidRDefault="001471D9" w:rsidP="001471D9">
      <w:pPr>
        <w:widowControl w:val="0"/>
        <w:tabs>
          <w:tab w:val="right" w:pos="1008"/>
          <w:tab w:val="left" w:pos="1152"/>
          <w:tab w:val="left" w:pos="1872"/>
          <w:tab w:val="left" w:pos="9187"/>
        </w:tabs>
        <w:ind w:left="2088" w:hanging="2088"/>
        <w:jc w:val="left"/>
      </w:pPr>
    </w:p>
    <w:p w:rsidR="001471D9" w:rsidRDefault="001471D9" w:rsidP="001471D9">
      <w:pPr>
        <w:widowControl w:val="0"/>
        <w:jc w:val="left"/>
      </w:pPr>
      <w:r w:rsidRPr="001471D9">
        <w:rPr>
          <w:b/>
        </w:rPr>
        <w:t>VERSIONS OF THIS BILL</w:t>
      </w:r>
    </w:p>
    <w:p w:rsidR="001471D9" w:rsidRDefault="001471D9" w:rsidP="001471D9">
      <w:pPr>
        <w:widowControl w:val="0"/>
        <w:jc w:val="left"/>
      </w:pPr>
    </w:p>
    <w:p w:rsidR="001471D9" w:rsidRDefault="00204728" w:rsidP="001471D9">
      <w:pPr>
        <w:widowControl w:val="0"/>
        <w:jc w:val="left"/>
      </w:pPr>
      <w:hyperlink r:id="rId10" w:history="1">
        <w:r w:rsidR="001471D9">
          <w:rPr>
            <w:rStyle w:val="Hyperlink"/>
          </w:rPr>
          <w:t>11/10/2021</w:t>
        </w:r>
      </w:hyperlink>
    </w:p>
    <w:p w:rsidR="001471D9" w:rsidRDefault="001471D9" w:rsidP="001471D9"/>
    <w:p w:rsidR="001471D9" w:rsidRDefault="001471D9" w:rsidP="001471D9">
      <w:pPr>
        <w:sectPr w:rsidR="001471D9" w:rsidSect="001471D9">
          <w:pgSz w:w="12240" w:h="15840" w:code="1"/>
          <w:pgMar w:top="1080" w:right="1440" w:bottom="1080" w:left="1440" w:header="720" w:footer="720" w:gutter="0"/>
          <w:cols w:space="720"/>
          <w:noEndnote/>
          <w:docGrid w:linePitch="360"/>
        </w:sectPr>
      </w:pPr>
    </w:p>
    <w:p w:rsidR="00F47428" w:rsidRDefault="00F47428"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3A7" w:rsidRDefault="001603A7" w:rsidP="0016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33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6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7193">
        <w:rPr>
          <w:color w:val="000000" w:themeColor="text1"/>
          <w:u w:color="000000" w:themeColor="text1"/>
        </w:rPr>
        <w:t>TO AMEND SECTION 16</w:t>
      </w:r>
      <w:r w:rsidR="00A07EFA">
        <w:rPr>
          <w:color w:val="000000" w:themeColor="text1"/>
          <w:u w:color="000000" w:themeColor="text1"/>
        </w:rPr>
        <w:noBreakHyphen/>
      </w:r>
      <w:r w:rsidRPr="00BE7193">
        <w:rPr>
          <w:color w:val="000000" w:themeColor="text1"/>
          <w:u w:color="000000" w:themeColor="text1"/>
        </w:rPr>
        <w:t>11</w:t>
      </w:r>
      <w:r w:rsidR="00A07EFA">
        <w:rPr>
          <w:color w:val="000000" w:themeColor="text1"/>
          <w:u w:color="000000" w:themeColor="text1"/>
        </w:rPr>
        <w:noBreakHyphen/>
      </w:r>
      <w:r w:rsidRPr="00BE7193">
        <w:rPr>
          <w:color w:val="000000" w:themeColor="text1"/>
          <w:u w:color="000000" w:themeColor="text1"/>
        </w:rPr>
        <w:t xml:space="preserve">450, CODE OF LAWS OF SOUTH CAROLINA, 1976, RELATING TO IMMUNITY UNDER THE PROTECTION OF PERSONS AND PROPERTY ACT, SO AS TO GRANT A PERSON THE RIGHT TO APPEAL A COURT FINDING THAT THE PERSON IS NOT ENTITLED TO IMMUNITY NOTWITHSTANDING A SUBSEQUENT GUILTY PLEA TO THE SAME UNDERLYING OFFENSE.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310" w:rsidRDefault="00453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310" w:rsidRDefault="004533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89B" w:rsidRPr="00BE7193"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7193">
        <w:rPr>
          <w:color w:val="000000" w:themeColor="text1"/>
          <w:u w:color="000000" w:themeColor="text1"/>
        </w:rPr>
        <w:t>S</w:t>
      </w:r>
      <w:r w:rsidR="00A07EFA">
        <w:rPr>
          <w:color w:val="000000" w:themeColor="text1"/>
          <w:u w:color="000000" w:themeColor="text1"/>
        </w:rPr>
        <w:t>ECTION</w:t>
      </w:r>
      <w:r w:rsidR="00A07EFA">
        <w:rPr>
          <w:color w:val="000000" w:themeColor="text1"/>
          <w:u w:color="000000" w:themeColor="text1"/>
        </w:rPr>
        <w:tab/>
      </w:r>
      <w:r w:rsidRPr="00BE7193">
        <w:rPr>
          <w:color w:val="000000" w:themeColor="text1"/>
          <w:u w:color="000000" w:themeColor="text1"/>
        </w:rPr>
        <w:t>1.</w:t>
      </w:r>
      <w:r w:rsidRPr="00BE7193">
        <w:rPr>
          <w:color w:val="000000" w:themeColor="text1"/>
          <w:u w:color="000000" w:themeColor="text1"/>
        </w:rPr>
        <w:tab/>
        <w:t>Section 16</w:t>
      </w:r>
      <w:r w:rsidR="00A07EFA">
        <w:rPr>
          <w:color w:val="000000" w:themeColor="text1"/>
          <w:u w:color="000000" w:themeColor="text1"/>
        </w:rPr>
        <w:noBreakHyphen/>
      </w:r>
      <w:r w:rsidRPr="00BE7193">
        <w:rPr>
          <w:color w:val="000000" w:themeColor="text1"/>
          <w:u w:color="000000" w:themeColor="text1"/>
        </w:rPr>
        <w:t>11</w:t>
      </w:r>
      <w:r w:rsidR="00A07EFA">
        <w:rPr>
          <w:color w:val="000000" w:themeColor="text1"/>
          <w:u w:color="000000" w:themeColor="text1"/>
        </w:rPr>
        <w:noBreakHyphen/>
      </w:r>
      <w:r w:rsidRPr="00BE7193">
        <w:rPr>
          <w:color w:val="000000" w:themeColor="text1"/>
          <w:u w:color="000000" w:themeColor="text1"/>
        </w:rPr>
        <w:t>450 of the 1976 Code is amended by adding an appropriately lettered subsection at the end to read:</w:t>
      </w:r>
    </w:p>
    <w:p w:rsidR="0038689B" w:rsidRPr="00BE7193"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7193">
        <w:rPr>
          <w:color w:val="000000" w:themeColor="text1"/>
          <w:u w:color="000000" w:themeColor="text1"/>
        </w:rPr>
        <w:t xml:space="preserve"> </w:t>
      </w:r>
    </w:p>
    <w:p w:rsidR="0038689B" w:rsidRPr="00BE7193"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7193">
        <w:rPr>
          <w:color w:val="000000" w:themeColor="text1"/>
          <w:u w:color="000000" w:themeColor="text1"/>
        </w:rPr>
        <w:tab/>
        <w:t>“(  )</w:t>
      </w:r>
      <w:r w:rsidRPr="00BE7193">
        <w:rPr>
          <w:color w:val="000000" w:themeColor="text1"/>
          <w:u w:color="000000" w:themeColor="text1"/>
        </w:rPr>
        <w:tab/>
        <w:t>A person has the right to appeal a court determination that the person is not entitled to immunity pursuant to the provisions of this article. A subsequent guilty plea to the same underlying offense does not bar judicial review of the initial immunity determination notwithstanding any other judicial rules of waiver applicable to guilty plea proceedings.”</w:t>
      </w:r>
    </w:p>
    <w:p w:rsidR="0038689B" w:rsidRPr="00BE7193"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907" w:rsidRDefault="0038689B"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7193">
        <w:rPr>
          <w:color w:val="000000" w:themeColor="text1"/>
          <w:u w:color="000000" w:themeColor="text1"/>
        </w:rPr>
        <w:t>SECTION</w:t>
      </w:r>
      <w:r w:rsidRPr="00BE7193">
        <w:rPr>
          <w:color w:val="000000" w:themeColor="text1"/>
          <w:u w:color="000000" w:themeColor="text1"/>
        </w:rPr>
        <w:tab/>
        <w:t>2</w:t>
      </w:r>
      <w:r w:rsidR="00453310">
        <w:t>.</w:t>
      </w:r>
      <w:r w:rsidR="005F2907">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5F2907">
        <w:lastRenderedPageBreak/>
        <w:t>penalties, forfeitures, and liabilities as they stood under the repealed or amended laws.</w:t>
      </w:r>
    </w:p>
    <w:p w:rsidR="005F2907" w:rsidRDefault="005F2907"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310" w:rsidRDefault="005F2907" w:rsidP="00386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53310">
        <w:tab/>
        <w:t>This act takes effect upon approval by the Governor.</w:t>
      </w:r>
    </w:p>
    <w:p w:rsidR="000947E3" w:rsidRDefault="00A07EFA" w:rsidP="00395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1D9" w:rsidRDefault="001471D9" w:rsidP="001471D9">
      <w:pPr>
        <w:suppressAutoHyphens/>
      </w:pPr>
    </w:p>
    <w:sectPr w:rsidR="001471D9" w:rsidSect="001471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310" w:rsidRDefault="00453310" w:rsidP="009F0C77">
      <w:r>
        <w:separator/>
      </w:r>
    </w:p>
  </w:endnote>
  <w:endnote w:type="continuationSeparator" w:id="0">
    <w:p w:rsidR="00453310" w:rsidRDefault="004533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9B77D6-D44E-4DDC-9E05-E49256AB6385}"/>
    <w:embedBold r:id="rId2" w:fontKey="{004B5B4D-0DF6-4766-99F3-362463EF28CA}"/>
  </w:font>
  <w:font w:name="Calibri">
    <w:panose1 w:val="020F0502020204030204"/>
    <w:charset w:val="00"/>
    <w:family w:val="swiss"/>
    <w:pitch w:val="variable"/>
    <w:sig w:usb0="E4002EFF" w:usb1="C000247B" w:usb2="00000009" w:usb3="00000000" w:csb0="000001FF" w:csb1="00000000"/>
    <w:embedRegular r:id="rId3" w:fontKey="{C15723B9-EFDF-4656-9676-1E6C3946695C}"/>
  </w:font>
  <w:font w:name="Segoe UI">
    <w:panose1 w:val="020B0502040204020203"/>
    <w:charset w:val="00"/>
    <w:family w:val="swiss"/>
    <w:pitch w:val="variable"/>
    <w:sig w:usb0="E4002EFF" w:usb1="C000E47F" w:usb2="00000009" w:usb3="00000000" w:csb0="000001FF" w:csb1="00000000"/>
    <w:embedRegular r:id="rId4" w:fontKey="{68765DE1-1D36-43E6-AEA0-453F7E6CE172}"/>
  </w:font>
  <w:font w:name="Cambria">
    <w:panose1 w:val="02040503050406030204"/>
    <w:charset w:val="00"/>
    <w:family w:val="roman"/>
    <w:pitch w:val="variable"/>
    <w:sig w:usb0="E00006FF" w:usb1="420024FF" w:usb2="02000000" w:usb3="00000000" w:csb0="0000019F" w:csb1="00000000"/>
    <w:embedRegular r:id="rId5" w:fontKey="{272D9FD1-639D-4794-88ED-C2FC700A93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D9" w:rsidRPr="00F47428" w:rsidRDefault="001471D9" w:rsidP="00F47428">
    <w:pPr>
      <w:pStyle w:val="Footer"/>
      <w:tabs>
        <w:tab w:val="clear" w:pos="4680"/>
        <w:tab w:val="clear" w:pos="9360"/>
        <w:tab w:val="center" w:pos="2995"/>
      </w:tabs>
      <w:spacing w:before="120"/>
    </w:pPr>
    <w:r>
      <w:t>[4526]</w:t>
    </w:r>
    <w:r>
      <w:tab/>
    </w:r>
    <w:r>
      <w:fldChar w:fldCharType="begin"/>
    </w:r>
    <w:r>
      <w:instrText xml:space="preserve"> PAGE  \* MERGEFORMAT </w:instrText>
    </w:r>
    <w:r>
      <w:fldChar w:fldCharType="separate"/>
    </w:r>
    <w:r w:rsidR="00775B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310" w:rsidRDefault="00453310" w:rsidP="009F0C77">
      <w:r>
        <w:separator/>
      </w:r>
    </w:p>
  </w:footnote>
  <w:footnote w:type="continuationSeparator" w:id="0">
    <w:p w:rsidR="00453310" w:rsidRDefault="004533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8HB22"/>
    <w:docVar w:name="CoverBillType" w:val="b"/>
    <w:docVar w:name="DocPath" w:val="L:\Council\bills\NBD\11258HB22.DOCX"/>
    <w:docVar w:name="dvBillNumber" w:val="4526"/>
    <w:docVar w:name="dvBillNumberPrefix" w:val="H. "/>
    <w:docVar w:name="dvOriginalBody" w:val="House"/>
    <w:docVar w:name="dvSteno" w:val="NBD"/>
    <w:docVar w:name="NameofBody" w:val="h"/>
    <w:docVar w:name="vGroup2" w:val="Council"/>
  </w:docVars>
  <w:rsids>
    <w:rsidRoot w:val="00453310"/>
    <w:rsid w:val="00011869"/>
    <w:rsid w:val="00015CD6"/>
    <w:rsid w:val="000947E3"/>
    <w:rsid w:val="000E0100"/>
    <w:rsid w:val="000E1785"/>
    <w:rsid w:val="000F40FA"/>
    <w:rsid w:val="001035F1"/>
    <w:rsid w:val="0010776B"/>
    <w:rsid w:val="00124EF4"/>
    <w:rsid w:val="00133E66"/>
    <w:rsid w:val="001435A3"/>
    <w:rsid w:val="00146ED3"/>
    <w:rsid w:val="001471D9"/>
    <w:rsid w:val="0015081F"/>
    <w:rsid w:val="00151044"/>
    <w:rsid w:val="00157ADE"/>
    <w:rsid w:val="001603A7"/>
    <w:rsid w:val="001D08F2"/>
    <w:rsid w:val="001D3A58"/>
    <w:rsid w:val="001D525B"/>
    <w:rsid w:val="001D7F4F"/>
    <w:rsid w:val="00205238"/>
    <w:rsid w:val="002321B6"/>
    <w:rsid w:val="00232912"/>
    <w:rsid w:val="00250967"/>
    <w:rsid w:val="002543C8"/>
    <w:rsid w:val="0025541D"/>
    <w:rsid w:val="00271BFB"/>
    <w:rsid w:val="00284AAE"/>
    <w:rsid w:val="002E5912"/>
    <w:rsid w:val="00301B21"/>
    <w:rsid w:val="00325348"/>
    <w:rsid w:val="0032732C"/>
    <w:rsid w:val="00336AD0"/>
    <w:rsid w:val="0037079A"/>
    <w:rsid w:val="0038689B"/>
    <w:rsid w:val="00395B5C"/>
    <w:rsid w:val="003C4DAB"/>
    <w:rsid w:val="003D01E8"/>
    <w:rsid w:val="003E5288"/>
    <w:rsid w:val="003F6D79"/>
    <w:rsid w:val="0041760A"/>
    <w:rsid w:val="00417C01"/>
    <w:rsid w:val="004403BD"/>
    <w:rsid w:val="00453310"/>
    <w:rsid w:val="00461441"/>
    <w:rsid w:val="004809EE"/>
    <w:rsid w:val="004E7D54"/>
    <w:rsid w:val="005273C6"/>
    <w:rsid w:val="00530A69"/>
    <w:rsid w:val="00545593"/>
    <w:rsid w:val="00556EBF"/>
    <w:rsid w:val="00577C6C"/>
    <w:rsid w:val="005A62FE"/>
    <w:rsid w:val="005C2FE2"/>
    <w:rsid w:val="005E2BC9"/>
    <w:rsid w:val="005F2907"/>
    <w:rsid w:val="00605102"/>
    <w:rsid w:val="006215AA"/>
    <w:rsid w:val="00676BBD"/>
    <w:rsid w:val="006913C9"/>
    <w:rsid w:val="0069470D"/>
    <w:rsid w:val="006D58AA"/>
    <w:rsid w:val="00734F00"/>
    <w:rsid w:val="00736959"/>
    <w:rsid w:val="00775BD7"/>
    <w:rsid w:val="007961C9"/>
    <w:rsid w:val="007A70AE"/>
    <w:rsid w:val="00812ED1"/>
    <w:rsid w:val="008362E8"/>
    <w:rsid w:val="0085786E"/>
    <w:rsid w:val="008A1768"/>
    <w:rsid w:val="008A489F"/>
    <w:rsid w:val="008F0F33"/>
    <w:rsid w:val="008F4429"/>
    <w:rsid w:val="0094021A"/>
    <w:rsid w:val="009B44AF"/>
    <w:rsid w:val="009C6A0B"/>
    <w:rsid w:val="009F0C77"/>
    <w:rsid w:val="009F4DD1"/>
    <w:rsid w:val="00A02543"/>
    <w:rsid w:val="00A07EFA"/>
    <w:rsid w:val="00A41684"/>
    <w:rsid w:val="00A64E80"/>
    <w:rsid w:val="00A72BCD"/>
    <w:rsid w:val="00A741D9"/>
    <w:rsid w:val="00A833AB"/>
    <w:rsid w:val="00A9741D"/>
    <w:rsid w:val="00AC34A2"/>
    <w:rsid w:val="00AD1C9A"/>
    <w:rsid w:val="00AD4B17"/>
    <w:rsid w:val="00B412D4"/>
    <w:rsid w:val="00B64FFF"/>
    <w:rsid w:val="00B81F9E"/>
    <w:rsid w:val="00BE3C22"/>
    <w:rsid w:val="00C0345E"/>
    <w:rsid w:val="00C21ABE"/>
    <w:rsid w:val="00C31C95"/>
    <w:rsid w:val="00C3483A"/>
    <w:rsid w:val="00C4580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7428"/>
    <w:rsid w:val="00F50AE3"/>
    <w:rsid w:val="00F655B7"/>
    <w:rsid w:val="00F656BA"/>
    <w:rsid w:val="00F67CF1"/>
    <w:rsid w:val="00F728AA"/>
    <w:rsid w:val="00F840F0"/>
    <w:rsid w:val="00FB0D0D"/>
    <w:rsid w:val="00FB43B4"/>
    <w:rsid w:val="00FB6B0B"/>
    <w:rsid w:val="00FD4A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C6BE8-BBE6-46E4-BDE8-56178D5FE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7E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EFA"/>
    <w:rPr>
      <w:rFonts w:ascii="Segoe UI" w:eastAsia="Times New Roman" w:hAnsi="Segoe UI" w:cs="Segoe UI"/>
      <w:sz w:val="18"/>
      <w:szCs w:val="18"/>
    </w:rPr>
  </w:style>
  <w:style w:type="character" w:styleId="Hyperlink">
    <w:name w:val="Hyperlink"/>
    <w:basedOn w:val="DefaultParagraphFont"/>
    <w:uiPriority w:val="99"/>
    <w:unhideWhenUsed/>
    <w:rsid w:val="001471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6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6B53D-EB6C-437C-A0D2-B25BC050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4526: Subject not yet available - South Carolina Legislature Online</dc:title>
  <dc:creator>Niki Downey</dc:creator>
  <cp:lastModifiedBy>S Wilson</cp:lastModifiedBy>
  <cp:revision>2</cp:revision>
  <cp:lastPrinted>2021-11-09T13:22:00Z</cp:lastPrinted>
  <dcterms:created xsi:type="dcterms:W3CDTF">2022-01-12T20:35:00Z</dcterms:created>
  <dcterms:modified xsi:type="dcterms:W3CDTF">2022-01-12T20:35:00Z</dcterms:modified>
</cp:coreProperties>
</file>