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60D" w:rsidRDefault="0025660D" w:rsidP="0025660D">
      <w:pPr>
        <w:widowControl w:val="0"/>
        <w:jc w:val="center"/>
      </w:pPr>
      <w:r w:rsidRPr="0025660D">
        <w:rPr>
          <w:b/>
        </w:rPr>
        <w:t>South Carolina General Assembly</w:t>
      </w:r>
    </w:p>
    <w:p w:rsidR="0025660D" w:rsidRDefault="0025660D" w:rsidP="0025660D">
      <w:pPr>
        <w:widowControl w:val="0"/>
        <w:jc w:val="center"/>
      </w:pPr>
      <w:r>
        <w:t>124th Session, 2021-2022</w:t>
      </w:r>
    </w:p>
    <w:p w:rsidR="0025660D" w:rsidRDefault="0025660D" w:rsidP="0025660D">
      <w:pPr>
        <w:widowControl w:val="0"/>
        <w:jc w:val="left"/>
      </w:pPr>
    </w:p>
    <w:p w:rsidR="0025660D" w:rsidRDefault="0025660D" w:rsidP="0025660D">
      <w:pPr>
        <w:widowControl w:val="0"/>
        <w:jc w:val="left"/>
        <w:rPr>
          <w:b/>
        </w:rPr>
      </w:pPr>
      <w:r w:rsidRPr="0025660D">
        <w:rPr>
          <w:b/>
        </w:rPr>
        <w:t>H. 4880</w:t>
      </w:r>
    </w:p>
    <w:p w:rsidR="0025660D" w:rsidRDefault="0025660D" w:rsidP="0025660D">
      <w:pPr>
        <w:widowControl w:val="0"/>
        <w:jc w:val="left"/>
        <w:rPr>
          <w:b/>
        </w:rPr>
      </w:pPr>
    </w:p>
    <w:p w:rsidR="0025660D" w:rsidRDefault="0025660D" w:rsidP="0025660D">
      <w:pPr>
        <w:widowControl w:val="0"/>
        <w:jc w:val="left"/>
      </w:pPr>
      <w:r w:rsidRPr="0025660D">
        <w:rPr>
          <w:b/>
        </w:rPr>
        <w:t>STATUS INFORMATION</w:t>
      </w:r>
    </w:p>
    <w:p w:rsidR="0025660D" w:rsidRDefault="0025660D" w:rsidP="0025660D">
      <w:pPr>
        <w:widowControl w:val="0"/>
        <w:jc w:val="left"/>
      </w:pPr>
    </w:p>
    <w:p w:rsidR="0025660D" w:rsidRDefault="0025660D" w:rsidP="0025660D">
      <w:pPr>
        <w:widowControl w:val="0"/>
        <w:jc w:val="left"/>
      </w:pPr>
      <w:r>
        <w:t>General Bill</w:t>
      </w:r>
    </w:p>
    <w:p w:rsidR="0025660D" w:rsidRDefault="000F756A" w:rsidP="0025660D">
      <w:pPr>
        <w:widowControl w:val="0"/>
        <w:jc w:val="left"/>
      </w:pPr>
      <w:r>
        <w:t>Sponsors: Reps. Simrill, Lucas, Pope, G.M. Smith, Crawford, Huggins, Erickson, Bradley, Ballentine, Hardee, W. Newton, White, Thayer, West, Fry, Hewitt, Gagnon, Willis, Gilliam, B. Newton, McGarry, Ott, Govan, Cobb</w:t>
      </w:r>
      <w:r>
        <w:noBreakHyphen/>
        <w:t>Hunter, Lowe, M.M. Smith, R. Williams, Long, Burns, Nutt, Jones, Ligon, May, T. Moore, Hyde, Haddon, Magnuson, Jordan, Weeks and Bamberg</w:t>
      </w:r>
    </w:p>
    <w:p w:rsidR="0025660D" w:rsidRDefault="0025660D" w:rsidP="0025660D">
      <w:pPr>
        <w:widowControl w:val="0"/>
        <w:jc w:val="left"/>
      </w:pPr>
      <w:r>
        <w:t>Document Path: l:\council\bills\nbd\11310dg22.docx</w:t>
      </w:r>
    </w:p>
    <w:p w:rsidR="0025660D" w:rsidRDefault="0025660D" w:rsidP="0025660D">
      <w:pPr>
        <w:widowControl w:val="0"/>
        <w:jc w:val="left"/>
      </w:pPr>
    </w:p>
    <w:p w:rsidR="002858FC" w:rsidRDefault="002858FC" w:rsidP="0025660D">
      <w:pPr>
        <w:widowControl w:val="0"/>
        <w:jc w:val="left"/>
      </w:pPr>
      <w:r>
        <w:t>Introduced in the House on January 27, 2022</w:t>
      </w:r>
    </w:p>
    <w:p w:rsidR="002858FC" w:rsidRDefault="002858FC" w:rsidP="0025660D">
      <w:pPr>
        <w:widowControl w:val="0"/>
        <w:jc w:val="left"/>
      </w:pPr>
      <w:r>
        <w:t>Introduced in the Senate on February 24, 2022</w:t>
      </w:r>
    </w:p>
    <w:p w:rsidR="002858FC" w:rsidRDefault="002858FC" w:rsidP="0025660D">
      <w:pPr>
        <w:widowControl w:val="0"/>
        <w:jc w:val="left"/>
      </w:pPr>
      <w:r>
        <w:t>Last Amended on February 23, 2022</w:t>
      </w:r>
    </w:p>
    <w:p w:rsidR="002858FC" w:rsidRPr="002858FC" w:rsidRDefault="002858FC" w:rsidP="0025660D">
      <w:pPr>
        <w:widowControl w:val="0"/>
        <w:jc w:val="left"/>
      </w:pPr>
      <w:r>
        <w:t xml:space="preserve">Currently residing in the Senate Committee on </w:t>
      </w:r>
      <w:r w:rsidRPr="002858FC">
        <w:rPr>
          <w:b/>
        </w:rPr>
        <w:t>Finance</w:t>
      </w:r>
    </w:p>
    <w:p w:rsidR="002858FC" w:rsidRDefault="002858FC" w:rsidP="0025660D">
      <w:pPr>
        <w:widowControl w:val="0"/>
        <w:jc w:val="left"/>
      </w:pPr>
    </w:p>
    <w:p w:rsidR="0025660D" w:rsidRDefault="0025660D" w:rsidP="0025660D">
      <w:pPr>
        <w:widowControl w:val="0"/>
        <w:jc w:val="left"/>
      </w:pPr>
      <w:r>
        <w:t>Summary: Tax rates</w:t>
      </w:r>
    </w:p>
    <w:p w:rsidR="0025660D" w:rsidRDefault="0025660D" w:rsidP="0025660D">
      <w:pPr>
        <w:widowControl w:val="0"/>
        <w:jc w:val="left"/>
      </w:pPr>
    </w:p>
    <w:p w:rsidR="0025660D" w:rsidRDefault="0025660D" w:rsidP="0025660D">
      <w:pPr>
        <w:widowControl w:val="0"/>
        <w:jc w:val="left"/>
      </w:pPr>
    </w:p>
    <w:p w:rsidR="0025660D" w:rsidRDefault="0025660D" w:rsidP="0025660D">
      <w:pPr>
        <w:widowControl w:val="0"/>
        <w:tabs>
          <w:tab w:val="center" w:pos="590"/>
          <w:tab w:val="center" w:pos="1440"/>
          <w:tab w:val="left" w:pos="1872"/>
          <w:tab w:val="left" w:pos="9187"/>
        </w:tabs>
        <w:jc w:val="left"/>
      </w:pPr>
      <w:r w:rsidRPr="0025660D">
        <w:rPr>
          <w:b/>
        </w:rPr>
        <w:t>HISTORY OF LEGISLATIVE ACTIONS</w:t>
      </w:r>
    </w:p>
    <w:p w:rsidR="0025660D" w:rsidRDefault="0025660D" w:rsidP="0025660D">
      <w:pPr>
        <w:widowControl w:val="0"/>
        <w:tabs>
          <w:tab w:val="center" w:pos="590"/>
          <w:tab w:val="center" w:pos="1440"/>
          <w:tab w:val="left" w:pos="1872"/>
          <w:tab w:val="left" w:pos="9187"/>
        </w:tabs>
        <w:jc w:val="left"/>
      </w:pPr>
    </w:p>
    <w:p w:rsidR="0025660D" w:rsidRPr="0025660D" w:rsidRDefault="0025660D" w:rsidP="0025660D">
      <w:pPr>
        <w:widowControl w:val="0"/>
        <w:tabs>
          <w:tab w:val="center" w:pos="590"/>
          <w:tab w:val="center" w:pos="1440"/>
          <w:tab w:val="left" w:pos="1872"/>
          <w:tab w:val="left" w:pos="9187"/>
        </w:tabs>
        <w:jc w:val="left"/>
      </w:pPr>
      <w:r w:rsidRPr="0025660D">
        <w:rPr>
          <w:u w:val="single"/>
        </w:rPr>
        <w:tab/>
        <w:t>Date</w:t>
      </w:r>
      <w:r w:rsidRPr="0025660D">
        <w:rPr>
          <w:u w:val="single"/>
        </w:rPr>
        <w:tab/>
        <w:t>Body</w:t>
      </w:r>
      <w:r w:rsidRPr="0025660D">
        <w:rPr>
          <w:u w:val="single"/>
        </w:rPr>
        <w:tab/>
        <w:t>Action Description with journal page number</w:t>
      </w:r>
      <w:r w:rsidRPr="0025660D">
        <w:rPr>
          <w:u w:val="single"/>
        </w:rPr>
        <w:tab/>
      </w:r>
    </w:p>
    <w:p w:rsidR="00EF2AAE" w:rsidRDefault="00EF2AAE" w:rsidP="00EF2AAE">
      <w:pPr>
        <w:widowControl w:val="0"/>
        <w:tabs>
          <w:tab w:val="right" w:pos="1008"/>
          <w:tab w:val="left" w:pos="1152"/>
          <w:tab w:val="left" w:pos="1872"/>
          <w:tab w:val="left" w:pos="9187"/>
        </w:tabs>
        <w:ind w:left="2088" w:hanging="2088"/>
      </w:pPr>
      <w:r>
        <w:tab/>
        <w:t>1/27/2022</w:t>
      </w:r>
      <w:r>
        <w:tab/>
        <w:t>House</w:t>
      </w:r>
      <w:r>
        <w:tab/>
        <w:t>Introduced and read first time (</w:t>
      </w:r>
      <w:hyperlink r:id="rId7" w:history="1">
        <w:r w:rsidRPr="00A77EFE">
          <w:rPr>
            <w:rStyle w:val="Hyperlink"/>
          </w:rPr>
          <w:t>House Journal</w:t>
        </w:r>
        <w:r w:rsidRPr="00A77EFE">
          <w:rPr>
            <w:rStyle w:val="Hyperlink"/>
          </w:rPr>
          <w:noBreakHyphen/>
          <w:t>page 30</w:t>
        </w:r>
      </w:hyperlink>
      <w:r>
        <w:t>)</w:t>
      </w:r>
    </w:p>
    <w:p w:rsidR="00EF2AAE" w:rsidRDefault="00EF2AAE" w:rsidP="00EF2AAE">
      <w:pPr>
        <w:widowControl w:val="0"/>
        <w:tabs>
          <w:tab w:val="right" w:pos="1008"/>
          <w:tab w:val="left" w:pos="1152"/>
          <w:tab w:val="left" w:pos="1872"/>
          <w:tab w:val="left" w:pos="9187"/>
        </w:tabs>
        <w:ind w:left="2088" w:hanging="2088"/>
      </w:pPr>
      <w:r>
        <w:tab/>
        <w:t>1/27/2022</w:t>
      </w:r>
      <w:r>
        <w:tab/>
        <w:t>House</w:t>
      </w:r>
      <w:r>
        <w:tab/>
        <w:t xml:space="preserve">Referred to Committee on </w:t>
      </w:r>
      <w:r w:rsidRPr="00A77EFE">
        <w:rPr>
          <w:b/>
        </w:rPr>
        <w:t>Ways and Means</w:t>
      </w:r>
      <w:r>
        <w:t xml:space="preserve"> (</w:t>
      </w:r>
      <w:hyperlink r:id="rId8" w:history="1">
        <w:r w:rsidRPr="00A77EFE">
          <w:rPr>
            <w:rStyle w:val="Hyperlink"/>
          </w:rPr>
          <w:t>House Journal</w:t>
        </w:r>
        <w:r w:rsidRPr="00A77EFE">
          <w:rPr>
            <w:rStyle w:val="Hyperlink"/>
          </w:rPr>
          <w:noBreakHyphen/>
          <w:t>page 30</w:t>
        </w:r>
      </w:hyperlink>
      <w:r>
        <w:t>)</w:t>
      </w:r>
    </w:p>
    <w:p w:rsidR="00EF2AAE" w:rsidRDefault="00EF2AAE" w:rsidP="00EF2AAE">
      <w:pPr>
        <w:widowControl w:val="0"/>
        <w:tabs>
          <w:tab w:val="right" w:pos="1008"/>
          <w:tab w:val="left" w:pos="1152"/>
          <w:tab w:val="left" w:pos="1872"/>
          <w:tab w:val="left" w:pos="9187"/>
        </w:tabs>
        <w:ind w:left="2088" w:hanging="2088"/>
      </w:pPr>
      <w:r>
        <w:tab/>
        <w:t>2/2/2022</w:t>
      </w:r>
      <w:r>
        <w:tab/>
        <w:t>House</w:t>
      </w:r>
      <w:r>
        <w:tab/>
        <w:t>Member(s) request name added as sponsor: Huggins, Erickson, Bradley</w:t>
      </w:r>
    </w:p>
    <w:p w:rsidR="00EF2AAE" w:rsidRDefault="00EF2AAE" w:rsidP="00EF2AAE">
      <w:pPr>
        <w:widowControl w:val="0"/>
        <w:tabs>
          <w:tab w:val="right" w:pos="1008"/>
          <w:tab w:val="left" w:pos="1152"/>
          <w:tab w:val="left" w:pos="1872"/>
          <w:tab w:val="left" w:pos="9187"/>
        </w:tabs>
        <w:ind w:left="2088" w:hanging="2088"/>
      </w:pPr>
      <w:r>
        <w:tab/>
        <w:t>2/8/2022</w:t>
      </w:r>
      <w:r>
        <w:tab/>
        <w:t>House</w:t>
      </w:r>
      <w:r>
        <w:tab/>
        <w:t>Member(s) request name added as sponsor: Ballentine</w:t>
      </w:r>
    </w:p>
    <w:p w:rsidR="00EF2AAE" w:rsidRDefault="00EF2AAE" w:rsidP="00EF2AAE">
      <w:pPr>
        <w:widowControl w:val="0"/>
        <w:tabs>
          <w:tab w:val="right" w:pos="1008"/>
          <w:tab w:val="left" w:pos="1152"/>
          <w:tab w:val="left" w:pos="1872"/>
          <w:tab w:val="left" w:pos="9187"/>
        </w:tabs>
        <w:ind w:left="2088" w:hanging="2088"/>
      </w:pPr>
      <w:r>
        <w:tab/>
        <w:t>2/17/2022</w:t>
      </w:r>
      <w:r>
        <w:tab/>
        <w:t>House</w:t>
      </w:r>
      <w:r>
        <w:tab/>
        <w:t>Member(s) request name added as sponsor: Hardee, W.Newton, White, Thayer, West, Fry</w:t>
      </w:r>
    </w:p>
    <w:p w:rsidR="00EF2AAE" w:rsidRDefault="00EF2AAE" w:rsidP="00EF2AAE">
      <w:pPr>
        <w:widowControl w:val="0"/>
        <w:tabs>
          <w:tab w:val="right" w:pos="1008"/>
          <w:tab w:val="left" w:pos="1152"/>
          <w:tab w:val="left" w:pos="1872"/>
          <w:tab w:val="left" w:pos="9187"/>
        </w:tabs>
        <w:ind w:left="2088" w:hanging="2088"/>
      </w:pPr>
      <w:r>
        <w:tab/>
        <w:t>2/22/2022</w:t>
      </w:r>
      <w:r>
        <w:tab/>
        <w:t>House</w:t>
      </w:r>
      <w:r>
        <w:tab/>
        <w:t xml:space="preserve">Committee report: Favorable with amendment </w:t>
      </w:r>
      <w:r w:rsidRPr="00A77EFE">
        <w:rPr>
          <w:b/>
        </w:rPr>
        <w:t>Ways and Means</w:t>
      </w:r>
    </w:p>
    <w:p w:rsidR="00EF2AAE" w:rsidRDefault="00EF2AAE" w:rsidP="00EF2AAE">
      <w:pPr>
        <w:widowControl w:val="0"/>
        <w:tabs>
          <w:tab w:val="right" w:pos="1008"/>
          <w:tab w:val="left" w:pos="1152"/>
          <w:tab w:val="left" w:pos="1872"/>
          <w:tab w:val="left" w:pos="9187"/>
        </w:tabs>
        <w:ind w:left="2088" w:hanging="2088"/>
      </w:pPr>
      <w:r>
        <w:tab/>
        <w:t>2/22/2022</w:t>
      </w:r>
      <w:r>
        <w:tab/>
        <w:t>House</w:t>
      </w:r>
      <w:r>
        <w:tab/>
        <w:t>Member(s) request name added as sponsor: Hewitt, Gagnon, Willis</w:t>
      </w:r>
    </w:p>
    <w:p w:rsidR="00EF2AAE" w:rsidRDefault="00EF2AAE" w:rsidP="00EF2AAE">
      <w:pPr>
        <w:widowControl w:val="0"/>
        <w:tabs>
          <w:tab w:val="right" w:pos="1008"/>
          <w:tab w:val="left" w:pos="1152"/>
          <w:tab w:val="left" w:pos="1872"/>
          <w:tab w:val="left" w:pos="9187"/>
        </w:tabs>
        <w:ind w:left="2088" w:hanging="2088"/>
      </w:pPr>
      <w:r>
        <w:tab/>
        <w:t>2/23/2022</w:t>
      </w:r>
      <w:r>
        <w:tab/>
        <w:t>House</w:t>
      </w:r>
      <w:r>
        <w:tab/>
        <w:t xml:space="preserve">Committee report: Favorable with amendment </w:t>
      </w:r>
      <w:r w:rsidRPr="00A77EFE">
        <w:rPr>
          <w:b/>
        </w:rPr>
        <w:t>Ways and Means</w:t>
      </w:r>
      <w:r>
        <w:t xml:space="preserve"> (</w:t>
      </w:r>
      <w:hyperlink r:id="rId9" w:history="1">
        <w:r w:rsidRPr="00A77EFE">
          <w:rPr>
            <w:rStyle w:val="Hyperlink"/>
          </w:rPr>
          <w:t>House Journal</w:t>
        </w:r>
        <w:r w:rsidRPr="00A77EFE">
          <w:rPr>
            <w:rStyle w:val="Hyperlink"/>
          </w:rPr>
          <w:noBreakHyphen/>
          <w:t>page 4</w:t>
        </w:r>
      </w:hyperlink>
      <w:r>
        <w:t>)</w:t>
      </w:r>
    </w:p>
    <w:p w:rsidR="00EF2AAE" w:rsidRDefault="00EF2AAE" w:rsidP="00EF2AAE">
      <w:pPr>
        <w:widowControl w:val="0"/>
        <w:tabs>
          <w:tab w:val="right" w:pos="1008"/>
          <w:tab w:val="left" w:pos="1152"/>
          <w:tab w:val="left" w:pos="1872"/>
          <w:tab w:val="left" w:pos="9187"/>
        </w:tabs>
        <w:ind w:left="2088" w:hanging="2088"/>
      </w:pPr>
      <w:r>
        <w:tab/>
        <w:t>2/23/2022</w:t>
      </w:r>
      <w:r>
        <w:tab/>
        <w:t>House</w:t>
      </w:r>
      <w:r>
        <w:tab/>
        <w:t>Member(s) request name added as sponsor: Gilliam, B.Newton, McGarry, Ott, Govan</w:t>
      </w:r>
    </w:p>
    <w:p w:rsidR="00EF2AAE" w:rsidRDefault="00EF2AAE" w:rsidP="00EF2AAE">
      <w:pPr>
        <w:widowControl w:val="0"/>
        <w:tabs>
          <w:tab w:val="right" w:pos="1008"/>
          <w:tab w:val="left" w:pos="1152"/>
          <w:tab w:val="left" w:pos="1872"/>
          <w:tab w:val="left" w:pos="9187"/>
        </w:tabs>
        <w:ind w:left="2088" w:hanging="2088"/>
      </w:pPr>
      <w:r>
        <w:tab/>
        <w:t>2/23/2022</w:t>
      </w:r>
      <w:r>
        <w:tab/>
      </w:r>
      <w:r>
        <w:tab/>
        <w:t>Scrivener's error corrected</w:t>
      </w:r>
    </w:p>
    <w:p w:rsidR="00EF2AAE" w:rsidRDefault="00EF2AAE" w:rsidP="00EF2AAE">
      <w:pPr>
        <w:widowControl w:val="0"/>
        <w:tabs>
          <w:tab w:val="right" w:pos="1008"/>
          <w:tab w:val="left" w:pos="1152"/>
          <w:tab w:val="left" w:pos="1872"/>
          <w:tab w:val="left" w:pos="9187"/>
        </w:tabs>
        <w:ind w:left="2088" w:hanging="2088"/>
      </w:pPr>
      <w:r>
        <w:tab/>
        <w:t>2/23/2022</w:t>
      </w:r>
      <w:r>
        <w:tab/>
        <w:t>House</w:t>
      </w:r>
      <w:r>
        <w:tab/>
        <w:t>Member(s) request name added as sponsor: Cobb</w:t>
      </w:r>
      <w:r>
        <w:noBreakHyphen/>
        <w:t>Hunter, Lowe, M.M.Smith, R.Williams, Long, Burns, Nutt, Jones, Ligon, May, T.Moore, Hyde, Haddon, Magnuson, Jordan, Weeks, Bamberg</w:t>
      </w:r>
    </w:p>
    <w:p w:rsidR="00EF2AAE" w:rsidRDefault="00EF2AAE" w:rsidP="00EF2AAE">
      <w:pPr>
        <w:widowControl w:val="0"/>
        <w:tabs>
          <w:tab w:val="right" w:pos="1008"/>
          <w:tab w:val="left" w:pos="1152"/>
          <w:tab w:val="left" w:pos="1872"/>
          <w:tab w:val="left" w:pos="9187"/>
        </w:tabs>
        <w:ind w:left="2088" w:hanging="2088"/>
      </w:pPr>
      <w:r>
        <w:tab/>
        <w:t>2/23/2022</w:t>
      </w:r>
      <w:r>
        <w:tab/>
        <w:t>House</w:t>
      </w:r>
      <w:r>
        <w:tab/>
        <w:t>Special order, set for  immediatley (</w:t>
      </w:r>
      <w:hyperlink r:id="rId10" w:history="1">
        <w:r w:rsidRPr="00A77EFE">
          <w:rPr>
            <w:rStyle w:val="Hyperlink"/>
          </w:rPr>
          <w:t>House Journal</w:t>
        </w:r>
        <w:r w:rsidRPr="00A77EFE">
          <w:rPr>
            <w:rStyle w:val="Hyperlink"/>
          </w:rPr>
          <w:noBreakHyphen/>
          <w:t>page 11</w:t>
        </w:r>
      </w:hyperlink>
      <w:r>
        <w:t>)</w:t>
      </w:r>
    </w:p>
    <w:p w:rsidR="00EF2AAE" w:rsidRDefault="00EF2AAE" w:rsidP="00EF2AAE">
      <w:pPr>
        <w:widowControl w:val="0"/>
        <w:tabs>
          <w:tab w:val="right" w:pos="1008"/>
          <w:tab w:val="left" w:pos="1152"/>
          <w:tab w:val="left" w:pos="1872"/>
          <w:tab w:val="left" w:pos="9187"/>
        </w:tabs>
        <w:ind w:left="2088" w:hanging="2088"/>
      </w:pPr>
      <w:r>
        <w:tab/>
        <w:t>2/23/2022</w:t>
      </w:r>
      <w:r>
        <w:tab/>
        <w:t>House</w:t>
      </w:r>
      <w:r>
        <w:tab/>
        <w:t>Amended (</w:t>
      </w:r>
      <w:hyperlink r:id="rId11" w:history="1">
        <w:r w:rsidRPr="00A77EFE">
          <w:rPr>
            <w:rStyle w:val="Hyperlink"/>
          </w:rPr>
          <w:t>House Journal</w:t>
        </w:r>
        <w:r w:rsidRPr="00A77EFE">
          <w:rPr>
            <w:rStyle w:val="Hyperlink"/>
          </w:rPr>
          <w:noBreakHyphen/>
          <w:t>page 11</w:t>
        </w:r>
      </w:hyperlink>
      <w:r>
        <w:t>)</w:t>
      </w:r>
    </w:p>
    <w:p w:rsidR="00EF2AAE" w:rsidRDefault="00EF2AAE" w:rsidP="00EF2AAE">
      <w:pPr>
        <w:widowControl w:val="0"/>
        <w:tabs>
          <w:tab w:val="right" w:pos="1008"/>
          <w:tab w:val="left" w:pos="1152"/>
          <w:tab w:val="left" w:pos="1872"/>
          <w:tab w:val="left" w:pos="9187"/>
        </w:tabs>
        <w:ind w:left="2088" w:hanging="2088"/>
      </w:pPr>
      <w:r>
        <w:tab/>
        <w:t>2/23/2022</w:t>
      </w:r>
      <w:r>
        <w:tab/>
        <w:t>House</w:t>
      </w:r>
      <w:r>
        <w:tab/>
        <w:t>Read second time (</w:t>
      </w:r>
      <w:hyperlink r:id="rId12" w:history="1">
        <w:r w:rsidRPr="00A77EFE">
          <w:rPr>
            <w:rStyle w:val="Hyperlink"/>
          </w:rPr>
          <w:t>House Journal</w:t>
        </w:r>
        <w:r w:rsidRPr="00A77EFE">
          <w:rPr>
            <w:rStyle w:val="Hyperlink"/>
          </w:rPr>
          <w:noBreakHyphen/>
          <w:t>page 11</w:t>
        </w:r>
      </w:hyperlink>
      <w:r>
        <w:t>)</w:t>
      </w:r>
    </w:p>
    <w:p w:rsidR="00EF2AAE" w:rsidRDefault="00EF2AAE" w:rsidP="00EF2AAE">
      <w:pPr>
        <w:widowControl w:val="0"/>
        <w:tabs>
          <w:tab w:val="right" w:pos="1008"/>
          <w:tab w:val="left" w:pos="1152"/>
          <w:tab w:val="left" w:pos="1872"/>
          <w:tab w:val="left" w:pos="9187"/>
        </w:tabs>
        <w:ind w:left="2088" w:hanging="2088"/>
      </w:pPr>
      <w:r>
        <w:tab/>
        <w:t>2/23/2022</w:t>
      </w:r>
      <w:r>
        <w:tab/>
        <w:t>House</w:t>
      </w:r>
      <w:r>
        <w:tab/>
        <w:t>Roll call Yeas</w:t>
      </w:r>
      <w:r>
        <w:noBreakHyphen/>
        <w:t>110  Nays</w:t>
      </w:r>
      <w:r>
        <w:noBreakHyphen/>
        <w:t>0 (</w:t>
      </w:r>
      <w:hyperlink r:id="rId13" w:history="1">
        <w:r w:rsidRPr="00A77EFE">
          <w:rPr>
            <w:rStyle w:val="Hyperlink"/>
          </w:rPr>
          <w:t>House Journal</w:t>
        </w:r>
        <w:r w:rsidRPr="00A77EFE">
          <w:rPr>
            <w:rStyle w:val="Hyperlink"/>
          </w:rPr>
          <w:noBreakHyphen/>
          <w:t>page 14</w:t>
        </w:r>
      </w:hyperlink>
      <w:r>
        <w:t>)</w:t>
      </w:r>
    </w:p>
    <w:p w:rsidR="00EF2AAE" w:rsidRDefault="00EF2AAE" w:rsidP="00EF2AAE">
      <w:pPr>
        <w:widowControl w:val="0"/>
        <w:tabs>
          <w:tab w:val="right" w:pos="1008"/>
          <w:tab w:val="left" w:pos="1152"/>
          <w:tab w:val="left" w:pos="1872"/>
          <w:tab w:val="left" w:pos="9187"/>
        </w:tabs>
        <w:ind w:left="2088" w:hanging="2088"/>
      </w:pPr>
      <w:r>
        <w:tab/>
        <w:t>2/24/2022</w:t>
      </w:r>
      <w:r>
        <w:tab/>
        <w:t>House</w:t>
      </w:r>
      <w:r>
        <w:tab/>
        <w:t>Read third time and sent to Senate (</w:t>
      </w:r>
      <w:hyperlink r:id="rId14" w:history="1">
        <w:r w:rsidRPr="00A77EFE">
          <w:rPr>
            <w:rStyle w:val="Hyperlink"/>
          </w:rPr>
          <w:t>House Journal</w:t>
        </w:r>
        <w:r w:rsidRPr="00A77EFE">
          <w:rPr>
            <w:rStyle w:val="Hyperlink"/>
          </w:rPr>
          <w:noBreakHyphen/>
          <w:t>page 26</w:t>
        </w:r>
      </w:hyperlink>
      <w:r>
        <w:t>)</w:t>
      </w:r>
    </w:p>
    <w:p w:rsidR="00EF2AAE" w:rsidRDefault="00EF2AAE" w:rsidP="00EF2AAE">
      <w:pPr>
        <w:widowControl w:val="0"/>
        <w:tabs>
          <w:tab w:val="right" w:pos="1008"/>
          <w:tab w:val="left" w:pos="1152"/>
          <w:tab w:val="left" w:pos="1872"/>
          <w:tab w:val="left" w:pos="9187"/>
        </w:tabs>
        <w:ind w:left="2088" w:hanging="2088"/>
      </w:pPr>
      <w:r>
        <w:tab/>
        <w:t>2/24/2022</w:t>
      </w:r>
      <w:r>
        <w:tab/>
        <w:t>House</w:t>
      </w:r>
      <w:r>
        <w:tab/>
        <w:t>Roll call Yeas</w:t>
      </w:r>
      <w:r>
        <w:noBreakHyphen/>
        <w:t>112  Nays</w:t>
      </w:r>
      <w:r>
        <w:noBreakHyphen/>
        <w:t>0 (</w:t>
      </w:r>
      <w:hyperlink r:id="rId15" w:history="1">
        <w:r w:rsidRPr="00A77EFE">
          <w:rPr>
            <w:rStyle w:val="Hyperlink"/>
          </w:rPr>
          <w:t>House Journal</w:t>
        </w:r>
        <w:r w:rsidRPr="00A77EFE">
          <w:rPr>
            <w:rStyle w:val="Hyperlink"/>
          </w:rPr>
          <w:noBreakHyphen/>
          <w:t>page 27</w:t>
        </w:r>
      </w:hyperlink>
      <w:r>
        <w:t>)</w:t>
      </w:r>
    </w:p>
    <w:p w:rsidR="00EF2AAE" w:rsidRDefault="00EF2AAE" w:rsidP="00EF2AAE">
      <w:pPr>
        <w:widowControl w:val="0"/>
        <w:tabs>
          <w:tab w:val="right" w:pos="1008"/>
          <w:tab w:val="left" w:pos="1152"/>
          <w:tab w:val="left" w:pos="1872"/>
          <w:tab w:val="left" w:pos="9187"/>
        </w:tabs>
        <w:ind w:left="2088" w:hanging="2088"/>
      </w:pPr>
      <w:r>
        <w:tab/>
        <w:t>2/24/2022</w:t>
      </w:r>
      <w:r>
        <w:tab/>
        <w:t>Senate</w:t>
      </w:r>
      <w:r>
        <w:tab/>
        <w:t>Introduced and read first time</w:t>
      </w:r>
    </w:p>
    <w:p w:rsidR="00EF2AAE" w:rsidRDefault="00EF2AAE" w:rsidP="00EF2AAE">
      <w:pPr>
        <w:widowControl w:val="0"/>
        <w:tabs>
          <w:tab w:val="right" w:pos="1008"/>
          <w:tab w:val="left" w:pos="1152"/>
          <w:tab w:val="left" w:pos="1872"/>
          <w:tab w:val="left" w:pos="9187"/>
        </w:tabs>
        <w:ind w:left="2088" w:hanging="2088"/>
        <w:rPr>
          <w:b/>
        </w:rPr>
      </w:pPr>
      <w:r>
        <w:tab/>
        <w:t>2/24/2022</w:t>
      </w:r>
      <w:r>
        <w:tab/>
        <w:t>Senate</w:t>
      </w:r>
      <w:r>
        <w:tab/>
        <w:t xml:space="preserve">Referred to Committee on </w:t>
      </w:r>
      <w:r w:rsidRPr="00A77EFE">
        <w:rPr>
          <w:b/>
        </w:rPr>
        <w:t>Finance</w:t>
      </w:r>
    </w:p>
    <w:p w:rsidR="00EF2AAE" w:rsidRDefault="00EF2AAE" w:rsidP="00EF2AAE">
      <w:pPr>
        <w:widowControl w:val="0"/>
        <w:tabs>
          <w:tab w:val="right" w:pos="1008"/>
          <w:tab w:val="left" w:pos="1152"/>
          <w:tab w:val="left" w:pos="1872"/>
          <w:tab w:val="left" w:pos="9187"/>
        </w:tabs>
        <w:ind w:left="2088" w:hanging="2088"/>
      </w:pPr>
    </w:p>
    <w:p w:rsidR="0025660D" w:rsidRDefault="0025660D" w:rsidP="002566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25660D">
          <w:rPr>
            <w:rStyle w:val="Hyperlink"/>
          </w:rPr>
          <w:t>legislative information</w:t>
        </w:r>
      </w:hyperlink>
      <w:r>
        <w:t xml:space="preserve"> at the website</w:t>
      </w:r>
    </w:p>
    <w:p w:rsidR="0025660D" w:rsidRDefault="0025660D" w:rsidP="0025660D">
      <w:pPr>
        <w:widowControl w:val="0"/>
        <w:tabs>
          <w:tab w:val="right" w:pos="1008"/>
          <w:tab w:val="left" w:pos="1152"/>
          <w:tab w:val="left" w:pos="1872"/>
          <w:tab w:val="left" w:pos="9187"/>
        </w:tabs>
        <w:ind w:left="2088" w:hanging="2088"/>
        <w:jc w:val="left"/>
      </w:pPr>
    </w:p>
    <w:p w:rsidR="0025660D" w:rsidRPr="0025660D" w:rsidRDefault="0025660D" w:rsidP="0025660D">
      <w:pPr>
        <w:widowControl w:val="0"/>
        <w:tabs>
          <w:tab w:val="right" w:pos="1008"/>
          <w:tab w:val="left" w:pos="1152"/>
          <w:tab w:val="left" w:pos="1872"/>
          <w:tab w:val="left" w:pos="9187"/>
        </w:tabs>
        <w:ind w:left="2088" w:hanging="2088"/>
        <w:jc w:val="left"/>
      </w:pPr>
    </w:p>
    <w:p w:rsidR="0025660D" w:rsidRDefault="0025660D" w:rsidP="0025660D">
      <w:pPr>
        <w:widowControl w:val="0"/>
        <w:jc w:val="left"/>
      </w:pPr>
      <w:r w:rsidRPr="0025660D">
        <w:rPr>
          <w:b/>
        </w:rPr>
        <w:t>VERSIONS OF THIS BILL</w:t>
      </w:r>
    </w:p>
    <w:p w:rsidR="0025660D" w:rsidRDefault="0025660D" w:rsidP="0025660D">
      <w:pPr>
        <w:widowControl w:val="0"/>
        <w:jc w:val="left"/>
      </w:pPr>
    </w:p>
    <w:p w:rsidR="0025660D" w:rsidRDefault="008E0FF3" w:rsidP="0025660D">
      <w:pPr>
        <w:widowControl w:val="0"/>
        <w:jc w:val="left"/>
      </w:pPr>
      <w:hyperlink r:id="rId17" w:history="1">
        <w:r w:rsidR="0025660D">
          <w:rPr>
            <w:rStyle w:val="Hyperlink"/>
          </w:rPr>
          <w:t>1/27/2022</w:t>
        </w:r>
      </w:hyperlink>
    </w:p>
    <w:p w:rsidR="0025660D" w:rsidRDefault="008E0FF3" w:rsidP="0025660D">
      <w:hyperlink r:id="rId18" w:history="1">
        <w:r w:rsidR="00BE0FE7" w:rsidRPr="00BE0FE7">
          <w:rPr>
            <w:rStyle w:val="Hyperlink"/>
          </w:rPr>
          <w:t>2/22/2022</w:t>
        </w:r>
      </w:hyperlink>
    </w:p>
    <w:p w:rsidR="00BE0FE7" w:rsidRDefault="008E0FF3" w:rsidP="0025660D">
      <w:hyperlink r:id="rId19" w:history="1">
        <w:r w:rsidR="000A4E4D" w:rsidRPr="000A4E4D">
          <w:rPr>
            <w:rStyle w:val="Hyperlink"/>
          </w:rPr>
          <w:t>2/23/2022</w:t>
        </w:r>
      </w:hyperlink>
    </w:p>
    <w:p w:rsidR="000A4E4D" w:rsidRDefault="008E0FF3" w:rsidP="0025660D">
      <w:hyperlink r:id="rId20" w:history="1">
        <w:r w:rsidR="004866F3" w:rsidRPr="004866F3">
          <w:rPr>
            <w:rStyle w:val="Hyperlink"/>
          </w:rPr>
          <w:t>2/23/2022-A</w:t>
        </w:r>
      </w:hyperlink>
    </w:p>
    <w:p w:rsidR="004866F3" w:rsidRDefault="004866F3" w:rsidP="0025660D"/>
    <w:p w:rsidR="0025660D" w:rsidRDefault="0025660D" w:rsidP="0025660D">
      <w:pPr>
        <w:sectPr w:rsidR="0025660D" w:rsidSect="0025660D">
          <w:pgSz w:w="12240" w:h="15840" w:code="1"/>
          <w:pgMar w:top="1080" w:right="1440" w:bottom="1080" w:left="1440" w:header="720" w:footer="720" w:gutter="0"/>
          <w:cols w:space="720"/>
          <w:noEndnote/>
          <w:docGrid w:linePitch="360"/>
        </w:sectPr>
      </w:pP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866F3" w:rsidRPr="00E5059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Pr="00E50593" w:rsidRDefault="004866F3" w:rsidP="00E50593">
      <w:pPr>
        <w:tabs>
          <w:tab w:val="right" w:pos="5933"/>
        </w:tabs>
        <w:suppressAutoHyphens/>
      </w:pPr>
      <w:r>
        <w:tab/>
      </w:r>
      <w:r>
        <w:rPr>
          <w:b/>
          <w:sz w:val="36"/>
        </w:rPr>
        <w:t>H. 4880</w:t>
      </w: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Pope, G.M. Smith, Crawford, Huggins, Erickson, Bradley, Ballentine, Hardee, W. Newton, White, Thayer, West, Fry, Hewitt, Gagnon, Willis, Gilliam, B. Newton, McGarry, Ott, Govan, Cobb</w:t>
      </w:r>
      <w:r>
        <w:noBreakHyphen/>
        <w:t>Hunter, Lowe, M.M. Smith, R. Williams, Long, Burns, Nutt, Jones, Ligon, May, T. Moore, Hyde, Haddon, Magnuson, Jordan, Weeks and Bamberg</w:t>
      </w: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2/23/22--H.</w:t>
      </w: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2022.</w:t>
      </w:r>
    </w:p>
    <w:p w:rsidR="004866F3" w:rsidRPr="00E50593"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66F3" w:rsidSect="009F0196">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Pr="00325348" w:rsidRDefault="004866F3" w:rsidP="00E2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866F3" w:rsidRDefault="004866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12-6-510, CODE OF LAWS OF SOUTH CAROLINA, 1976, RELATING TO THE INDIVIDUAL INCOME TAX, SO AS TO REDUCE THE TOP MARGINAL RATE TO SIX PERCENT AND TO SPECIFY THE MANNER IN WHICH THE REDUCTION OCCURS; </w:t>
      </w:r>
      <w:r>
        <w:rPr>
          <w:color w:val="000000" w:themeColor="text1"/>
          <w:u w:color="000000" w:themeColor="text1"/>
        </w:rPr>
        <w:t>TO AMEND SECTION 12</w:t>
      </w:r>
      <w:r>
        <w:rPr>
          <w:color w:val="000000" w:themeColor="text1"/>
          <w:u w:color="000000" w:themeColor="text1"/>
        </w:rPr>
        <w:noBreakHyphen/>
        <w:t>6</w:t>
      </w:r>
      <w:r>
        <w:rPr>
          <w:color w:val="000000" w:themeColor="text1"/>
          <w:u w:color="000000" w:themeColor="text1"/>
        </w:rPr>
        <w:noBreakHyphen/>
        <w:t>1171, RELATING TO THE MILITARY RETIREMENT INCOME DEDUCTION, SO AS TO ALLOW FOR THE DEDUCTION OF ALL MILITARY RETIREMENT INCOME; AND TO REPEAL SECTION 12-6-515 RELATING TO AN ARCHAIC INDIVIDUAL INCOME TAX PROVISION.</w:t>
      </w:r>
    </w:p>
    <w:p w:rsidR="004866F3" w:rsidRDefault="00486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866F3" w:rsidRDefault="00486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6F3" w:rsidRDefault="00486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6F3"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84C">
        <w:rPr>
          <w:u w:color="000000" w:themeColor="text1"/>
        </w:rPr>
        <w:t>SECTION</w:t>
      </w:r>
      <w:r w:rsidRPr="0057784C">
        <w:rPr>
          <w:u w:color="000000" w:themeColor="text1"/>
        </w:rPr>
        <w:tab/>
        <w:t>1.</w:t>
      </w:r>
      <w:r w:rsidRPr="0057784C">
        <w:rPr>
          <w:u w:color="000000" w:themeColor="text1"/>
        </w:rPr>
        <w:tab/>
        <w:t>Section 12</w:t>
      </w:r>
      <w:r w:rsidRPr="0057784C">
        <w:rPr>
          <w:u w:color="000000" w:themeColor="text1"/>
        </w:rPr>
        <w:noBreakHyphen/>
        <w:t>6</w:t>
      </w:r>
      <w:r w:rsidRPr="0057784C">
        <w:rPr>
          <w:u w:color="000000" w:themeColor="text1"/>
        </w:rPr>
        <w:noBreakHyphen/>
        <w:t>510 of the 1976 Code is amended to read:</w:t>
      </w:r>
    </w:p>
    <w:p w:rsidR="004866F3" w:rsidRPr="0057784C"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66F3"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84C">
        <w:rPr>
          <w:u w:color="000000" w:themeColor="text1"/>
        </w:rPr>
        <w:tab/>
        <w:t>“Section 12</w:t>
      </w:r>
      <w:r w:rsidRPr="0057784C">
        <w:rPr>
          <w:u w:color="000000" w:themeColor="text1"/>
        </w:rPr>
        <w:noBreakHyphen/>
        <w:t>6</w:t>
      </w:r>
      <w:r w:rsidRPr="0057784C">
        <w:rPr>
          <w:u w:color="000000" w:themeColor="text1"/>
        </w:rPr>
        <w:noBreakHyphen/>
        <w:t>510.</w:t>
      </w:r>
      <w:r w:rsidRPr="0057784C">
        <w:rPr>
          <w:u w:color="000000" w:themeColor="text1"/>
        </w:rPr>
        <w:tab/>
        <w:t>(</w:t>
      </w:r>
      <w:bookmarkStart w:id="5" w:name="temp"/>
      <w:bookmarkEnd w:id="5"/>
      <w:r w:rsidRPr="0057784C">
        <w:rPr>
          <w:u w:color="000000" w:themeColor="text1"/>
        </w:rPr>
        <w:t>A)</w:t>
      </w:r>
      <w:r w:rsidRPr="0057784C">
        <w:rPr>
          <w:u w:color="000000" w:themeColor="text1"/>
        </w:rPr>
        <w:tab/>
      </w:r>
      <w:r w:rsidRPr="0057784C">
        <w:rPr>
          <w:u w:val="single" w:color="000000" w:themeColor="text1"/>
        </w:rPr>
        <w:t>Subject to the provisions of subsection (B),</w:t>
      </w:r>
      <w:r w:rsidRPr="0057784C">
        <w:rPr>
          <w:u w:color="000000" w:themeColor="text1"/>
        </w:rPr>
        <w:t xml:space="preserve"> for taxable years beginning after 1994, a tax is imposed on the South Carolina taxable income of individuals, estates, and trusts and any other entity except those taxed or exempted from taxation under Sections 12</w:t>
      </w:r>
      <w:r w:rsidRPr="0057784C">
        <w:rPr>
          <w:u w:color="000000" w:themeColor="text1"/>
        </w:rPr>
        <w:noBreakHyphen/>
        <w:t>6</w:t>
      </w:r>
      <w:r w:rsidRPr="0057784C">
        <w:rPr>
          <w:u w:color="000000" w:themeColor="text1"/>
        </w:rPr>
        <w:noBreakHyphen/>
        <w:t>530 through 12</w:t>
      </w:r>
      <w:r w:rsidRPr="0057784C">
        <w:rPr>
          <w:u w:color="000000" w:themeColor="text1"/>
        </w:rPr>
        <w:noBreakHyphen/>
        <w:t>6</w:t>
      </w:r>
      <w:r w:rsidRPr="0057784C">
        <w:rPr>
          <w:u w:color="000000" w:themeColor="text1"/>
        </w:rPr>
        <w:noBreakHyphen/>
        <w:t>550 computed at the following rates with the income brackets indexed in accordance with Section 12</w:t>
      </w:r>
      <w:r w:rsidRPr="0057784C">
        <w:rPr>
          <w:u w:color="000000" w:themeColor="text1"/>
        </w:rPr>
        <w:noBreakHyphen/>
        <w:t>6</w:t>
      </w:r>
      <w:r w:rsidRPr="0057784C">
        <w:rPr>
          <w:u w:color="000000" w:themeColor="text1"/>
        </w:rPr>
        <w:noBreakHyphen/>
        <w:t>520:</w:t>
      </w:r>
    </w:p>
    <w:p w:rsidR="004866F3" w:rsidRPr="0057784C"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Not over $2,220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sidRPr="0057784C">
        <w:rPr>
          <w:szCs w:val="24"/>
          <w:u w:color="000000" w:themeColor="text1"/>
        </w:rPr>
        <w:t>2.5 percent of taxable income</w:t>
      </w:r>
    </w:p>
    <w:p w:rsidR="004866F3" w:rsidRPr="0057784C"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$2,220 but not over $4,440</w:t>
      </w:r>
      <w:r w:rsidRPr="0057784C">
        <w:rPr>
          <w:szCs w:val="24"/>
          <w:u w:color="000000" w:themeColor="text1"/>
        </w:rPr>
        <w:tab/>
      </w:r>
      <w:r w:rsidRPr="0057784C">
        <w:rPr>
          <w:szCs w:val="24"/>
          <w:u w:color="000000" w:themeColor="text1"/>
        </w:rPr>
        <w:tab/>
      </w:r>
      <w:r w:rsidRPr="0057784C">
        <w:rPr>
          <w:szCs w:val="24"/>
          <w:u w:color="000000" w:themeColor="text1"/>
        </w:rPr>
        <w:tab/>
        <w:t>$56 plus 3 percent of the excess over $2,220;</w:t>
      </w:r>
    </w:p>
    <w:p w:rsidR="004866F3" w:rsidRPr="0057784C"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$4,440 but not over $6,660</w:t>
      </w:r>
      <w:r w:rsidRPr="0057784C">
        <w:rPr>
          <w:szCs w:val="24"/>
          <w:u w:color="000000" w:themeColor="text1"/>
        </w:rPr>
        <w:tab/>
      </w:r>
      <w:r w:rsidRPr="0057784C">
        <w:rPr>
          <w:szCs w:val="24"/>
          <w:u w:color="000000" w:themeColor="text1"/>
        </w:rPr>
        <w:tab/>
      </w:r>
      <w:r w:rsidRPr="0057784C">
        <w:rPr>
          <w:szCs w:val="24"/>
          <w:u w:color="000000" w:themeColor="text1"/>
        </w:rPr>
        <w:tab/>
        <w:t>$123 plus 4 percent of the excess over $4,440;</w:t>
      </w:r>
    </w:p>
    <w:p w:rsidR="004866F3" w:rsidRPr="0057784C"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$6,660 but not over $8,880</w:t>
      </w:r>
      <w:r w:rsidRPr="0057784C">
        <w:rPr>
          <w:szCs w:val="24"/>
          <w:u w:color="000000" w:themeColor="text1"/>
        </w:rPr>
        <w:tab/>
      </w:r>
      <w:r w:rsidRPr="0057784C">
        <w:rPr>
          <w:szCs w:val="24"/>
          <w:u w:color="000000" w:themeColor="text1"/>
        </w:rPr>
        <w:tab/>
      </w:r>
      <w:r w:rsidRPr="0057784C">
        <w:rPr>
          <w:szCs w:val="24"/>
          <w:u w:color="000000" w:themeColor="text1"/>
        </w:rPr>
        <w:tab/>
        <w:t>$212 plus 5 percent of the excess of $6,660;</w:t>
      </w:r>
    </w:p>
    <w:p w:rsidR="004866F3" w:rsidRPr="0057784C"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$8,880 but not over $11,100</w:t>
      </w:r>
      <w:r w:rsidRPr="0057784C">
        <w:rPr>
          <w:szCs w:val="24"/>
          <w:u w:color="000000" w:themeColor="text1"/>
        </w:rPr>
        <w:tab/>
      </w:r>
      <w:r w:rsidRPr="0057784C">
        <w:rPr>
          <w:szCs w:val="24"/>
          <w:u w:color="000000" w:themeColor="text1"/>
        </w:rPr>
        <w:tab/>
      </w:r>
      <w:r w:rsidRPr="0057784C">
        <w:rPr>
          <w:szCs w:val="24"/>
          <w:u w:color="000000" w:themeColor="text1"/>
        </w:rPr>
        <w:tab/>
        <w:t>$323 plus 6 percent of the excess over $8,880;</w:t>
      </w:r>
    </w:p>
    <w:p w:rsidR="004866F3"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$11,100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sidRPr="0057784C">
        <w:rPr>
          <w:szCs w:val="24"/>
          <w:u w:color="000000" w:themeColor="text1"/>
        </w:rPr>
        <w:t>$456 plus 7 percent of the excess over $11,100.</w:t>
      </w:r>
    </w:p>
    <w:p w:rsidR="004866F3"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7784C">
        <w:rPr>
          <w:u w:color="000000" w:themeColor="text1"/>
        </w:rPr>
        <w:tab/>
        <w:t>(B)</w:t>
      </w:r>
      <w:r w:rsidRPr="0057784C">
        <w:rPr>
          <w:u w:val="single" w:color="000000" w:themeColor="text1"/>
        </w:rPr>
        <w:t>(1)</w:t>
      </w:r>
      <w:r w:rsidRPr="0057784C">
        <w:rPr>
          <w:u w:color="000000" w:themeColor="text1"/>
        </w:rPr>
        <w:tab/>
      </w:r>
      <w:r w:rsidRPr="0057784C">
        <w:rPr>
          <w:u w:val="single" w:color="000000" w:themeColor="text1"/>
        </w:rPr>
        <w:t>Notwithstanding subsection (A), for taxable years beginning after 2021, a tax is imposed on the South Carolina taxable income of individuals, estates, and trusts and any other entity except those taxed or exempted from taxation under Sections 12</w:t>
      </w:r>
      <w:r w:rsidRPr="0057784C">
        <w:rPr>
          <w:u w:val="single" w:color="000000" w:themeColor="text1"/>
        </w:rPr>
        <w:noBreakHyphen/>
        <w:t>6</w:t>
      </w:r>
      <w:r w:rsidRPr="0057784C">
        <w:rPr>
          <w:u w:val="single" w:color="000000" w:themeColor="text1"/>
        </w:rPr>
        <w:noBreakHyphen/>
        <w:t>530 through 12</w:t>
      </w:r>
      <w:r w:rsidRPr="0057784C">
        <w:rPr>
          <w:u w:val="single" w:color="000000" w:themeColor="text1"/>
        </w:rPr>
        <w:noBreakHyphen/>
        <w:t>6</w:t>
      </w:r>
      <w:r w:rsidRPr="0057784C">
        <w:rPr>
          <w:u w:val="single" w:color="000000" w:themeColor="text1"/>
        </w:rPr>
        <w:noBreakHyphen/>
        <w:t>550 computed at the following rates with the income brackets indexed in accordance with Section 12</w:t>
      </w:r>
      <w:r w:rsidRPr="0057784C">
        <w:rPr>
          <w:u w:val="single" w:color="000000" w:themeColor="text1"/>
        </w:rPr>
        <w:noBreakHyphen/>
        <w:t>6</w:t>
      </w:r>
      <w:r w:rsidRPr="0057784C">
        <w:rPr>
          <w:u w:val="single" w:color="000000" w:themeColor="text1"/>
        </w:rPr>
        <w:noBreakHyphen/>
        <w:t>520:</w:t>
      </w:r>
    </w:p>
    <w:p w:rsidR="004866F3" w:rsidRPr="0057784C"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At Least</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But less than</w:t>
      </w:r>
      <w:r w:rsidRPr="0057784C">
        <w:rPr>
          <w:szCs w:val="24"/>
          <w:u w:color="000000" w:themeColor="text1"/>
        </w:rPr>
        <w:tab/>
      </w:r>
      <w:r w:rsidRPr="0057784C">
        <w:rPr>
          <w:szCs w:val="24"/>
          <w:u w:color="000000" w:themeColor="text1"/>
        </w:rPr>
        <w:tab/>
      </w:r>
      <w:r w:rsidRPr="0057784C">
        <w:rPr>
          <w:szCs w:val="24"/>
          <w:u w:val="single" w:color="000000" w:themeColor="text1"/>
        </w:rPr>
        <w:t>Compute the tax as follows</w:t>
      </w:r>
    </w:p>
    <w:p w:rsidR="004866F3" w:rsidRPr="0057784C"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$3,200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Pr>
          <w:szCs w:val="24"/>
          <w:u w:color="000000" w:themeColor="text1"/>
        </w:rPr>
        <w:tab/>
      </w:r>
      <w:r w:rsidRPr="0057784C">
        <w:rPr>
          <w:szCs w:val="24"/>
          <w:u w:val="single" w:color="000000" w:themeColor="text1"/>
        </w:rPr>
        <w:t>0% times the amount</w:t>
      </w:r>
    </w:p>
    <w:p w:rsidR="004866F3" w:rsidRPr="0057784C"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$3,200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$16,040</w:t>
      </w:r>
      <w:r w:rsidRPr="0057784C">
        <w:rPr>
          <w:szCs w:val="24"/>
          <w:u w:color="000000" w:themeColor="text1"/>
        </w:rPr>
        <w:tab/>
      </w:r>
      <w:r w:rsidRPr="0057784C">
        <w:rPr>
          <w:szCs w:val="24"/>
          <w:u w:color="000000" w:themeColor="text1"/>
        </w:rPr>
        <w:tab/>
      </w:r>
      <w:r w:rsidRPr="0057784C">
        <w:rPr>
          <w:szCs w:val="24"/>
          <w:u w:color="000000" w:themeColor="text1"/>
        </w:rPr>
        <w:tab/>
      </w:r>
      <w:r>
        <w:rPr>
          <w:szCs w:val="24"/>
          <w:u w:color="000000" w:themeColor="text1"/>
        </w:rPr>
        <w:tab/>
      </w:r>
      <w:r w:rsidRPr="0057784C">
        <w:rPr>
          <w:szCs w:val="24"/>
          <w:u w:val="single" w:color="000000" w:themeColor="text1"/>
        </w:rPr>
        <w:t>3% times the amount minus $96</w:t>
      </w:r>
    </w:p>
    <w:p w:rsidR="004866F3"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$16,040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or more</w:t>
      </w:r>
      <w:r w:rsidRPr="0057784C">
        <w:rPr>
          <w:szCs w:val="24"/>
          <w:u w:color="000000" w:themeColor="text1"/>
        </w:rPr>
        <w:tab/>
      </w:r>
      <w:r w:rsidRPr="0057784C">
        <w:rPr>
          <w:szCs w:val="24"/>
          <w:u w:color="000000" w:themeColor="text1"/>
        </w:rPr>
        <w:tab/>
      </w:r>
      <w:r w:rsidRPr="0057784C">
        <w:rPr>
          <w:szCs w:val="24"/>
          <w:u w:color="000000" w:themeColor="text1"/>
        </w:rPr>
        <w:tab/>
      </w:r>
      <w:r>
        <w:rPr>
          <w:szCs w:val="24"/>
          <w:u w:color="000000" w:themeColor="text1"/>
        </w:rPr>
        <w:tab/>
      </w:r>
      <w:r w:rsidRPr="0057784C">
        <w:rPr>
          <w:szCs w:val="24"/>
          <w:u w:val="single" w:color="000000" w:themeColor="text1"/>
        </w:rPr>
        <w:t>6% times the amount minus $577</w:t>
      </w:r>
    </w:p>
    <w:p w:rsidR="004866F3" w:rsidRPr="0057784C"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84C">
        <w:rPr>
          <w:u w:color="000000" w:themeColor="text1"/>
        </w:rPr>
        <w:tab/>
      </w:r>
      <w:r w:rsidRPr="0057784C">
        <w:rPr>
          <w:u w:color="000000" w:themeColor="text1"/>
        </w:rPr>
        <w:tab/>
      </w:r>
      <w:r w:rsidRPr="0057784C">
        <w:rPr>
          <w:u w:val="single" w:color="000000" w:themeColor="text1"/>
        </w:rPr>
        <w:t>(2)</w:t>
      </w:r>
      <w:r w:rsidRPr="0057784C">
        <w:rPr>
          <w:u w:color="000000" w:themeColor="text1"/>
        </w:rPr>
        <w:tab/>
      </w:r>
      <w:r w:rsidRPr="0057784C">
        <w:rPr>
          <w:u w:val="single" w:color="000000" w:themeColor="text1"/>
        </w:rPr>
        <w:t>Notwithstanding the provisions of item (1), the reduction in the top marginal rate contained in this item, as compared to the same in subsection (A), must be phased</w:t>
      </w:r>
      <w:r w:rsidRPr="0057784C">
        <w:rPr>
          <w:u w:val="single" w:color="000000" w:themeColor="text1"/>
        </w:rPr>
        <w:noBreakHyphen/>
        <w:t>in as provided in item (3).  Until the top marginal rate is fully phased</w:t>
      </w:r>
      <w:r w:rsidRPr="0057784C">
        <w:rPr>
          <w:u w:val="single" w:color="000000" w:themeColor="text1"/>
        </w:rPr>
        <w:noBreakHyphen/>
        <w:t>in, the bracket to which this reduced top marginal rate applies must be the same as the bracket for the top marginal rate provided in subsection (A).  All reductions are permanent and c</w:t>
      </w:r>
      <w:r w:rsidRPr="0057784C">
        <w:rPr>
          <w:u w:val="single"/>
        </w:rPr>
        <w:t>umulative.  During the phase</w:t>
      </w:r>
      <w:r w:rsidRPr="0057784C">
        <w:rPr>
          <w:u w:val="single"/>
        </w:rPr>
        <w:noBreakHyphen/>
        <w:t>in and after, the department shall continue to adjust the brackets as provided in Section 12</w:t>
      </w:r>
      <w:r w:rsidRPr="0057784C">
        <w:rPr>
          <w:u w:val="single"/>
        </w:rPr>
        <w:noBreakHyphen/>
        <w:t>6</w:t>
      </w:r>
      <w:r w:rsidRPr="0057784C">
        <w:rPr>
          <w:u w:val="single"/>
        </w:rPr>
        <w:noBreakHyphen/>
        <w:t>520.  Other than the top marginal rate, no other component of this item is phased-in.</w:t>
      </w:r>
    </w:p>
    <w:p w:rsidR="004866F3" w:rsidRPr="0057784C"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7784C">
        <w:rPr>
          <w:u w:color="000000" w:themeColor="text1"/>
        </w:rPr>
        <w:tab/>
      </w:r>
      <w:r w:rsidRPr="0057784C">
        <w:rPr>
          <w:u w:color="000000" w:themeColor="text1"/>
        </w:rPr>
        <w:tab/>
      </w:r>
      <w:r w:rsidRPr="0057784C">
        <w:rPr>
          <w:u w:val="single" w:color="000000" w:themeColor="text1"/>
        </w:rPr>
        <w:t>(3)</w:t>
      </w:r>
      <w:r w:rsidRPr="0057784C">
        <w:rPr>
          <w:u w:color="000000" w:themeColor="text1"/>
        </w:rPr>
        <w:tab/>
      </w:r>
      <w:r w:rsidRPr="0057784C">
        <w:rPr>
          <w:u w:val="single" w:color="000000" w:themeColor="text1"/>
        </w:rPr>
        <w:t>For Tax Year 2022, the top marginal rate shall equal 6.5%.  Beginning with Tax Year 2023, and each year thereafter until the top marginal rate equals 6%, the top marginal rate must decrease by one</w:t>
      </w:r>
      <w:r w:rsidRPr="0057784C">
        <w:rPr>
          <w:u w:val="single" w:color="000000" w:themeColor="text1"/>
        </w:rPr>
        <w:noBreakHyphen/>
        <w:t>tenth of one percent if general fund revenues are projected to increase by at least five percent in the fiscal year that begins during the tax year. For purposes of this subsection, beginning with the initial forecast required pursuant to Section 11</w:t>
      </w:r>
      <w:r w:rsidRPr="0057784C">
        <w:rPr>
          <w:u w:val="single" w:color="000000" w:themeColor="text1"/>
        </w:rPr>
        <w:noBreakHyphen/>
        <w:t>9</w:t>
      </w:r>
      <w:r w:rsidRPr="0057784C">
        <w:rPr>
          <w:u w:val="single" w:color="000000" w:themeColor="text1"/>
        </w:rPr>
        <w:noBreakHyphen/>
        <w:t>1130, the general fund revenues projection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Department of Revenue of the projected percentage adjustment. The executive director, or his designee, shall provide similar notice if subsequent modifications to the forecast change the projected percentage adjustment. However, the forecast in effect on February fifteenth of the current fiscal year is the final forecast for which the percentage adjustment is determined, and no subsequent forecast modifications may have any effect on that determination.  For purposes of this section, ‘recurring general fund revenue’ and ‘recurring general fund expenditure base’ have the same meaning as provided in Section 6</w:t>
      </w:r>
      <w:r w:rsidRPr="0057784C">
        <w:rPr>
          <w:u w:val="single" w:color="000000" w:themeColor="text1"/>
        </w:rPr>
        <w:noBreakHyphen/>
        <w:t>27</w:t>
      </w:r>
      <w:r w:rsidRPr="0057784C">
        <w:rPr>
          <w:u w:val="single" w:color="000000" w:themeColor="text1"/>
        </w:rPr>
        <w:noBreakHyphen/>
        <w:t>30.</w:t>
      </w:r>
    </w:p>
    <w:p w:rsidR="004866F3" w:rsidRPr="00EB07D9" w:rsidRDefault="004866F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84C">
        <w:rPr>
          <w:u w:color="000000" w:themeColor="text1"/>
        </w:rPr>
        <w:tab/>
      </w:r>
      <w:r w:rsidRPr="0057784C">
        <w:rPr>
          <w:u w:val="single" w:color="000000" w:themeColor="text1"/>
        </w:rPr>
        <w:t>(C)</w:t>
      </w:r>
      <w:r w:rsidRPr="0057784C">
        <w:rPr>
          <w:u w:color="000000" w:themeColor="text1"/>
        </w:rPr>
        <w:tab/>
        <w:t xml:space="preserve">The department may prescribe tax tables consistent with the rates set pursuant to </w:t>
      </w:r>
      <w:r w:rsidRPr="0057784C">
        <w:rPr>
          <w:strike/>
          <w:u w:color="000000" w:themeColor="text1"/>
        </w:rPr>
        <w:t>subsection (A)</w:t>
      </w:r>
      <w:r w:rsidRPr="0057784C">
        <w:rPr>
          <w:u w:color="000000" w:themeColor="text1"/>
        </w:rPr>
        <w:t xml:space="preserve"> </w:t>
      </w:r>
      <w:r w:rsidRPr="0057784C">
        <w:rPr>
          <w:u w:val="single" w:color="000000" w:themeColor="text1"/>
        </w:rPr>
        <w:t>this section</w:t>
      </w:r>
      <w:r w:rsidRPr="0057784C">
        <w:rPr>
          <w:u w:color="000000" w:themeColor="text1"/>
        </w:rPr>
        <w:t>.”</w:t>
      </w:r>
      <w:r w:rsidRPr="0057784C">
        <w:rPr>
          <w:u w:color="000000" w:themeColor="text1"/>
        </w:rPr>
        <w:tab/>
      </w:r>
    </w:p>
    <w:p w:rsidR="004866F3" w:rsidRDefault="004866F3"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F3" w:rsidRDefault="004866F3" w:rsidP="00BA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A. </w:t>
      </w:r>
      <w:r>
        <w:rPr>
          <w:color w:val="000000" w:themeColor="text1"/>
          <w:u w:color="000000" w:themeColor="text1"/>
        </w:rPr>
        <w:tab/>
        <w:t>Section 12</w:t>
      </w:r>
      <w:r>
        <w:rPr>
          <w:color w:val="000000" w:themeColor="text1"/>
          <w:u w:color="000000" w:themeColor="text1"/>
        </w:rPr>
        <w:noBreakHyphen/>
        <w:t>6</w:t>
      </w:r>
      <w:r>
        <w:rPr>
          <w:color w:val="000000" w:themeColor="text1"/>
          <w:u w:color="000000" w:themeColor="text1"/>
        </w:rPr>
        <w:noBreakHyphen/>
        <w:t>1171(A) of the 1976 Code is amended to read:</w:t>
      </w:r>
    </w:p>
    <w:p w:rsidR="004866F3" w:rsidRPr="00672461" w:rsidRDefault="004866F3" w:rsidP="00BA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866F3" w:rsidRPr="009B40C7" w:rsidRDefault="004866F3" w:rsidP="0035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461">
        <w:rPr>
          <w:color w:val="000000" w:themeColor="text1"/>
        </w:rPr>
        <w:tab/>
      </w:r>
      <w:r>
        <w:rPr>
          <w:color w:val="000000" w:themeColor="text1"/>
        </w:rPr>
        <w:t>“</w:t>
      </w:r>
      <w:r w:rsidRPr="009B40C7">
        <w:rPr>
          <w:color w:val="000000" w:themeColor="text1"/>
          <w:u w:color="000000" w:themeColor="text1"/>
        </w:rPr>
        <w:t>(A)</w:t>
      </w:r>
      <w:r w:rsidRPr="009B40C7">
        <w:rPr>
          <w:strike/>
          <w:color w:val="000000" w:themeColor="text1"/>
          <w:u w:color="000000" w:themeColor="text1"/>
        </w:rPr>
        <w:t>(1)</w:t>
      </w:r>
      <w:r w:rsidRPr="009B40C7">
        <w:rPr>
          <w:color w:val="000000" w:themeColor="text1"/>
          <w:u w:color="000000" w:themeColor="text1"/>
        </w:rPr>
        <w:tab/>
        <w:t xml:space="preserve">An individual taxpayer </w:t>
      </w:r>
      <w:r w:rsidRPr="009B40C7">
        <w:rPr>
          <w:strike/>
          <w:color w:val="000000" w:themeColor="text1"/>
          <w:u w:color="000000" w:themeColor="text1"/>
        </w:rPr>
        <w:t>who has</w:t>
      </w:r>
      <w:r w:rsidRPr="009B40C7">
        <w:rPr>
          <w:color w:val="000000" w:themeColor="text1"/>
          <w:u w:color="000000" w:themeColor="text1"/>
        </w:rPr>
        <w:t xml:space="preserve"> </w:t>
      </w:r>
      <w:r w:rsidRPr="009B40C7">
        <w:rPr>
          <w:color w:val="000000" w:themeColor="text1"/>
          <w:u w:val="single" w:color="000000" w:themeColor="text1"/>
        </w:rPr>
        <w:t>may deduct all</w:t>
      </w:r>
      <w:r w:rsidRPr="009B40C7">
        <w:rPr>
          <w:color w:val="000000" w:themeColor="text1"/>
          <w:u w:color="000000" w:themeColor="text1"/>
        </w:rPr>
        <w:t xml:space="preserve"> military retirement income</w:t>
      </w:r>
      <w:r w:rsidRPr="009B40C7">
        <w:rPr>
          <w:strike/>
          <w:color w:val="000000" w:themeColor="text1"/>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Pr="009B40C7">
        <w:rPr>
          <w:strike/>
          <w:color w:val="000000" w:themeColor="text1"/>
          <w:u w:color="000000" w:themeColor="text1"/>
        </w:rPr>
        <w:noBreakHyphen/>
        <w:t>6</w:t>
      </w:r>
      <w:r w:rsidRPr="009B40C7">
        <w:rPr>
          <w:strike/>
          <w:color w:val="000000" w:themeColor="text1"/>
          <w:u w:color="000000" w:themeColor="text1"/>
        </w:rPr>
        <w:noBreakHyphen/>
        <w:t>3330.</w:t>
      </w:r>
    </w:p>
    <w:p w:rsidR="004866F3" w:rsidRPr="00BA737C" w:rsidRDefault="004866F3" w:rsidP="0035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55DCD">
        <w:rPr>
          <w:color w:val="000000" w:themeColor="text1"/>
          <w:u w:color="000000" w:themeColor="text1"/>
        </w:rPr>
        <w:tab/>
      </w:r>
      <w:r w:rsidRPr="00355DCD">
        <w:rPr>
          <w:color w:val="000000" w:themeColor="text1"/>
          <w:u w:color="000000" w:themeColor="text1"/>
        </w:rPr>
        <w:tab/>
      </w:r>
      <w:r w:rsidRPr="009B40C7">
        <w:rPr>
          <w:strike/>
          <w:color w:val="000000" w:themeColor="text1"/>
          <w:u w:color="000000" w:themeColor="text1"/>
        </w:rPr>
        <w:t>(2)</w:t>
      </w:r>
      <w:r w:rsidRPr="00355DCD">
        <w:rPr>
          <w:color w:val="000000" w:themeColor="text1"/>
          <w:u w:color="000000" w:themeColor="text1"/>
        </w:rPr>
        <w:tab/>
      </w:r>
      <w:r w:rsidRPr="009B40C7">
        <w:rPr>
          <w:strike/>
          <w:color w:val="000000" w:themeColor="text1"/>
          <w:u w:color="000000" w:themeColor="text1"/>
        </w:rPr>
        <w:t>Notwithstanding item (1), beginning in the year in which an individual taxpayer reaches age sixty</w:t>
      </w:r>
      <w:r w:rsidRPr="009B40C7">
        <w:rPr>
          <w:strike/>
          <w:color w:val="000000" w:themeColor="text1"/>
          <w:u w:color="000000" w:themeColor="text1"/>
        </w:rPr>
        <w:noBreakHyphen/>
        <w:t>five, an individual taxpayer who has military retirement income may deduct up to thirty thousand dollars of military retirement income</w:t>
      </w:r>
      <w:r w:rsidRPr="009B40C7">
        <w:rPr>
          <w:color w:val="000000" w:themeColor="text1"/>
          <w:u w:color="000000" w:themeColor="text1"/>
        </w:rPr>
        <w:t xml:space="preserve"> that is included in South Carolina taxable income.”</w:t>
      </w:r>
    </w:p>
    <w:p w:rsidR="004866F3" w:rsidRPr="00BA737C" w:rsidRDefault="004866F3"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866F3" w:rsidRDefault="004866F3"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0C7">
        <w:rPr>
          <w:color w:val="000000" w:themeColor="text1"/>
          <w:u w:color="000000" w:themeColor="text1"/>
        </w:rPr>
        <w:t>B.</w:t>
      </w:r>
      <w:r w:rsidRPr="009B40C7">
        <w:rPr>
          <w:color w:val="000000" w:themeColor="text1"/>
          <w:u w:color="000000" w:themeColor="text1"/>
        </w:rPr>
        <w:tab/>
        <w:t>This SECTION takes effect upon approval by the Governor and first applies to tax years beginning after 2021.</w:t>
      </w:r>
    </w:p>
    <w:p w:rsidR="004866F3" w:rsidRPr="00EB07D9" w:rsidRDefault="004866F3"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F3" w:rsidRDefault="004866F3"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 xml:space="preserve"> </w:t>
      </w:r>
      <w:r w:rsidRPr="00EB07D9">
        <w:rPr>
          <w:color w:val="000000" w:themeColor="text1"/>
          <w:u w:color="000000" w:themeColor="text1"/>
        </w:rPr>
        <w:t>Section 12</w:t>
      </w:r>
      <w:r w:rsidRPr="00EB07D9">
        <w:rPr>
          <w:color w:val="000000" w:themeColor="text1"/>
          <w:u w:color="000000" w:themeColor="text1"/>
        </w:rPr>
        <w:noBreakHyphen/>
        <w:t>6</w:t>
      </w:r>
      <w:r w:rsidRPr="00EB07D9">
        <w:rPr>
          <w:color w:val="000000" w:themeColor="text1"/>
          <w:u w:color="000000" w:themeColor="text1"/>
        </w:rPr>
        <w:noBreakHyphen/>
        <w:t>515 of the 1976 Code is repealed.</w:t>
      </w:r>
    </w:p>
    <w:p w:rsidR="004866F3" w:rsidRDefault="004866F3"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F3" w:rsidRPr="00EB07D9" w:rsidRDefault="004866F3"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on January first of the first tax year in which the provisions of Section 12-6-510(B) are fully phased-in and the top marginal rate equals six percent.</w:t>
      </w:r>
    </w:p>
    <w:p w:rsidR="004866F3" w:rsidRPr="00EB07D9" w:rsidRDefault="004866F3"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F3" w:rsidRDefault="004866F3"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Pr="00EB07D9">
        <w:rPr>
          <w:color w:val="000000" w:themeColor="text1"/>
          <w:u w:color="000000" w:themeColor="text1"/>
        </w:rPr>
        <w:t>.</w:t>
      </w:r>
      <w:r w:rsidRPr="00EB07D9">
        <w:rPr>
          <w:color w:val="000000" w:themeColor="text1"/>
          <w:u w:color="000000" w:themeColor="text1"/>
        </w:rPr>
        <w:tab/>
        <w:t>This act takes effect upon approval by the Governor.</w:t>
      </w:r>
    </w:p>
    <w:p w:rsidR="004866F3" w:rsidRDefault="004866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660D" w:rsidRDefault="0025660D" w:rsidP="0048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5660D" w:rsidSect="009F0196">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DCD" w:rsidRDefault="00355DCD" w:rsidP="009F0C77">
      <w:r>
        <w:separator/>
      </w:r>
    </w:p>
  </w:endnote>
  <w:endnote w:type="continuationSeparator" w:id="0">
    <w:p w:rsidR="00355DCD" w:rsidRDefault="00355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3F00ED-DBDB-4EE4-9F67-ACDF29E01155}"/>
    <w:embedBold r:id="rId2" w:fontKey="{C1DD4131-1B31-4BC6-B678-18C36168B186}"/>
  </w:font>
  <w:font w:name="Calibri">
    <w:panose1 w:val="020F0502020204030204"/>
    <w:charset w:val="00"/>
    <w:family w:val="swiss"/>
    <w:pitch w:val="variable"/>
    <w:sig w:usb0="E4002EFF" w:usb1="C000247B" w:usb2="00000009" w:usb3="00000000" w:csb0="000001FF" w:csb1="00000000"/>
    <w:embedRegular r:id="rId3" w:fontKey="{0E644FED-483A-441C-BE6A-08242CBD6873}"/>
  </w:font>
  <w:font w:name="Segoe UI">
    <w:panose1 w:val="020B0502040204020203"/>
    <w:charset w:val="00"/>
    <w:family w:val="swiss"/>
    <w:pitch w:val="variable"/>
    <w:sig w:usb0="E4002EFF" w:usb1="C000E47F" w:usb2="00000009" w:usb3="00000000" w:csb0="000001FF" w:csb1="00000000"/>
    <w:embedRegular r:id="rId4" w:fontKey="{8F4B3460-6198-4093-B11C-A85A289E90AD}"/>
  </w:font>
  <w:font w:name="Cambria">
    <w:panose1 w:val="02040503050406030204"/>
    <w:charset w:val="00"/>
    <w:family w:val="roman"/>
    <w:pitch w:val="variable"/>
    <w:sig w:usb0="E00006FF" w:usb1="420024FF" w:usb2="02000000" w:usb3="00000000" w:csb0="0000019F" w:csb1="00000000"/>
    <w:embedRegular r:id="rId5" w:fontKey="{74AEB91F-19DF-49DD-AA87-A6001BF1C1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6F3" w:rsidRPr="00E22040" w:rsidRDefault="004866F3" w:rsidP="00E22040">
    <w:pPr>
      <w:pStyle w:val="Footer"/>
      <w:tabs>
        <w:tab w:val="clear" w:pos="4680"/>
        <w:tab w:val="clear" w:pos="9360"/>
        <w:tab w:val="center" w:pos="2995"/>
      </w:tabs>
      <w:spacing w:before="120"/>
    </w:pPr>
    <w:r>
      <w:t>[4880-</w:t>
    </w:r>
    <w:r>
      <w:fldChar w:fldCharType="begin"/>
    </w:r>
    <w:r>
      <w:instrText xml:space="preserve"> PAGE  \* MERGEFORMAT </w:instrText>
    </w:r>
    <w:r>
      <w:fldChar w:fldCharType="separate"/>
    </w:r>
    <w:r w:rsidR="000063B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196" w:rsidRPr="00E22040" w:rsidRDefault="004866F3" w:rsidP="00E22040">
    <w:pPr>
      <w:pStyle w:val="Footer"/>
      <w:tabs>
        <w:tab w:val="clear" w:pos="4680"/>
        <w:tab w:val="clear" w:pos="9360"/>
        <w:tab w:val="center" w:pos="2995"/>
      </w:tabs>
      <w:spacing w:before="120"/>
    </w:pPr>
    <w:r>
      <w:t>[4880]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DCD" w:rsidRDefault="00355DCD" w:rsidP="009F0C77">
      <w:r>
        <w:separator/>
      </w:r>
    </w:p>
  </w:footnote>
  <w:footnote w:type="continuationSeparator" w:id="0">
    <w:p w:rsidR="00355DCD" w:rsidRDefault="00355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0DG22"/>
    <w:docVar w:name="CoverBillType" w:val="b"/>
    <w:docVar w:name="DocPath" w:val="L:\Council\bills\NBD\11310DG22.DOCX"/>
    <w:docVar w:name="dvBillNumber" w:val="4880"/>
    <w:docVar w:name="dvBillNumberPrefix" w:val="H. "/>
    <w:docVar w:name="dvOriginalBody" w:val="House"/>
    <w:docVar w:name="dvSteno" w:val="NBD"/>
    <w:docVar w:name="NameofBody" w:val="h"/>
    <w:docVar w:name="vGroup2" w:val="Council"/>
  </w:docVars>
  <w:rsids>
    <w:rsidRoot w:val="00740313"/>
    <w:rsid w:val="000063B4"/>
    <w:rsid w:val="00011869"/>
    <w:rsid w:val="00015CD6"/>
    <w:rsid w:val="000A4E4D"/>
    <w:rsid w:val="000E0100"/>
    <w:rsid w:val="000E1785"/>
    <w:rsid w:val="000F40FA"/>
    <w:rsid w:val="000F756A"/>
    <w:rsid w:val="001035F1"/>
    <w:rsid w:val="0010776B"/>
    <w:rsid w:val="001278E3"/>
    <w:rsid w:val="001306A9"/>
    <w:rsid w:val="00133E66"/>
    <w:rsid w:val="001435A3"/>
    <w:rsid w:val="00146ED3"/>
    <w:rsid w:val="00151044"/>
    <w:rsid w:val="001D08F2"/>
    <w:rsid w:val="001D3A58"/>
    <w:rsid w:val="001D525B"/>
    <w:rsid w:val="001D7F4F"/>
    <w:rsid w:val="001E412D"/>
    <w:rsid w:val="00203B5A"/>
    <w:rsid w:val="00205238"/>
    <w:rsid w:val="002321B6"/>
    <w:rsid w:val="00232912"/>
    <w:rsid w:val="00250967"/>
    <w:rsid w:val="002543C8"/>
    <w:rsid w:val="0025541D"/>
    <w:rsid w:val="0025660D"/>
    <w:rsid w:val="00284AAE"/>
    <w:rsid w:val="002858FC"/>
    <w:rsid w:val="002B437A"/>
    <w:rsid w:val="002E5912"/>
    <w:rsid w:val="00301B21"/>
    <w:rsid w:val="00325348"/>
    <w:rsid w:val="0032732C"/>
    <w:rsid w:val="00336AD0"/>
    <w:rsid w:val="00355DCD"/>
    <w:rsid w:val="0037079A"/>
    <w:rsid w:val="003C4DAB"/>
    <w:rsid w:val="003D01E8"/>
    <w:rsid w:val="003E5288"/>
    <w:rsid w:val="003F6D79"/>
    <w:rsid w:val="0040093D"/>
    <w:rsid w:val="0041760A"/>
    <w:rsid w:val="00417C01"/>
    <w:rsid w:val="00427408"/>
    <w:rsid w:val="00436929"/>
    <w:rsid w:val="004403BD"/>
    <w:rsid w:val="00461441"/>
    <w:rsid w:val="004736DD"/>
    <w:rsid w:val="004809EE"/>
    <w:rsid w:val="004866F3"/>
    <w:rsid w:val="004A570A"/>
    <w:rsid w:val="004E7D54"/>
    <w:rsid w:val="004F64DD"/>
    <w:rsid w:val="005273C6"/>
    <w:rsid w:val="00530A69"/>
    <w:rsid w:val="00545593"/>
    <w:rsid w:val="00556EBF"/>
    <w:rsid w:val="00577C6C"/>
    <w:rsid w:val="005A62FE"/>
    <w:rsid w:val="005B5AD0"/>
    <w:rsid w:val="005C2FE2"/>
    <w:rsid w:val="005E1BCE"/>
    <w:rsid w:val="005E2BC9"/>
    <w:rsid w:val="005F5F64"/>
    <w:rsid w:val="00605102"/>
    <w:rsid w:val="006215AA"/>
    <w:rsid w:val="00652068"/>
    <w:rsid w:val="006913C9"/>
    <w:rsid w:val="0069470D"/>
    <w:rsid w:val="006D58AA"/>
    <w:rsid w:val="00734F00"/>
    <w:rsid w:val="00736959"/>
    <w:rsid w:val="00740313"/>
    <w:rsid w:val="007A70AE"/>
    <w:rsid w:val="008362E8"/>
    <w:rsid w:val="0085786E"/>
    <w:rsid w:val="00860DB9"/>
    <w:rsid w:val="008A1768"/>
    <w:rsid w:val="008A489F"/>
    <w:rsid w:val="008F0F33"/>
    <w:rsid w:val="008F4429"/>
    <w:rsid w:val="0094021A"/>
    <w:rsid w:val="009817D5"/>
    <w:rsid w:val="009B44AF"/>
    <w:rsid w:val="009C6A0B"/>
    <w:rsid w:val="009F0C77"/>
    <w:rsid w:val="009F4DD1"/>
    <w:rsid w:val="00A02543"/>
    <w:rsid w:val="00A0647B"/>
    <w:rsid w:val="00A41684"/>
    <w:rsid w:val="00A64E80"/>
    <w:rsid w:val="00A72BCD"/>
    <w:rsid w:val="00A741D9"/>
    <w:rsid w:val="00A833AB"/>
    <w:rsid w:val="00A9741D"/>
    <w:rsid w:val="00AB5B78"/>
    <w:rsid w:val="00AC34A2"/>
    <w:rsid w:val="00AD1C9A"/>
    <w:rsid w:val="00AD370E"/>
    <w:rsid w:val="00AD4B17"/>
    <w:rsid w:val="00B0143F"/>
    <w:rsid w:val="00B30329"/>
    <w:rsid w:val="00B412D4"/>
    <w:rsid w:val="00B64FFF"/>
    <w:rsid w:val="00BA737C"/>
    <w:rsid w:val="00BE0FE7"/>
    <w:rsid w:val="00BE180E"/>
    <w:rsid w:val="00BE3C22"/>
    <w:rsid w:val="00C0345E"/>
    <w:rsid w:val="00C21ABE"/>
    <w:rsid w:val="00C31C95"/>
    <w:rsid w:val="00C3483A"/>
    <w:rsid w:val="00C42567"/>
    <w:rsid w:val="00C74E9D"/>
    <w:rsid w:val="00C826DD"/>
    <w:rsid w:val="00C82FD3"/>
    <w:rsid w:val="00C92819"/>
    <w:rsid w:val="00CC6B7B"/>
    <w:rsid w:val="00CD2089"/>
    <w:rsid w:val="00D07CFB"/>
    <w:rsid w:val="00D73A67"/>
    <w:rsid w:val="00D76AA9"/>
    <w:rsid w:val="00D855FF"/>
    <w:rsid w:val="00D970A9"/>
    <w:rsid w:val="00DF3845"/>
    <w:rsid w:val="00E22040"/>
    <w:rsid w:val="00E41911"/>
    <w:rsid w:val="00E44B57"/>
    <w:rsid w:val="00E66091"/>
    <w:rsid w:val="00E92EEF"/>
    <w:rsid w:val="00EA0242"/>
    <w:rsid w:val="00EA4E98"/>
    <w:rsid w:val="00EF2368"/>
    <w:rsid w:val="00EF2AAE"/>
    <w:rsid w:val="00F042E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1212DE-FF94-4105-9695-138B135F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D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DCD"/>
    <w:rPr>
      <w:rFonts w:ascii="Segoe UI" w:eastAsia="Times New Roman" w:hAnsi="Segoe UI" w:cs="Segoe UI"/>
      <w:sz w:val="18"/>
      <w:szCs w:val="18"/>
    </w:rPr>
  </w:style>
  <w:style w:type="character" w:styleId="Hyperlink">
    <w:name w:val="Hyperlink"/>
    <w:basedOn w:val="DefaultParagraphFont"/>
    <w:uiPriority w:val="99"/>
    <w:unhideWhenUsed/>
    <w:rsid w:val="002566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7.docx" TargetMode="External"/><Relationship Id="rId13" Type="http://schemas.openxmlformats.org/officeDocument/2006/relationships/hyperlink" Target="file:///h:\hj\20220223.docx" TargetMode="External"/><Relationship Id="rId18" Type="http://schemas.openxmlformats.org/officeDocument/2006/relationships/hyperlink" Target="file:///p:\pprever\2021-22\4880_2022022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20127.docx" TargetMode="External"/><Relationship Id="rId12" Type="http://schemas.openxmlformats.org/officeDocument/2006/relationships/hyperlink" Target="file:///h:\hj\20220223.docx" TargetMode="External"/><Relationship Id="rId17" Type="http://schemas.openxmlformats.org/officeDocument/2006/relationships/hyperlink" Target="file:///p:\pprever\2021-22\4880_20220127.docx" TargetMode="External"/><Relationship Id="rId2" Type="http://schemas.openxmlformats.org/officeDocument/2006/relationships/styles" Target="styles.xml"/><Relationship Id="rId16" Type="http://schemas.openxmlformats.org/officeDocument/2006/relationships/hyperlink" Target="http://www.scstatehouse.gov/billsearch.php?billnumbers=4880&amp;session=124&amp;summary=B" TargetMode="External"/><Relationship Id="rId20" Type="http://schemas.openxmlformats.org/officeDocument/2006/relationships/hyperlink" Target="file:///p:\pprever\2021-22\4880_20220223A.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223.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220224.docx" TargetMode="External"/><Relationship Id="rId23" Type="http://schemas.openxmlformats.org/officeDocument/2006/relationships/fontTable" Target="fontTable.xml"/><Relationship Id="rId10" Type="http://schemas.openxmlformats.org/officeDocument/2006/relationships/hyperlink" Target="file:///h:\hj\20220223.docx" TargetMode="External"/><Relationship Id="rId19" Type="http://schemas.openxmlformats.org/officeDocument/2006/relationships/hyperlink" Target="file:///p:\pprever\2021-22\4880_20220223.docx" TargetMode="External"/><Relationship Id="rId4" Type="http://schemas.openxmlformats.org/officeDocument/2006/relationships/webSettings" Target="webSettings.xml"/><Relationship Id="rId9" Type="http://schemas.openxmlformats.org/officeDocument/2006/relationships/hyperlink" Target="file:///h:\hj\20220223.docx" TargetMode="External"/><Relationship Id="rId14" Type="http://schemas.openxmlformats.org/officeDocument/2006/relationships/hyperlink" Target="file:///h:\hj\2022022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C1796-48B8-4CDF-B52F-F76634E7A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1508</Words>
  <Characters>8027</Characters>
  <Application>Microsoft Office Word</Application>
  <DocSecurity>0</DocSecurity>
  <Lines>276</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4880: Subject not yet available - South Carolina Legislature Online</dc:title>
  <dc:creator>Niki Downey</dc:creator>
  <cp:lastModifiedBy>S Wilson</cp:lastModifiedBy>
  <cp:revision>2</cp:revision>
  <cp:lastPrinted>2022-01-27T15:33:00Z</cp:lastPrinted>
  <dcterms:created xsi:type="dcterms:W3CDTF">2022-02-24T19:11:00Z</dcterms:created>
  <dcterms:modified xsi:type="dcterms:W3CDTF">2022-02-24T19:11:00Z</dcterms:modified>
</cp:coreProperties>
</file>