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818" w:rsidRDefault="00495818" w:rsidP="00495818">
      <w:pPr>
        <w:widowControl w:val="0"/>
        <w:jc w:val="center"/>
      </w:pPr>
      <w:r w:rsidRPr="00495818">
        <w:rPr>
          <w:b/>
        </w:rPr>
        <w:t>South Carolina General Assembly</w:t>
      </w:r>
    </w:p>
    <w:p w:rsidR="00495818" w:rsidRDefault="00495818" w:rsidP="00495818">
      <w:pPr>
        <w:widowControl w:val="0"/>
        <w:jc w:val="center"/>
      </w:pPr>
      <w:r>
        <w:t>124th Session, 2021-2022</w:t>
      </w:r>
    </w:p>
    <w:p w:rsidR="00495818" w:rsidRDefault="00495818" w:rsidP="00495818">
      <w:pPr>
        <w:widowControl w:val="0"/>
      </w:pPr>
    </w:p>
    <w:p w:rsidR="00495818" w:rsidRDefault="00495818" w:rsidP="00495818">
      <w:pPr>
        <w:widowControl w:val="0"/>
        <w:rPr>
          <w:b/>
        </w:rPr>
      </w:pPr>
      <w:r w:rsidRPr="00495818">
        <w:rPr>
          <w:b/>
        </w:rPr>
        <w:t>S.</w:t>
      </w:r>
      <w:r>
        <w:rPr>
          <w:b/>
        </w:rPr>
        <w:t xml:space="preserve"> </w:t>
      </w:r>
      <w:r w:rsidRPr="00495818">
        <w:rPr>
          <w:b/>
        </w:rPr>
        <w:t>82</w:t>
      </w:r>
    </w:p>
    <w:p w:rsidR="00495818" w:rsidRDefault="00495818" w:rsidP="00495818">
      <w:pPr>
        <w:widowControl w:val="0"/>
        <w:rPr>
          <w:b/>
        </w:rPr>
      </w:pPr>
    </w:p>
    <w:p w:rsidR="00495818" w:rsidRDefault="00495818" w:rsidP="00495818">
      <w:pPr>
        <w:widowControl w:val="0"/>
      </w:pPr>
      <w:r w:rsidRPr="00495818">
        <w:rPr>
          <w:b/>
        </w:rPr>
        <w:t>STATUS INFORMATION</w:t>
      </w:r>
    </w:p>
    <w:p w:rsidR="00495818" w:rsidRDefault="00495818" w:rsidP="00495818">
      <w:pPr>
        <w:widowControl w:val="0"/>
      </w:pPr>
    </w:p>
    <w:p w:rsidR="00495818" w:rsidRDefault="00495818" w:rsidP="00495818">
      <w:pPr>
        <w:widowControl w:val="0"/>
      </w:pPr>
      <w:r>
        <w:t>General Bill</w:t>
      </w:r>
    </w:p>
    <w:p w:rsidR="00495818" w:rsidRDefault="00495818" w:rsidP="00495818">
      <w:pPr>
        <w:widowControl w:val="0"/>
      </w:pPr>
      <w:r>
        <w:t>Sponsors: Senator Malloy</w:t>
      </w:r>
    </w:p>
    <w:p w:rsidR="00495818" w:rsidRDefault="00495818" w:rsidP="00495818">
      <w:pPr>
        <w:widowControl w:val="0"/>
      </w:pPr>
      <w:r>
        <w:t>Document Path: l:\s-res\gm\004liab.kmm.gm.docx</w:t>
      </w:r>
    </w:p>
    <w:p w:rsidR="00495818" w:rsidRDefault="00495818" w:rsidP="00495818">
      <w:pPr>
        <w:widowControl w:val="0"/>
      </w:pPr>
    </w:p>
    <w:p w:rsidR="002A226C" w:rsidRDefault="002A226C" w:rsidP="00495818">
      <w:pPr>
        <w:widowControl w:val="0"/>
      </w:pPr>
      <w:r>
        <w:t>Introduced in the Senate on January 12, 2021</w:t>
      </w:r>
    </w:p>
    <w:p w:rsidR="002A226C" w:rsidRDefault="002A226C" w:rsidP="00495818">
      <w:pPr>
        <w:widowControl w:val="0"/>
      </w:pPr>
      <w:r>
        <w:t>Introduced in the House on March 11, 2021</w:t>
      </w:r>
    </w:p>
    <w:p w:rsidR="002A226C" w:rsidRDefault="002A226C" w:rsidP="00495818">
      <w:pPr>
        <w:widowControl w:val="0"/>
      </w:pPr>
      <w:r>
        <w:t>Last Amended on March 9, 2021</w:t>
      </w:r>
    </w:p>
    <w:p w:rsidR="002A226C" w:rsidRPr="002A226C" w:rsidRDefault="002A226C" w:rsidP="00495818">
      <w:pPr>
        <w:widowControl w:val="0"/>
      </w:pPr>
      <w:r>
        <w:t xml:space="preserve">Currently residing in the House Committee on </w:t>
      </w:r>
      <w:r w:rsidRPr="002A226C">
        <w:rPr>
          <w:b/>
        </w:rPr>
        <w:t>Ways and Means</w:t>
      </w:r>
    </w:p>
    <w:p w:rsidR="002A226C" w:rsidRDefault="002A226C" w:rsidP="00495818">
      <w:pPr>
        <w:widowControl w:val="0"/>
      </w:pPr>
    </w:p>
    <w:p w:rsidR="00495818" w:rsidRDefault="009937DB" w:rsidP="00495818">
      <w:pPr>
        <w:widowControl w:val="0"/>
      </w:pPr>
      <w:r>
        <w:t>Summary: Liability limitations</w:t>
      </w:r>
    </w:p>
    <w:p w:rsidR="00495818" w:rsidRDefault="00495818" w:rsidP="00495818">
      <w:pPr>
        <w:widowControl w:val="0"/>
      </w:pPr>
    </w:p>
    <w:p w:rsidR="00495818" w:rsidRDefault="00495818" w:rsidP="00495818">
      <w:pPr>
        <w:widowControl w:val="0"/>
      </w:pPr>
    </w:p>
    <w:p w:rsidR="00495818" w:rsidRDefault="00495818" w:rsidP="00495818">
      <w:pPr>
        <w:widowControl w:val="0"/>
        <w:tabs>
          <w:tab w:val="center" w:pos="590"/>
          <w:tab w:val="center" w:pos="1440"/>
          <w:tab w:val="left" w:pos="1872"/>
          <w:tab w:val="left" w:pos="9187"/>
        </w:tabs>
      </w:pPr>
      <w:r w:rsidRPr="00495818">
        <w:rPr>
          <w:b/>
        </w:rPr>
        <w:t>HISTORY OF LEGISLATIVE ACTIONS</w:t>
      </w:r>
    </w:p>
    <w:p w:rsidR="00495818" w:rsidRDefault="00495818" w:rsidP="00495818">
      <w:pPr>
        <w:widowControl w:val="0"/>
        <w:tabs>
          <w:tab w:val="center" w:pos="590"/>
          <w:tab w:val="center" w:pos="1440"/>
          <w:tab w:val="left" w:pos="1872"/>
          <w:tab w:val="left" w:pos="9187"/>
        </w:tabs>
      </w:pPr>
    </w:p>
    <w:p w:rsidR="00495818" w:rsidRPr="00495818" w:rsidRDefault="00495818" w:rsidP="00495818">
      <w:pPr>
        <w:widowControl w:val="0"/>
        <w:tabs>
          <w:tab w:val="center" w:pos="590"/>
          <w:tab w:val="center" w:pos="1440"/>
          <w:tab w:val="left" w:pos="1872"/>
          <w:tab w:val="left" w:pos="9187"/>
        </w:tabs>
      </w:pPr>
      <w:r w:rsidRPr="00495818">
        <w:rPr>
          <w:u w:val="single"/>
        </w:rPr>
        <w:tab/>
        <w:t>Date</w:t>
      </w:r>
      <w:r w:rsidRPr="00495818">
        <w:rPr>
          <w:u w:val="single"/>
        </w:rPr>
        <w:tab/>
        <w:t>Body</w:t>
      </w:r>
      <w:r w:rsidRPr="00495818">
        <w:rPr>
          <w:u w:val="single"/>
        </w:rPr>
        <w:tab/>
        <w:t>Action Description with journal page number</w:t>
      </w:r>
      <w:r w:rsidRPr="00495818">
        <w:rPr>
          <w:u w:val="single"/>
        </w:rPr>
        <w:tab/>
      </w:r>
    </w:p>
    <w:p w:rsidR="002A226C" w:rsidRDefault="002A226C" w:rsidP="002A226C">
      <w:pPr>
        <w:widowControl w:val="0"/>
        <w:tabs>
          <w:tab w:val="right" w:pos="1008"/>
          <w:tab w:val="left" w:pos="1152"/>
          <w:tab w:val="left" w:pos="1872"/>
          <w:tab w:val="left" w:pos="9187"/>
        </w:tabs>
        <w:ind w:left="2088" w:hanging="2088"/>
      </w:pPr>
      <w:r>
        <w:tab/>
        <w:t>12/9/2020</w:t>
      </w:r>
      <w:r>
        <w:tab/>
        <w:t>Senate</w:t>
      </w:r>
      <w:r>
        <w:tab/>
        <w:t>Prefiled</w:t>
      </w:r>
    </w:p>
    <w:p w:rsidR="002A226C" w:rsidRDefault="002A226C" w:rsidP="002A226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A415A">
        <w:rPr>
          <w:b/>
        </w:rPr>
        <w:t>Judiciary</w:t>
      </w:r>
    </w:p>
    <w:p w:rsidR="002A226C" w:rsidRDefault="002A226C" w:rsidP="002A226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A415A">
          <w:rPr>
            <w:rStyle w:val="Hyperlink"/>
          </w:rPr>
          <w:t>Senate Journal</w:t>
        </w:r>
        <w:r w:rsidRPr="007A415A">
          <w:rPr>
            <w:rStyle w:val="Hyperlink"/>
          </w:rPr>
          <w:noBreakHyphen/>
          <w:t>page 164</w:t>
        </w:r>
      </w:hyperlink>
      <w:r>
        <w:t>)</w:t>
      </w:r>
    </w:p>
    <w:p w:rsidR="002A226C" w:rsidRDefault="002A226C" w:rsidP="002A226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A415A">
        <w:rPr>
          <w:b/>
        </w:rPr>
        <w:t>Judiciary</w:t>
      </w:r>
      <w:r>
        <w:t xml:space="preserve"> (</w:t>
      </w:r>
      <w:hyperlink r:id="rId8" w:history="1">
        <w:r w:rsidRPr="007A415A">
          <w:rPr>
            <w:rStyle w:val="Hyperlink"/>
          </w:rPr>
          <w:t>Senate Journal</w:t>
        </w:r>
        <w:r w:rsidRPr="007A415A">
          <w:rPr>
            <w:rStyle w:val="Hyperlink"/>
          </w:rPr>
          <w:noBreakHyphen/>
          <w:t>page 164</w:t>
        </w:r>
      </w:hyperlink>
      <w:r>
        <w:t>)</w:t>
      </w:r>
    </w:p>
    <w:p w:rsidR="002A226C" w:rsidRDefault="002A226C" w:rsidP="002A226C">
      <w:pPr>
        <w:widowControl w:val="0"/>
        <w:tabs>
          <w:tab w:val="right" w:pos="1008"/>
          <w:tab w:val="left" w:pos="1152"/>
          <w:tab w:val="left" w:pos="1872"/>
          <w:tab w:val="left" w:pos="9187"/>
        </w:tabs>
        <w:ind w:left="2088" w:hanging="2088"/>
      </w:pPr>
      <w:r>
        <w:tab/>
        <w:t>1/13/2021</w:t>
      </w:r>
      <w:r>
        <w:tab/>
        <w:t>Senate</w:t>
      </w:r>
      <w:r>
        <w:tab/>
        <w:t>Referred to Subcommittee:  Malloy (ch), Young, Sabb, Senn, Talley</w:t>
      </w:r>
    </w:p>
    <w:p w:rsidR="002A226C" w:rsidRDefault="002A226C" w:rsidP="002A226C">
      <w:pPr>
        <w:widowControl w:val="0"/>
        <w:tabs>
          <w:tab w:val="right" w:pos="1008"/>
          <w:tab w:val="left" w:pos="1152"/>
          <w:tab w:val="left" w:pos="1872"/>
          <w:tab w:val="left" w:pos="9187"/>
        </w:tabs>
        <w:ind w:left="2088" w:hanging="2088"/>
      </w:pPr>
      <w:r>
        <w:tab/>
        <w:t>2/11/2021</w:t>
      </w:r>
      <w:r>
        <w:tab/>
        <w:t>Senate</w:t>
      </w:r>
      <w:r>
        <w:tab/>
        <w:t xml:space="preserve">Committee report: Favorable with amendment </w:t>
      </w:r>
      <w:r w:rsidRPr="007A415A">
        <w:rPr>
          <w:b/>
        </w:rPr>
        <w:t>Judiciary</w:t>
      </w:r>
      <w:r>
        <w:t xml:space="preserve"> (</w:t>
      </w:r>
      <w:hyperlink r:id="rId9" w:history="1">
        <w:r w:rsidRPr="007A415A">
          <w:rPr>
            <w:rStyle w:val="Hyperlink"/>
          </w:rPr>
          <w:t>Senate Journal</w:t>
        </w:r>
        <w:r w:rsidRPr="007A415A">
          <w:rPr>
            <w:rStyle w:val="Hyperlink"/>
          </w:rPr>
          <w:noBreakHyphen/>
          <w:t>page 4</w:t>
        </w:r>
      </w:hyperlink>
      <w:r>
        <w:t>)</w:t>
      </w:r>
    </w:p>
    <w:p w:rsidR="002A226C" w:rsidRDefault="002A226C" w:rsidP="002A226C">
      <w:pPr>
        <w:widowControl w:val="0"/>
        <w:tabs>
          <w:tab w:val="right" w:pos="1008"/>
          <w:tab w:val="left" w:pos="1152"/>
          <w:tab w:val="left" w:pos="1872"/>
          <w:tab w:val="left" w:pos="9187"/>
        </w:tabs>
        <w:ind w:left="2088" w:hanging="2088"/>
      </w:pPr>
      <w:r>
        <w:tab/>
        <w:t>2/12/2021</w:t>
      </w:r>
      <w:r>
        <w:tab/>
      </w:r>
      <w:r>
        <w:tab/>
        <w:t>Scrivener's error corrected</w:t>
      </w:r>
    </w:p>
    <w:p w:rsidR="002A226C" w:rsidRDefault="002A226C" w:rsidP="002A226C">
      <w:pPr>
        <w:widowControl w:val="0"/>
        <w:tabs>
          <w:tab w:val="right" w:pos="1008"/>
          <w:tab w:val="left" w:pos="1152"/>
          <w:tab w:val="left" w:pos="1872"/>
          <w:tab w:val="left" w:pos="9187"/>
        </w:tabs>
        <w:ind w:left="2088" w:hanging="2088"/>
      </w:pPr>
      <w:r>
        <w:tab/>
        <w:t>3/9/2021</w:t>
      </w:r>
      <w:r>
        <w:tab/>
        <w:t>Senate</w:t>
      </w:r>
      <w:r>
        <w:tab/>
        <w:t>Committee Amendment Adopted (</w:t>
      </w:r>
      <w:hyperlink r:id="rId10" w:history="1">
        <w:r w:rsidRPr="007A415A">
          <w:rPr>
            <w:rStyle w:val="Hyperlink"/>
          </w:rPr>
          <w:t>Senate Journal</w:t>
        </w:r>
        <w:r w:rsidRPr="007A415A">
          <w:rPr>
            <w:rStyle w:val="Hyperlink"/>
          </w:rPr>
          <w:noBreakHyphen/>
          <w:t>page 10</w:t>
        </w:r>
      </w:hyperlink>
      <w:r>
        <w:t>)</w:t>
      </w:r>
    </w:p>
    <w:p w:rsidR="002A226C" w:rsidRDefault="002A226C" w:rsidP="002A226C">
      <w:pPr>
        <w:widowControl w:val="0"/>
        <w:tabs>
          <w:tab w:val="right" w:pos="1008"/>
          <w:tab w:val="left" w:pos="1152"/>
          <w:tab w:val="left" w:pos="1872"/>
          <w:tab w:val="left" w:pos="9187"/>
        </w:tabs>
        <w:ind w:left="2088" w:hanging="2088"/>
      </w:pPr>
      <w:r>
        <w:tab/>
        <w:t>3/9/2021</w:t>
      </w:r>
      <w:r>
        <w:tab/>
        <w:t>Senate</w:t>
      </w:r>
      <w:r>
        <w:tab/>
        <w:t>Read second time (</w:t>
      </w:r>
      <w:hyperlink r:id="rId11" w:history="1">
        <w:r w:rsidRPr="007A415A">
          <w:rPr>
            <w:rStyle w:val="Hyperlink"/>
          </w:rPr>
          <w:t>Senate Journal</w:t>
        </w:r>
        <w:r w:rsidRPr="007A415A">
          <w:rPr>
            <w:rStyle w:val="Hyperlink"/>
          </w:rPr>
          <w:noBreakHyphen/>
          <w:t>page 10</w:t>
        </w:r>
      </w:hyperlink>
      <w:r>
        <w:t>)</w:t>
      </w:r>
    </w:p>
    <w:p w:rsidR="002A226C" w:rsidRDefault="002A226C" w:rsidP="002A226C">
      <w:pPr>
        <w:widowControl w:val="0"/>
        <w:tabs>
          <w:tab w:val="right" w:pos="1008"/>
          <w:tab w:val="left" w:pos="1152"/>
          <w:tab w:val="left" w:pos="1872"/>
          <w:tab w:val="left" w:pos="9187"/>
        </w:tabs>
        <w:ind w:left="2088" w:hanging="2088"/>
      </w:pPr>
      <w:r>
        <w:tab/>
        <w:t>3/9/2021</w:t>
      </w:r>
      <w:r>
        <w:tab/>
        <w:t>Senate</w:t>
      </w:r>
      <w:r>
        <w:tab/>
        <w:t>Roll call Ayes</w:t>
      </w:r>
      <w:r>
        <w:noBreakHyphen/>
        <w:t>30  Nays</w:t>
      </w:r>
      <w:r>
        <w:noBreakHyphen/>
        <w:t>9 (</w:t>
      </w:r>
      <w:hyperlink r:id="rId12" w:history="1">
        <w:r w:rsidRPr="007A415A">
          <w:rPr>
            <w:rStyle w:val="Hyperlink"/>
          </w:rPr>
          <w:t>Senate Journal</w:t>
        </w:r>
        <w:r w:rsidRPr="007A415A">
          <w:rPr>
            <w:rStyle w:val="Hyperlink"/>
          </w:rPr>
          <w:noBreakHyphen/>
          <w:t>page 10</w:t>
        </w:r>
      </w:hyperlink>
      <w:r>
        <w:t>)</w:t>
      </w:r>
    </w:p>
    <w:p w:rsidR="002A226C" w:rsidRDefault="002A226C" w:rsidP="002A226C">
      <w:pPr>
        <w:widowControl w:val="0"/>
        <w:tabs>
          <w:tab w:val="right" w:pos="1008"/>
          <w:tab w:val="left" w:pos="1152"/>
          <w:tab w:val="left" w:pos="1872"/>
          <w:tab w:val="left" w:pos="9187"/>
        </w:tabs>
        <w:ind w:left="2088" w:hanging="2088"/>
      </w:pPr>
      <w:r>
        <w:tab/>
        <w:t>3/10/2021</w:t>
      </w:r>
      <w:r>
        <w:tab/>
        <w:t>Senate</w:t>
      </w:r>
      <w:r>
        <w:tab/>
        <w:t>Read third time and sent to House (</w:t>
      </w:r>
      <w:hyperlink r:id="rId13" w:history="1">
        <w:r w:rsidRPr="007A415A">
          <w:rPr>
            <w:rStyle w:val="Hyperlink"/>
          </w:rPr>
          <w:t>Senate Journal</w:t>
        </w:r>
        <w:r w:rsidRPr="007A415A">
          <w:rPr>
            <w:rStyle w:val="Hyperlink"/>
          </w:rPr>
          <w:noBreakHyphen/>
          <w:t>page 14</w:t>
        </w:r>
      </w:hyperlink>
      <w:r>
        <w:t>)</w:t>
      </w:r>
    </w:p>
    <w:p w:rsidR="002A226C" w:rsidRDefault="002A226C" w:rsidP="002A226C">
      <w:pPr>
        <w:widowControl w:val="0"/>
        <w:tabs>
          <w:tab w:val="right" w:pos="1008"/>
          <w:tab w:val="left" w:pos="1152"/>
          <w:tab w:val="left" w:pos="1872"/>
          <w:tab w:val="left" w:pos="9187"/>
        </w:tabs>
        <w:ind w:left="2088" w:hanging="2088"/>
      </w:pPr>
      <w:r>
        <w:tab/>
        <w:t>3/11/2021</w:t>
      </w:r>
      <w:r>
        <w:tab/>
        <w:t>House</w:t>
      </w:r>
      <w:r>
        <w:tab/>
        <w:t>Introduced and read first time (</w:t>
      </w:r>
      <w:hyperlink r:id="rId14" w:history="1">
        <w:r w:rsidRPr="007A415A">
          <w:rPr>
            <w:rStyle w:val="Hyperlink"/>
          </w:rPr>
          <w:t>House Journal</w:t>
        </w:r>
        <w:r w:rsidRPr="007A415A">
          <w:rPr>
            <w:rStyle w:val="Hyperlink"/>
          </w:rPr>
          <w:noBreakHyphen/>
          <w:t>page 14</w:t>
        </w:r>
      </w:hyperlink>
      <w:r>
        <w:t>)</w:t>
      </w:r>
    </w:p>
    <w:p w:rsidR="002A226C" w:rsidRDefault="002A226C" w:rsidP="002A226C">
      <w:pPr>
        <w:widowControl w:val="0"/>
        <w:tabs>
          <w:tab w:val="right" w:pos="1008"/>
          <w:tab w:val="left" w:pos="1152"/>
          <w:tab w:val="left" w:pos="1872"/>
          <w:tab w:val="left" w:pos="9187"/>
        </w:tabs>
        <w:ind w:left="2088" w:hanging="2088"/>
      </w:pPr>
      <w:r>
        <w:tab/>
        <w:t>3/11/2021</w:t>
      </w:r>
      <w:r>
        <w:tab/>
        <w:t>House</w:t>
      </w:r>
      <w:r>
        <w:tab/>
        <w:t xml:space="preserve">Referred to Committee on </w:t>
      </w:r>
      <w:r w:rsidRPr="007A415A">
        <w:rPr>
          <w:b/>
        </w:rPr>
        <w:t>Ways and Means</w:t>
      </w:r>
      <w:r>
        <w:t xml:space="preserve"> (</w:t>
      </w:r>
      <w:hyperlink r:id="rId15" w:history="1">
        <w:r w:rsidRPr="007A415A">
          <w:rPr>
            <w:rStyle w:val="Hyperlink"/>
          </w:rPr>
          <w:t>House Journal</w:t>
        </w:r>
        <w:r w:rsidRPr="007A415A">
          <w:rPr>
            <w:rStyle w:val="Hyperlink"/>
          </w:rPr>
          <w:noBreakHyphen/>
          <w:t>page 14</w:t>
        </w:r>
      </w:hyperlink>
      <w:r>
        <w:t>)</w:t>
      </w:r>
    </w:p>
    <w:p w:rsidR="002A226C" w:rsidRDefault="002A226C" w:rsidP="002A226C">
      <w:pPr>
        <w:widowControl w:val="0"/>
        <w:tabs>
          <w:tab w:val="right" w:pos="1008"/>
          <w:tab w:val="left" w:pos="1152"/>
          <w:tab w:val="left" w:pos="1872"/>
          <w:tab w:val="left" w:pos="9187"/>
        </w:tabs>
        <w:ind w:left="2088" w:hanging="2088"/>
      </w:pPr>
    </w:p>
    <w:p w:rsidR="00495818" w:rsidRDefault="00495818" w:rsidP="00495818">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495818">
          <w:rPr>
            <w:rStyle w:val="Hyperlink"/>
          </w:rPr>
          <w:t>legislative information</w:t>
        </w:r>
      </w:hyperlink>
      <w:r>
        <w:t xml:space="preserve"> at the website</w:t>
      </w:r>
    </w:p>
    <w:p w:rsidR="00495818" w:rsidRDefault="00495818" w:rsidP="00495818">
      <w:pPr>
        <w:widowControl w:val="0"/>
        <w:tabs>
          <w:tab w:val="right" w:pos="1008"/>
          <w:tab w:val="left" w:pos="1152"/>
          <w:tab w:val="left" w:pos="1872"/>
          <w:tab w:val="left" w:pos="9187"/>
        </w:tabs>
        <w:ind w:left="2088" w:hanging="2088"/>
      </w:pPr>
    </w:p>
    <w:p w:rsidR="00495818" w:rsidRPr="00495818" w:rsidRDefault="00495818" w:rsidP="00495818">
      <w:pPr>
        <w:widowControl w:val="0"/>
        <w:tabs>
          <w:tab w:val="right" w:pos="1008"/>
          <w:tab w:val="left" w:pos="1152"/>
          <w:tab w:val="left" w:pos="1872"/>
          <w:tab w:val="left" w:pos="9187"/>
        </w:tabs>
        <w:ind w:left="2088" w:hanging="2088"/>
      </w:pPr>
    </w:p>
    <w:p w:rsidR="00495818" w:rsidRDefault="00495818" w:rsidP="00495818">
      <w:pPr>
        <w:widowControl w:val="0"/>
      </w:pPr>
      <w:r w:rsidRPr="00495818">
        <w:rPr>
          <w:b/>
        </w:rPr>
        <w:t>VERSIONS OF THIS BILL</w:t>
      </w:r>
    </w:p>
    <w:p w:rsidR="00495818" w:rsidRDefault="00495818" w:rsidP="00495818">
      <w:pPr>
        <w:widowControl w:val="0"/>
      </w:pPr>
    </w:p>
    <w:p w:rsidR="00495818" w:rsidRDefault="002255AE" w:rsidP="00495818">
      <w:pPr>
        <w:widowControl w:val="0"/>
      </w:pPr>
      <w:hyperlink r:id="rId17" w:history="1">
        <w:r w:rsidR="00495818">
          <w:rPr>
            <w:rStyle w:val="Hyperlink"/>
          </w:rPr>
          <w:t>12/9/2020</w:t>
        </w:r>
      </w:hyperlink>
    </w:p>
    <w:p w:rsidR="00495818" w:rsidRDefault="002255AE" w:rsidP="00495818">
      <w:hyperlink r:id="rId18" w:history="1">
        <w:r w:rsidR="00685C52" w:rsidRPr="00685C52">
          <w:rPr>
            <w:rStyle w:val="Hyperlink"/>
          </w:rPr>
          <w:t>2/11/2021</w:t>
        </w:r>
      </w:hyperlink>
    </w:p>
    <w:p w:rsidR="00685C52" w:rsidRDefault="002255AE" w:rsidP="00495818">
      <w:hyperlink r:id="rId19" w:history="1">
        <w:r w:rsidR="00421D3C" w:rsidRPr="00421D3C">
          <w:rPr>
            <w:rStyle w:val="Hyperlink"/>
          </w:rPr>
          <w:t>2/12/2021</w:t>
        </w:r>
      </w:hyperlink>
    </w:p>
    <w:p w:rsidR="00421D3C" w:rsidRDefault="002255AE" w:rsidP="00495818">
      <w:hyperlink r:id="rId20" w:history="1">
        <w:r w:rsidR="00C7604F" w:rsidRPr="00C7604F">
          <w:rPr>
            <w:rStyle w:val="Hyperlink"/>
          </w:rPr>
          <w:t>3/9/2021</w:t>
        </w:r>
      </w:hyperlink>
    </w:p>
    <w:p w:rsidR="00C7604F" w:rsidRDefault="00C7604F" w:rsidP="00495818"/>
    <w:p w:rsidR="00C92C54" w:rsidRDefault="00C92C54" w:rsidP="00495818"/>
    <w:p w:rsidR="00495818" w:rsidRDefault="00495818" w:rsidP="00495818">
      <w:pPr>
        <w:sectPr w:rsidR="00495818" w:rsidSect="00495818">
          <w:pgSz w:w="12240" w:h="15840" w:code="1"/>
          <w:pgMar w:top="1080" w:right="1440" w:bottom="1080" w:left="1440" w:header="720" w:footer="720" w:gutter="0"/>
          <w:cols w:space="720"/>
          <w:noEndnote/>
          <w:docGrid w:linePitch="360"/>
        </w:sectPr>
      </w:pP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7604F" w:rsidRPr="00542EF5"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2021</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42EF5" w:rsidRDefault="00C7604F" w:rsidP="00542EF5">
      <w:pPr>
        <w:tabs>
          <w:tab w:val="right" w:pos="5933"/>
        </w:tabs>
        <w:suppressAutoHyphens/>
        <w:jc w:val="both"/>
        <w:rPr>
          <w:rFonts w:eastAsia="Times New Roman"/>
        </w:rPr>
      </w:pPr>
      <w:r>
        <w:rPr>
          <w:rFonts w:eastAsia="Times New Roman"/>
        </w:rPr>
        <w:tab/>
      </w:r>
      <w:r>
        <w:rPr>
          <w:rFonts w:eastAsia="Times New Roman"/>
          <w:b/>
          <w:sz w:val="36"/>
        </w:rPr>
        <w:t>S. 82</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Default="00C7604F"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25667">
        <w:t>Senator Malloy</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Default="00C7604F" w:rsidP="00D214AB">
      <w:pPr>
        <w:tabs>
          <w:tab w:val="right" w:pos="5933"/>
        </w:tabs>
        <w:suppressAutoHyphens/>
        <w:jc w:val="both"/>
        <w:rPr>
          <w:rFonts w:eastAsia="Times New Roman"/>
        </w:rPr>
      </w:pPr>
      <w:r>
        <w:rPr>
          <w:rFonts w:eastAsia="Times New Roman"/>
        </w:rPr>
        <w:t>S. Printed 3/9/21--S.</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C7604F" w:rsidRDefault="00C7604F" w:rsidP="00FB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604F"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604F" w:rsidSect="00542EF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8F023B" w:rsidRDefault="00C7604F" w:rsidP="006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7604F" w:rsidRPr="00522CE0" w:rsidRDefault="00C76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Pr="00522CE0"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OF THE 1976 CODE, RELATING TO LIMITATIONS ON LIABILITY, TO INCREASE THE LIMITS FROM A LOSS TO ONE PERSON ARISING FROM A SINGLE OCCURRENCE FROM THREE HUNDRED THOUSAND DOLLARS TO FIVE HUNDRED THOUSAND DOLLARS, TO INCREASE THE TOTAL LIMITS FROM A LOSS ARISING OUT OF A SINGLE OCCURRENCE FROM SIX HUNDRED THOUSAND DOLLARS TO ONE MILLION DOLLARS, AND TO PROVIDE THAT </w:t>
      </w:r>
      <w:r w:rsidRPr="0010681D">
        <w:t xml:space="preserve">A PARTY WHO FILES AN OFFER OF JUDGMENT </w:t>
      </w:r>
      <w:r>
        <w:t>THAT IS NOT ACCEPTED, S</w:t>
      </w:r>
      <w:r w:rsidRPr="0010681D">
        <w:t>HALL BE ALLOWED TO RECOVER</w:t>
      </w:r>
      <w:r>
        <w:t xml:space="preserve"> FROM THE OFFEREE,</w:t>
      </w:r>
      <w:r w:rsidRPr="0010681D">
        <w:t xml:space="preserve"> AS PROVIDED </w:t>
      </w:r>
      <w:r>
        <w:t xml:space="preserve">FOR </w:t>
      </w:r>
      <w:r w:rsidRPr="0010681D">
        <w:t xml:space="preserve">IN SECTION 15-35-400(B), REGARDLESS OF WHETHER THE TOTAL OF ADMINISTRATIVE, FILING, OR OTHER COURT COSTS, AND EIGHT PERCENT INTEREST ON THE AMOUNT OF THE VERDICT OR AWARD FROM THE DATE OF THE OFFER, COMBINED WITH THE VERDICT OR AWARD, EXCEEDS THE LIABILITY LIMITS SPECIFIED IN </w:t>
      </w:r>
      <w:r>
        <w:t>THIS SECTION.</w:t>
      </w:r>
      <w:r>
        <w:tab/>
      </w:r>
      <w:r>
        <w:tab/>
      </w:r>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78</w:t>
      </w:r>
      <w:r>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120 of the 1976 Code is amended to read:</w:t>
      </w: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rsidR="00C7604F" w:rsidRPr="0068329B"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Pr>
          <w:color w:val="000000" w:themeColor="text1"/>
          <w:u w:color="000000" w:themeColor="text1"/>
        </w:rPr>
        <w:noBreakHyphen/>
      </w:r>
      <w:r w:rsidRPr="0068329B">
        <w:rPr>
          <w:color w:val="000000" w:themeColor="text1"/>
          <w:u w:color="000000" w:themeColor="text1"/>
        </w:rPr>
        <w:t>78</w:t>
      </w:r>
      <w:r>
        <w:rPr>
          <w:color w:val="000000" w:themeColor="text1"/>
          <w:u w:color="000000" w:themeColor="text1"/>
        </w:rPr>
        <w:noBreakHyphen/>
      </w:r>
      <w:r w:rsidRPr="0068329B">
        <w:rPr>
          <w:color w:val="000000" w:themeColor="text1"/>
          <w:u w:color="000000" w:themeColor="text1"/>
        </w:rPr>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Pr>
          <w:color w:val="000000" w:themeColor="text1"/>
          <w:u w:color="000000" w:themeColor="text1"/>
        </w:rPr>
        <w:noBreakHyphen/>
      </w:r>
      <w:r w:rsidRPr="0068329B">
        <w:rPr>
          <w:color w:val="000000" w:themeColor="text1"/>
          <w:u w:color="000000" w:themeColor="text1"/>
        </w:rPr>
        <w:t>78</w:t>
      </w:r>
      <w:r>
        <w:rPr>
          <w:color w:val="000000" w:themeColor="text1"/>
          <w:u w:color="000000" w:themeColor="text1"/>
        </w:rPr>
        <w:noBreakHyphen/>
      </w:r>
      <w:r w:rsidRPr="0068329B">
        <w:rPr>
          <w:color w:val="000000" w:themeColor="text1"/>
          <w:u w:color="000000" w:themeColor="text1"/>
        </w:rPr>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345D2B">
        <w:rPr>
          <w:strike/>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rsidR="00C7604F" w:rsidRPr="007F2413"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Pr>
          <w:color w:val="000000" w:themeColor="text1"/>
          <w:u w:color="000000" w:themeColor="text1"/>
        </w:rPr>
        <w:noBreakHyphen/>
      </w:r>
      <w:r w:rsidRPr="007F2413">
        <w:rPr>
          <w:color w:val="000000" w:themeColor="text1"/>
          <w:u w:color="000000" w:themeColor="text1"/>
        </w:rPr>
        <w:t>78</w:t>
      </w:r>
      <w:r>
        <w:rPr>
          <w:color w:val="000000" w:themeColor="text1"/>
          <w:u w:color="000000" w:themeColor="text1"/>
        </w:rPr>
        <w:noBreakHyphen/>
      </w:r>
      <w:r w:rsidRPr="007F2413">
        <w:rPr>
          <w:color w:val="000000" w:themeColor="text1"/>
          <w:u w:color="000000" w:themeColor="text1"/>
        </w:rPr>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rsidR="00C7604F" w:rsidRPr="0077714D"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sidRPr="00D71653">
        <w:tab/>
      </w:r>
      <w:r w:rsidRPr="001263F3">
        <w:t>(c)</w:t>
      </w:r>
      <w:r w:rsidRPr="001263F3">
        <w:tab/>
      </w:r>
      <w:r w:rsidRPr="001263F3">
        <w:rPr>
          <w:u w:val="single"/>
        </w:rPr>
        <w:t>A party that files an offer of judgment</w:t>
      </w:r>
      <w:r>
        <w:rPr>
          <w:u w:val="single"/>
        </w:rPr>
        <w:t>,</w:t>
      </w:r>
      <w:r w:rsidRPr="001263F3">
        <w:rPr>
          <w:u w:val="single"/>
        </w:rPr>
        <w:t xml:space="preserve"> as provided </w:t>
      </w:r>
      <w:r>
        <w:rPr>
          <w:u w:val="single"/>
        </w:rPr>
        <w:t xml:space="preserve">for </w:t>
      </w:r>
      <w:r w:rsidRPr="001263F3">
        <w:rPr>
          <w:u w:val="single"/>
        </w:rPr>
        <w:t>in Section 15-35-400(A)</w:t>
      </w:r>
      <w:r>
        <w:rPr>
          <w:u w:val="single"/>
        </w:rPr>
        <w:t>,</w:t>
      </w:r>
      <w:r w:rsidRPr="001263F3">
        <w:rPr>
          <w:u w:val="single"/>
        </w:rPr>
        <w:t xml:space="preserve"> </w:t>
      </w:r>
      <w:r>
        <w:rPr>
          <w:u w:val="single"/>
        </w:rPr>
        <w:t xml:space="preserve">which is not accepted, </w:t>
      </w:r>
      <w:r w:rsidRPr="001263F3">
        <w:rPr>
          <w:u w:val="single"/>
        </w:rPr>
        <w:t>shall be allowed to recover</w:t>
      </w:r>
      <w:r>
        <w:rPr>
          <w:u w:val="single"/>
        </w:rPr>
        <w:t xml:space="preserve"> from the offeree,</w:t>
      </w:r>
      <w:r w:rsidRPr="001263F3">
        <w:rPr>
          <w:u w:val="single"/>
        </w:rPr>
        <w:t xml:space="preserve"> as provided in Section 15-35-400(B)</w:t>
      </w:r>
      <w:r>
        <w:rPr>
          <w:u w:val="single"/>
        </w:rPr>
        <w:t>,</w:t>
      </w:r>
      <w:r w:rsidRPr="001263F3">
        <w:rPr>
          <w:u w:val="single"/>
        </w:rPr>
        <w:t xml:space="preserve"> regardless of whether the total of administrative, filing, or other court costs, and eight percent interest on the amount of the verdict or award from the date of the offer, combined with the verdict or award</w:t>
      </w:r>
      <w:r>
        <w:rPr>
          <w:u w:val="single"/>
        </w:rPr>
        <w:t>,</w:t>
      </w:r>
      <w:r w:rsidRPr="001263F3">
        <w:rPr>
          <w:u w:val="single"/>
        </w:rPr>
        <w:t xml:space="preserve"> exceed</w:t>
      </w:r>
      <w:r>
        <w:rPr>
          <w:u w:val="single"/>
        </w:rPr>
        <w:t>s</w:t>
      </w:r>
      <w:r w:rsidRPr="001263F3">
        <w:rPr>
          <w:u w:val="single"/>
        </w:rPr>
        <w:t xml:space="preserve"> the liability limits </w:t>
      </w:r>
      <w:r>
        <w:rPr>
          <w:u w:val="single"/>
        </w:rPr>
        <w:t>provided for</w:t>
      </w:r>
      <w:r w:rsidRPr="001263F3">
        <w:rPr>
          <w:u w:val="single"/>
        </w:rPr>
        <w:t xml:space="preserve"> in </w:t>
      </w:r>
      <w:r>
        <w:rPr>
          <w:u w:val="single"/>
        </w:rPr>
        <w:t>subsection (a) of this section</w:t>
      </w:r>
      <w:r w:rsidRPr="001263F3">
        <w:rPr>
          <w:u w:val="single"/>
        </w:rPr>
        <w:t xml:space="preserve">. The eight percent interest must be determined from the date of the offer and must be computed on the amount of the verdict or award subsequent to the application of any limitations on liability </w:t>
      </w:r>
      <w:r>
        <w:rPr>
          <w:u w:val="single"/>
        </w:rPr>
        <w:t>provided for in subsection (a) of this section</w:t>
      </w:r>
      <w:r w:rsidRPr="001263F3">
        <w:rPr>
          <w:u w:val="single"/>
        </w:rPr>
        <w:t>. Nothing in this subsection shall be construed to limit or restrict the right of a defendant who is an offeror pursuant to Section 15-35-400(A) from receiving administrative, filing, or other court costs, or a reduction from the judgment or award of eight percent interest on the amount of the verdict or award as provided in Section 15-35-400(B).</w:t>
      </w:r>
      <w:r>
        <w:tab/>
      </w:r>
    </w:p>
    <w:p w:rsidR="00C7604F" w:rsidRPr="00EA4867"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Pr>
          <w:u w:val="single"/>
        </w:rPr>
        <w:t>(d)</w:t>
      </w:r>
      <w:r w:rsidRPr="0077714D">
        <w:tab/>
        <w:t xml:space="preserve">In any claim, action, or proceeding to enforce a provision of </w:t>
      </w:r>
      <w:r w:rsidRPr="007F2413">
        <w:t>this chapter, the signature of an attorney or party constitutes a certificate by him that he has read the pleading, motion, or other paper; that to the best of his knowledge, information, and belief formed after reasonable inquiry it is well</w:t>
      </w:r>
      <w:r>
        <w:noBreakHyphen/>
      </w:r>
      <w:r w:rsidRPr="007F2413">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C7604F"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C7604F" w:rsidRPr="00522CE0" w:rsidRDefault="00C7604F"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w:t>
      </w:r>
      <w:r>
        <w:t>1,</w:t>
      </w:r>
      <w:r w:rsidRPr="00F93A95">
        <w:t xml:space="preserve"> for causes of action with a date of loss arising on </w:t>
      </w:r>
      <w:r>
        <w:t>or</w:t>
      </w:r>
      <w:r w:rsidRPr="00F93A95">
        <w:t xml:space="preserve"> after July 1, 202</w:t>
      </w:r>
      <w:r>
        <w:t>1</w:t>
      </w:r>
      <w:r w:rsidRPr="00F93A95">
        <w:t>.</w:t>
      </w:r>
    </w:p>
    <w:p w:rsidR="00C7604F" w:rsidRDefault="00C760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5818" w:rsidRDefault="00495818" w:rsidP="00C7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95818" w:rsidSect="00542EF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F" w:rsidRDefault="00221E2F" w:rsidP="00522CE0">
      <w:r>
        <w:separator/>
      </w:r>
    </w:p>
  </w:endnote>
  <w:endnote w:type="continuationSeparator" w:id="0">
    <w:p w:rsidR="00221E2F" w:rsidRDefault="00221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2837F9-0E42-4AAB-BF5A-562C36AF6FFC}"/>
    <w:embedBold r:id="rId2" w:fontKey="{2F7BAA1E-21D4-41DB-827F-B1C16AC1FED4}"/>
  </w:font>
  <w:font w:name="Calibri">
    <w:panose1 w:val="020F0502020204030204"/>
    <w:charset w:val="00"/>
    <w:family w:val="swiss"/>
    <w:pitch w:val="variable"/>
    <w:sig w:usb0="E0002EFF" w:usb1="C000247B" w:usb2="00000009" w:usb3="00000000" w:csb0="000001FF" w:csb1="00000000"/>
    <w:embedRegular r:id="rId3" w:fontKey="{03C8CC83-FFAB-42F5-9E56-BB0EFD4F4B31}"/>
    <w:embedBold r:id="rId4" w:fontKey="{44204885-A9D5-4938-A66E-12708E1E6826}"/>
  </w:font>
  <w:font w:name="Segoe UI">
    <w:panose1 w:val="020B0502040204020203"/>
    <w:charset w:val="00"/>
    <w:family w:val="swiss"/>
    <w:pitch w:val="variable"/>
    <w:sig w:usb0="E4002EFF" w:usb1="C000E47F" w:usb2="00000009" w:usb3="00000000" w:csb0="000001FF" w:csb1="00000000"/>
    <w:embedRegular r:id="rId5" w:fontKey="{1C27B3BE-6278-48B9-86FF-1C85B73D327E}"/>
  </w:font>
  <w:font w:name="Cambria">
    <w:panose1 w:val="02040503050406030204"/>
    <w:charset w:val="00"/>
    <w:family w:val="roman"/>
    <w:pitch w:val="variable"/>
    <w:sig w:usb0="E00006FF" w:usb1="420024FF" w:usb2="02000000" w:usb3="00000000" w:csb0="0000019F" w:csb1="00000000"/>
    <w:embedRegular r:id="rId6" w:fontKey="{8FAEA9CD-84A6-4B47-A632-4928B604BA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04F" w:rsidRPr="006F4CC9" w:rsidRDefault="00C7604F" w:rsidP="006F4CC9">
    <w:pPr>
      <w:pStyle w:val="Footer"/>
      <w:tabs>
        <w:tab w:val="clear" w:pos="4680"/>
        <w:tab w:val="clear" w:pos="9360"/>
        <w:tab w:val="center" w:pos="2995"/>
      </w:tabs>
      <w:spacing w:before="120"/>
    </w:pPr>
    <w:r>
      <w:t>[82-</w:t>
    </w:r>
    <w:r>
      <w:fldChar w:fldCharType="begin"/>
    </w:r>
    <w:r>
      <w:instrText xml:space="preserve"> PAGE  \* MERGEFORMAT </w:instrText>
    </w:r>
    <w:r>
      <w:fldChar w:fldCharType="separate"/>
    </w:r>
    <w:r w:rsidR="002A22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EF5" w:rsidRPr="006F4CC9" w:rsidRDefault="00C7604F" w:rsidP="006F4CC9">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F" w:rsidRDefault="00221E2F" w:rsidP="00522CE0">
      <w:r>
        <w:separator/>
      </w:r>
    </w:p>
  </w:footnote>
  <w:footnote w:type="continuationSeparator" w:id="0">
    <w:p w:rsidR="00221E2F" w:rsidRDefault="00221E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IAB.KMM.GM"/>
    <w:docVar w:name="CoverAttorneyInitials" w:val="KMM"/>
    <w:docVar w:name="CoverAttorneyLastName" w:val="Moffitt"/>
    <w:docVar w:name="CoverBillType" w:val="b"/>
    <w:docVar w:name="CoverSenator" w:val="GM"/>
    <w:docVar w:name="dvBillNumber" w:val="82"/>
    <w:docVar w:name="dvBillNumberPrefix" w:val="S. "/>
    <w:docVar w:name="dvOriginalBody" w:val="Senate"/>
    <w:docVar w:name="fulldraftpath" w:val="L:\S-RES\GM\004LIAB.KMM.GM.DOCX"/>
    <w:docVar w:name="NameofBody" w:val="S"/>
    <w:docVar w:name="vgroup2" w:val="S-RES"/>
  </w:docVars>
  <w:rsids>
    <w:rsidRoot w:val="00221E2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69"/>
    <w:rsid w:val="00216025"/>
    <w:rsid w:val="00221E2F"/>
    <w:rsid w:val="00245C4E"/>
    <w:rsid w:val="002A226C"/>
    <w:rsid w:val="002C1321"/>
    <w:rsid w:val="002C2031"/>
    <w:rsid w:val="002C5896"/>
    <w:rsid w:val="002D3BED"/>
    <w:rsid w:val="002D4347"/>
    <w:rsid w:val="002D4BCD"/>
    <w:rsid w:val="00307C2B"/>
    <w:rsid w:val="00315D04"/>
    <w:rsid w:val="00345D2B"/>
    <w:rsid w:val="00383247"/>
    <w:rsid w:val="00384F1C"/>
    <w:rsid w:val="003D6E2B"/>
    <w:rsid w:val="003E7597"/>
    <w:rsid w:val="00413EBF"/>
    <w:rsid w:val="00421D3C"/>
    <w:rsid w:val="0044020F"/>
    <w:rsid w:val="00450668"/>
    <w:rsid w:val="00454138"/>
    <w:rsid w:val="004813A2"/>
    <w:rsid w:val="004952FA"/>
    <w:rsid w:val="00495818"/>
    <w:rsid w:val="004B617B"/>
    <w:rsid w:val="004B6A22"/>
    <w:rsid w:val="004D5895"/>
    <w:rsid w:val="004D7F37"/>
    <w:rsid w:val="005008DE"/>
    <w:rsid w:val="00514D58"/>
    <w:rsid w:val="00522CE0"/>
    <w:rsid w:val="00541951"/>
    <w:rsid w:val="00565148"/>
    <w:rsid w:val="00570403"/>
    <w:rsid w:val="00577450"/>
    <w:rsid w:val="00593361"/>
    <w:rsid w:val="005A413B"/>
    <w:rsid w:val="005A5017"/>
    <w:rsid w:val="005A648C"/>
    <w:rsid w:val="005F07AC"/>
    <w:rsid w:val="005F1745"/>
    <w:rsid w:val="00632B5F"/>
    <w:rsid w:val="00635600"/>
    <w:rsid w:val="00685C52"/>
    <w:rsid w:val="006A1802"/>
    <w:rsid w:val="006C0CBB"/>
    <w:rsid w:val="006C74EA"/>
    <w:rsid w:val="006F4CC9"/>
    <w:rsid w:val="006F56CF"/>
    <w:rsid w:val="00720D40"/>
    <w:rsid w:val="007318D4"/>
    <w:rsid w:val="00747FB6"/>
    <w:rsid w:val="00765784"/>
    <w:rsid w:val="00782E73"/>
    <w:rsid w:val="00792E80"/>
    <w:rsid w:val="007A4390"/>
    <w:rsid w:val="007C29F5"/>
    <w:rsid w:val="007E5CB7"/>
    <w:rsid w:val="008314D2"/>
    <w:rsid w:val="00847B12"/>
    <w:rsid w:val="00870F6F"/>
    <w:rsid w:val="008B2F42"/>
    <w:rsid w:val="008C3697"/>
    <w:rsid w:val="008E185F"/>
    <w:rsid w:val="008F023B"/>
    <w:rsid w:val="00904E16"/>
    <w:rsid w:val="009162B3"/>
    <w:rsid w:val="00925746"/>
    <w:rsid w:val="00927C62"/>
    <w:rsid w:val="009444A4"/>
    <w:rsid w:val="00983951"/>
    <w:rsid w:val="00984124"/>
    <w:rsid w:val="00984640"/>
    <w:rsid w:val="009937DB"/>
    <w:rsid w:val="00995C37"/>
    <w:rsid w:val="009C118A"/>
    <w:rsid w:val="009C7CDE"/>
    <w:rsid w:val="00A02011"/>
    <w:rsid w:val="00A4011E"/>
    <w:rsid w:val="00A86015"/>
    <w:rsid w:val="00A9594E"/>
    <w:rsid w:val="00AE59C8"/>
    <w:rsid w:val="00B10098"/>
    <w:rsid w:val="00B5790D"/>
    <w:rsid w:val="00B945C5"/>
    <w:rsid w:val="00BA20EA"/>
    <w:rsid w:val="00BB53FC"/>
    <w:rsid w:val="00BB5AFC"/>
    <w:rsid w:val="00BC026E"/>
    <w:rsid w:val="00BC0A56"/>
    <w:rsid w:val="00BC2FA5"/>
    <w:rsid w:val="00C45366"/>
    <w:rsid w:val="00C57023"/>
    <w:rsid w:val="00C74052"/>
    <w:rsid w:val="00C7604F"/>
    <w:rsid w:val="00C92C5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6F5"/>
    <w:rsid w:val="00E76AD9"/>
    <w:rsid w:val="00E86EE2"/>
    <w:rsid w:val="00E91E2F"/>
    <w:rsid w:val="00EA3546"/>
    <w:rsid w:val="00EB47AE"/>
    <w:rsid w:val="00EC34E1"/>
    <w:rsid w:val="00EF7D06"/>
    <w:rsid w:val="00F0234A"/>
    <w:rsid w:val="00F03000"/>
    <w:rsid w:val="00F05CF2"/>
    <w:rsid w:val="00F16FF5"/>
    <w:rsid w:val="00F51241"/>
    <w:rsid w:val="00F52959"/>
    <w:rsid w:val="00F55884"/>
    <w:rsid w:val="00F675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3797969C-5597-40BE-B43F-7FAFB7BA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A4"/>
    <w:rPr>
      <w:rFonts w:ascii="Segoe UI" w:hAnsi="Segoe UI" w:cs="Segoe UI"/>
      <w:sz w:val="18"/>
      <w:szCs w:val="18"/>
    </w:rPr>
  </w:style>
  <w:style w:type="character" w:styleId="Hyperlink">
    <w:name w:val="Hyperlink"/>
    <w:basedOn w:val="DefaultParagraphFont"/>
    <w:uiPriority w:val="99"/>
    <w:unhideWhenUsed/>
    <w:rsid w:val="00495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310.docx" TargetMode="External"/><Relationship Id="rId18" Type="http://schemas.openxmlformats.org/officeDocument/2006/relationships/hyperlink" Target="file:///p:\pprever\2021-22\82_20210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210112.docx" TargetMode="External"/><Relationship Id="rId12" Type="http://schemas.openxmlformats.org/officeDocument/2006/relationships/hyperlink" Target="file:///h:\sj\20210309.docx" TargetMode="External"/><Relationship Id="rId17" Type="http://schemas.openxmlformats.org/officeDocument/2006/relationships/hyperlink" Target="file:///p:\pprever\2021-22\82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82&amp;session=124&amp;summary=B" TargetMode="External"/><Relationship Id="rId20" Type="http://schemas.openxmlformats.org/officeDocument/2006/relationships/hyperlink" Target="file:///p:\pprever\2021-22\82_202103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10311.docx" TargetMode="External"/><Relationship Id="rId23" Type="http://schemas.openxmlformats.org/officeDocument/2006/relationships/fontTable" Target="fontTable.xml"/><Relationship Id="rId10" Type="http://schemas.openxmlformats.org/officeDocument/2006/relationships/hyperlink" Target="file:///h:\sj\20210309.docx" TargetMode="External"/><Relationship Id="rId19" Type="http://schemas.openxmlformats.org/officeDocument/2006/relationships/hyperlink" Target="file:///p:\pprever\2021-22\82_20210212.docx" TargetMode="External"/><Relationship Id="rId4" Type="http://schemas.openxmlformats.org/officeDocument/2006/relationships/webSettings" Target="webSettings.xml"/><Relationship Id="rId9" Type="http://schemas.openxmlformats.org/officeDocument/2006/relationships/hyperlink" Target="file:///h:\sj\20210211.docx" TargetMode="External"/><Relationship Id="rId14" Type="http://schemas.openxmlformats.org/officeDocument/2006/relationships/hyperlink" Target="file:///h:\hj\202103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B955E-B96D-41DF-BF46-869232D9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1213</Words>
  <Characters>6915</Characters>
  <Application>Microsoft Office Word</Application>
  <DocSecurity>0</DocSecurity>
  <Lines>57</Lines>
  <Paragraphs>16</Paragraphs>
  <ScaleCrop>false</ScaleCrop>
  <Company>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 Subject not yet available - South Carolina Legislature Online</dc:title>
  <dc:subject/>
  <dc:creator>Ken Moffitt</dc:creator>
  <cp:keywords/>
  <dc:description/>
  <cp:lastModifiedBy>S Wilson</cp:lastModifiedBy>
  <cp:revision>2</cp:revision>
  <dcterms:created xsi:type="dcterms:W3CDTF">2021-03-30T14:30:00Z</dcterms:created>
  <dcterms:modified xsi:type="dcterms:W3CDTF">2021-03-30T14:30:00Z</dcterms:modified>
</cp:coreProperties>
</file>