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0FE52" w14:textId="400914DD" w:rsidR="008C29BC" w:rsidRDefault="008C29BC" w:rsidP="008C29BC">
      <w:pPr>
        <w:widowControl w:val="0"/>
        <w:jc w:val="center"/>
      </w:pPr>
      <w:r w:rsidRPr="008C29BC">
        <w:rPr>
          <w:b/>
        </w:rPr>
        <w:t>South Carolina General Assembly</w:t>
      </w:r>
    </w:p>
    <w:p w14:paraId="37723276" w14:textId="1F4E061B" w:rsidR="008C29BC" w:rsidRDefault="008C29BC" w:rsidP="008C29BC">
      <w:pPr>
        <w:widowControl w:val="0"/>
        <w:jc w:val="center"/>
      </w:pPr>
      <w:r>
        <w:t>124th Session, 2021-2022</w:t>
      </w:r>
    </w:p>
    <w:p w14:paraId="0F4CFE12" w14:textId="17BBBE3A" w:rsidR="008C29BC" w:rsidRDefault="008C29BC" w:rsidP="008C29BC">
      <w:pPr>
        <w:widowControl w:val="0"/>
      </w:pPr>
    </w:p>
    <w:p w14:paraId="187D67B4" w14:textId="5BB07A2B" w:rsidR="008C29BC" w:rsidRDefault="008C29BC" w:rsidP="008C29BC">
      <w:pPr>
        <w:widowControl w:val="0"/>
        <w:rPr>
          <w:b/>
        </w:rPr>
      </w:pPr>
      <w:r w:rsidRPr="008C29BC">
        <w:rPr>
          <w:b/>
        </w:rPr>
        <w:t>S.</w:t>
      </w:r>
      <w:r>
        <w:rPr>
          <w:b/>
        </w:rPr>
        <w:t xml:space="preserve"> </w:t>
      </w:r>
      <w:r w:rsidRPr="008C29BC">
        <w:rPr>
          <w:b/>
        </w:rPr>
        <w:t>96</w:t>
      </w:r>
    </w:p>
    <w:p w14:paraId="1C4BAA0D" w14:textId="1DC773D1" w:rsidR="008C29BC" w:rsidRDefault="008C29BC" w:rsidP="008C29BC">
      <w:pPr>
        <w:widowControl w:val="0"/>
        <w:rPr>
          <w:b/>
        </w:rPr>
      </w:pPr>
    </w:p>
    <w:p w14:paraId="07B2CA28" w14:textId="79B7AC06" w:rsidR="008C29BC" w:rsidRDefault="008C29BC" w:rsidP="008C29BC">
      <w:pPr>
        <w:widowControl w:val="0"/>
      </w:pPr>
      <w:r w:rsidRPr="008C29BC">
        <w:rPr>
          <w:b/>
        </w:rPr>
        <w:t>STATUS INFORMATION</w:t>
      </w:r>
    </w:p>
    <w:p w14:paraId="164F4B9B" w14:textId="7B1442A9" w:rsidR="008C29BC" w:rsidRDefault="008C29BC" w:rsidP="008C29BC">
      <w:pPr>
        <w:widowControl w:val="0"/>
      </w:pPr>
    </w:p>
    <w:p w14:paraId="534E46ED" w14:textId="194B5E7A" w:rsidR="008C29BC" w:rsidRDefault="008C29BC" w:rsidP="008C29BC">
      <w:pPr>
        <w:widowControl w:val="0"/>
      </w:pPr>
      <w:r>
        <w:t>General Bill</w:t>
      </w:r>
    </w:p>
    <w:p w14:paraId="7B743978" w14:textId="77360466" w:rsidR="008C29BC" w:rsidRDefault="008C29BC" w:rsidP="008C29BC">
      <w:pPr>
        <w:widowControl w:val="0"/>
      </w:pPr>
      <w:r>
        <w:t>Sponsors: Senator Malloy</w:t>
      </w:r>
    </w:p>
    <w:p w14:paraId="6E53A6A0" w14:textId="09542A6B" w:rsidR="008C29BC" w:rsidRDefault="008C29BC" w:rsidP="008C29BC">
      <w:pPr>
        <w:widowControl w:val="0"/>
      </w:pPr>
      <w:r>
        <w:t>Document Path: l:\s-res\gm\029no b.kmm.gm.docx</w:t>
      </w:r>
    </w:p>
    <w:p w14:paraId="7CEC083C" w14:textId="0604DCF0" w:rsidR="008C29BC" w:rsidRDefault="008C29BC" w:rsidP="008C29BC">
      <w:pPr>
        <w:widowControl w:val="0"/>
      </w:pPr>
    </w:p>
    <w:p w14:paraId="3E19C7D2" w14:textId="77777777" w:rsidR="009C05AA" w:rsidRDefault="009C05AA" w:rsidP="008C29BC">
      <w:pPr>
        <w:widowControl w:val="0"/>
      </w:pPr>
      <w:r>
        <w:t>Introduced in the Senate on January 12, 2021</w:t>
      </w:r>
    </w:p>
    <w:p w14:paraId="4FDC1F8B" w14:textId="77777777" w:rsidR="009C05AA" w:rsidRPr="009C05AA" w:rsidRDefault="009C05AA" w:rsidP="008C29BC">
      <w:pPr>
        <w:widowControl w:val="0"/>
      </w:pPr>
      <w:r>
        <w:t xml:space="preserve">Currently residing in the Senate Committee on </w:t>
      </w:r>
      <w:r w:rsidRPr="009C05AA">
        <w:rPr>
          <w:b/>
        </w:rPr>
        <w:t>Labor, Commerce and Industry</w:t>
      </w:r>
    </w:p>
    <w:p w14:paraId="4BFE57A4" w14:textId="77777777" w:rsidR="009C05AA" w:rsidRDefault="009C05AA" w:rsidP="008C29BC">
      <w:pPr>
        <w:widowControl w:val="0"/>
      </w:pPr>
    </w:p>
    <w:p w14:paraId="428F13F9" w14:textId="4D925875" w:rsidR="008C29BC" w:rsidRDefault="00C466E0" w:rsidP="008C29BC">
      <w:pPr>
        <w:widowControl w:val="0"/>
      </w:pPr>
      <w:r>
        <w:t>Summary: Practicing law, not a member of the SC Bar</w:t>
      </w:r>
    </w:p>
    <w:p w14:paraId="74C453A0" w14:textId="2AC91830" w:rsidR="008C29BC" w:rsidRDefault="008C29BC" w:rsidP="008C29BC">
      <w:pPr>
        <w:widowControl w:val="0"/>
      </w:pPr>
    </w:p>
    <w:p w14:paraId="7FB1C36C" w14:textId="61A30C34" w:rsidR="008C29BC" w:rsidRDefault="008C29BC" w:rsidP="008C29BC">
      <w:pPr>
        <w:widowControl w:val="0"/>
      </w:pPr>
    </w:p>
    <w:p w14:paraId="47181E67" w14:textId="10E5617F" w:rsidR="008C29BC" w:rsidRDefault="008C29BC" w:rsidP="008C29BC">
      <w:pPr>
        <w:widowControl w:val="0"/>
        <w:tabs>
          <w:tab w:val="center" w:pos="590"/>
          <w:tab w:val="center" w:pos="1440"/>
          <w:tab w:val="left" w:pos="1872"/>
          <w:tab w:val="left" w:pos="9187"/>
        </w:tabs>
      </w:pPr>
      <w:r w:rsidRPr="008C29BC">
        <w:rPr>
          <w:b/>
        </w:rPr>
        <w:t>HISTORY OF LEGISLATIVE ACTIONS</w:t>
      </w:r>
    </w:p>
    <w:p w14:paraId="4AD9ED86" w14:textId="257A03D9" w:rsidR="008C29BC" w:rsidRDefault="008C29BC" w:rsidP="008C29BC">
      <w:pPr>
        <w:widowControl w:val="0"/>
        <w:tabs>
          <w:tab w:val="center" w:pos="590"/>
          <w:tab w:val="center" w:pos="1440"/>
          <w:tab w:val="left" w:pos="1872"/>
          <w:tab w:val="left" w:pos="9187"/>
        </w:tabs>
      </w:pPr>
    </w:p>
    <w:p w14:paraId="54F27153" w14:textId="73F260A7" w:rsidR="008C29BC" w:rsidRPr="008C29BC" w:rsidRDefault="008C29BC" w:rsidP="008C29BC">
      <w:pPr>
        <w:widowControl w:val="0"/>
        <w:tabs>
          <w:tab w:val="center" w:pos="590"/>
          <w:tab w:val="center" w:pos="1440"/>
          <w:tab w:val="left" w:pos="1872"/>
          <w:tab w:val="left" w:pos="9187"/>
        </w:tabs>
      </w:pPr>
      <w:r w:rsidRPr="008C29BC">
        <w:rPr>
          <w:u w:val="single"/>
        </w:rPr>
        <w:tab/>
        <w:t>Date</w:t>
      </w:r>
      <w:r w:rsidRPr="008C29BC">
        <w:rPr>
          <w:u w:val="single"/>
        </w:rPr>
        <w:tab/>
        <w:t>Body</w:t>
      </w:r>
      <w:r w:rsidRPr="008C29BC">
        <w:rPr>
          <w:u w:val="single"/>
        </w:rPr>
        <w:tab/>
        <w:t>Action Description with journal page number</w:t>
      </w:r>
      <w:r w:rsidRPr="008C29BC">
        <w:rPr>
          <w:u w:val="single"/>
        </w:rPr>
        <w:tab/>
      </w:r>
    </w:p>
    <w:p w14:paraId="31FFD574" w14:textId="77777777" w:rsidR="000235FE" w:rsidRDefault="000235FE" w:rsidP="000235FE">
      <w:pPr>
        <w:widowControl w:val="0"/>
        <w:tabs>
          <w:tab w:val="right" w:pos="1008"/>
          <w:tab w:val="left" w:pos="1152"/>
          <w:tab w:val="left" w:pos="1872"/>
          <w:tab w:val="left" w:pos="9187"/>
        </w:tabs>
        <w:ind w:left="2088" w:hanging="2088"/>
      </w:pPr>
      <w:r>
        <w:tab/>
        <w:t>12/9/2020</w:t>
      </w:r>
      <w:r>
        <w:tab/>
        <w:t>Senate</w:t>
      </w:r>
      <w:r>
        <w:tab/>
        <w:t>Prefiled</w:t>
      </w:r>
    </w:p>
    <w:p w14:paraId="3EAC9F74" w14:textId="77777777" w:rsidR="000235FE" w:rsidRDefault="000235FE" w:rsidP="000235F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E5E36">
        <w:rPr>
          <w:b/>
        </w:rPr>
        <w:t>Labor, Commerce and Industry</w:t>
      </w:r>
    </w:p>
    <w:p w14:paraId="7F6DF696" w14:textId="77777777" w:rsidR="000235FE" w:rsidRDefault="000235FE" w:rsidP="000235F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E5E36">
          <w:rPr>
            <w:rStyle w:val="Hyperlink"/>
          </w:rPr>
          <w:t>Senate Journal</w:t>
        </w:r>
        <w:r w:rsidRPr="004E5E36">
          <w:rPr>
            <w:rStyle w:val="Hyperlink"/>
          </w:rPr>
          <w:noBreakHyphen/>
          <w:t>page 169</w:t>
        </w:r>
      </w:hyperlink>
      <w:r>
        <w:t>)</w:t>
      </w:r>
    </w:p>
    <w:p w14:paraId="3899C357" w14:textId="77777777" w:rsidR="000235FE" w:rsidRDefault="000235FE" w:rsidP="000235F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E5E36">
        <w:rPr>
          <w:b/>
        </w:rPr>
        <w:t>Labor, Commerce and Industry</w:t>
      </w:r>
      <w:r>
        <w:t xml:space="preserve"> (</w:t>
      </w:r>
      <w:hyperlink r:id="rId7" w:history="1">
        <w:r w:rsidRPr="004E5E36">
          <w:rPr>
            <w:rStyle w:val="Hyperlink"/>
          </w:rPr>
          <w:t>Senate Journal</w:t>
        </w:r>
        <w:r w:rsidRPr="004E5E36">
          <w:rPr>
            <w:rStyle w:val="Hyperlink"/>
          </w:rPr>
          <w:noBreakHyphen/>
          <w:t>page 169</w:t>
        </w:r>
      </w:hyperlink>
      <w:r>
        <w:t>)</w:t>
      </w:r>
    </w:p>
    <w:p w14:paraId="7DE7BB57" w14:textId="77777777" w:rsidR="000235FE" w:rsidRDefault="000235FE" w:rsidP="000235FE">
      <w:pPr>
        <w:widowControl w:val="0"/>
        <w:tabs>
          <w:tab w:val="right" w:pos="1008"/>
          <w:tab w:val="left" w:pos="1152"/>
          <w:tab w:val="left" w:pos="1872"/>
          <w:tab w:val="left" w:pos="9187"/>
        </w:tabs>
        <w:ind w:left="2088" w:hanging="2088"/>
      </w:pPr>
    </w:p>
    <w:p w14:paraId="27A7FB67" w14:textId="15B5ADE8" w:rsidR="008C29BC" w:rsidRDefault="008C29BC" w:rsidP="008C29B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C29BC">
          <w:rPr>
            <w:rStyle w:val="Hyperlink"/>
          </w:rPr>
          <w:t>legislative information</w:t>
        </w:r>
      </w:hyperlink>
      <w:r>
        <w:t xml:space="preserve"> at the website</w:t>
      </w:r>
    </w:p>
    <w:p w14:paraId="75DD5A58" w14:textId="47DFE398" w:rsidR="008C29BC" w:rsidRDefault="008C29BC" w:rsidP="008C29BC">
      <w:pPr>
        <w:widowControl w:val="0"/>
        <w:tabs>
          <w:tab w:val="right" w:pos="1008"/>
          <w:tab w:val="left" w:pos="1152"/>
          <w:tab w:val="left" w:pos="1872"/>
          <w:tab w:val="left" w:pos="9187"/>
        </w:tabs>
        <w:ind w:left="2088" w:hanging="2088"/>
      </w:pPr>
    </w:p>
    <w:p w14:paraId="732B2159" w14:textId="77777777" w:rsidR="008C29BC" w:rsidRPr="008C29BC" w:rsidRDefault="008C29BC" w:rsidP="008C29BC">
      <w:pPr>
        <w:widowControl w:val="0"/>
        <w:tabs>
          <w:tab w:val="right" w:pos="1008"/>
          <w:tab w:val="left" w:pos="1152"/>
          <w:tab w:val="left" w:pos="1872"/>
          <w:tab w:val="left" w:pos="9187"/>
        </w:tabs>
        <w:ind w:left="2088" w:hanging="2088"/>
      </w:pPr>
    </w:p>
    <w:p w14:paraId="5711D005" w14:textId="3BB9CE3E" w:rsidR="008C29BC" w:rsidRDefault="008C29BC" w:rsidP="008C29BC">
      <w:pPr>
        <w:widowControl w:val="0"/>
      </w:pPr>
      <w:r w:rsidRPr="008C29BC">
        <w:rPr>
          <w:b/>
        </w:rPr>
        <w:t>VERSIONS OF THIS BILL</w:t>
      </w:r>
    </w:p>
    <w:p w14:paraId="622A04C7" w14:textId="0106217C" w:rsidR="008C29BC" w:rsidRDefault="008C29BC" w:rsidP="008C29BC">
      <w:pPr>
        <w:widowControl w:val="0"/>
      </w:pPr>
    </w:p>
    <w:p w14:paraId="633F47B2" w14:textId="0E550327" w:rsidR="008C29BC" w:rsidRDefault="00B15F36" w:rsidP="008C29BC">
      <w:pPr>
        <w:widowControl w:val="0"/>
      </w:pPr>
      <w:hyperlink r:id="rId9" w:history="1">
        <w:r w:rsidR="008C29BC">
          <w:rPr>
            <w:rStyle w:val="Hyperlink"/>
          </w:rPr>
          <w:t>12/9/2020</w:t>
        </w:r>
      </w:hyperlink>
    </w:p>
    <w:p w14:paraId="33A40E59" w14:textId="596CDB9B" w:rsidR="008C29BC" w:rsidRDefault="008C29BC" w:rsidP="008C29BC"/>
    <w:p w14:paraId="4031B67B" w14:textId="77777777" w:rsidR="008C29BC" w:rsidRDefault="008C29BC" w:rsidP="008C29BC">
      <w:pPr>
        <w:sectPr w:rsidR="008C29BC" w:rsidSect="008C29BC">
          <w:pgSz w:w="12240" w:h="15840" w:code="1"/>
          <w:pgMar w:top="1080" w:right="1440" w:bottom="1080" w:left="1440" w:header="720" w:footer="720" w:gutter="0"/>
          <w:cols w:space="720"/>
          <w:noEndnote/>
          <w:docGrid w:linePitch="360"/>
        </w:sectPr>
      </w:pPr>
    </w:p>
    <w:p w14:paraId="13D6181C" w14:textId="749019E4" w:rsidR="00C873F6" w:rsidRPr="00522CE0" w:rsidRDefault="00C87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3F60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7EA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46E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01F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EB08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B210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23B4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947B6" w14:textId="77777777" w:rsidR="00522CE0" w:rsidRPr="008F023B" w:rsidRDefault="00522CE0" w:rsidP="00C8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4A9E">
        <w:rPr>
          <w:rFonts w:eastAsia="Times New Roman"/>
          <w:b/>
          <w:sz w:val="30"/>
          <w:szCs w:val="30"/>
        </w:rPr>
        <w:t>BILL</w:t>
      </w:r>
    </w:p>
    <w:p w14:paraId="0BD10B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2129F" w14:textId="6253C4EC" w:rsidR="00B0773D" w:rsidRPr="00522CE0"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65D7">
        <w:t>TO AMEND SECTION 40-5-20 OF THE 1976 CODE, RELATING TO THE SUPREME COURT</w:t>
      </w:r>
      <w:r w:rsidR="000C2A1B">
        <w:t>’</w:t>
      </w:r>
      <w:r w:rsidRPr="006165D7">
        <w:t>S AUTHORITY TO PROMULGATE RULES AND REGULATIONS CONCERNING THE PRACTICE OF LAW AND THE ESTABLISHMENT OF THE SOUTH CAROLINA BAR, TO PROVIDE THAT THE SUPREME COURT MAY PROMULGATE RULES AND REGULATIONS DEFINING AND REGULATING THE PRACTICE OF LAW SUBJECT TO STATUTORY LAW AND DETERMINING THE QUALIFICATIONS AND REQUIREMENTS FOR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40-5-310</w:t>
      </w:r>
      <w:r w:rsidR="003B4956">
        <w:t xml:space="preserve"> OF THE 1976 CODE</w:t>
      </w:r>
      <w:r w:rsidRPr="006165D7">
        <w:t xml:space="preserve">, RELATING TO PRACTICING LAW OR SOLICITING THE LEGAL CAUSE OF ANOTHER WITHOUT BEING ENROLLED AS A MEMBER OF THE SOUTH CAROLINA BAR, TO PROVIDE THAT NO </w:t>
      </w:r>
      <w:r>
        <w:t>PERSON MAY PRACTICE LAW UNLESS HE</w:t>
      </w:r>
      <w:r w:rsidRPr="006165D7">
        <w:t xml:space="preserve"> IS LICENSED BY THE SUPREME COURT</w:t>
      </w:r>
      <w:r>
        <w:t>,</w:t>
      </w:r>
      <w:r w:rsidRPr="006165D7">
        <w:t xml:space="preserve"> AND TO DELETE THE REQUIREMENT THAT A PERSON BE A MEMBER OF THE SOUTH CAROLINA BAR.</w:t>
      </w:r>
    </w:p>
    <w:p w14:paraId="63814CA7"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669C46"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862210"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5AABC"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40-5-20 of the 1976 Code is amended to read:</w:t>
      </w:r>
    </w:p>
    <w:p w14:paraId="5103CFDA"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9CB12" w14:textId="42B68606" w:rsidR="000C2A1B"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ab/>
        <w:t>“Section 40-5-20.</w:t>
      </w:r>
      <w:r>
        <w:rPr>
          <w:rFonts w:eastAsia="Times New Roman"/>
        </w:rPr>
        <w:tab/>
      </w:r>
      <w:r w:rsidR="000C2A1B">
        <w:rPr>
          <w:rFonts w:eastAsia="Times New Roman"/>
          <w:u w:val="single"/>
        </w:rPr>
        <w:t>(A)</w:t>
      </w:r>
      <w:r w:rsidR="000C2A1B">
        <w:rPr>
          <w:rFonts w:eastAsia="Times New Roman"/>
        </w:rPr>
        <w:tab/>
      </w:r>
      <w:r w:rsidRPr="00BE230F">
        <w:t>The Supreme Court may from time to time prescribe, adopt, promulgate and amend such rules and regulations as it may deem proper</w:t>
      </w:r>
      <w:r w:rsidR="000C2A1B">
        <w:rPr>
          <w:u w:val="single"/>
        </w:rPr>
        <w:t>:</w:t>
      </w:r>
    </w:p>
    <w:p w14:paraId="1C002218" w14:textId="422BC533"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(a)</w:t>
      </w:r>
      <w:r>
        <w:rPr>
          <w:u w:val="single"/>
        </w:rPr>
        <w:t>(1)</w:t>
      </w:r>
      <w:r>
        <w:tab/>
      </w:r>
      <w:r w:rsidR="00B0773D" w:rsidRPr="00BE230F">
        <w:t xml:space="preserve">defining and regulating the practice of law, </w:t>
      </w:r>
      <w:r w:rsidR="00B0773D" w:rsidRPr="00BE230F">
        <w:rPr>
          <w:u w:val="single"/>
        </w:rPr>
        <w:t>subject to the statutory law of this State</w:t>
      </w:r>
      <w:r>
        <w:rPr>
          <w:u w:val="single"/>
        </w:rPr>
        <w:t>;</w:t>
      </w:r>
    </w:p>
    <w:p w14:paraId="4C28C12B" w14:textId="2C9F9088"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(b)</w:t>
      </w:r>
      <w:r>
        <w:rPr>
          <w:u w:val="single"/>
        </w:rPr>
        <w:t>(2)</w:t>
      </w:r>
      <w:r>
        <w:tab/>
      </w:r>
      <w:r w:rsidR="00B0773D" w:rsidRPr="00BE230F">
        <w:t xml:space="preserve">determining the qualifications and requirements for admission to the practice of law, </w:t>
      </w:r>
      <w:r w:rsidR="00B0773D" w:rsidRPr="00BE230F">
        <w:rPr>
          <w:u w:val="single"/>
        </w:rPr>
        <w:t>and providing for the licensure of attorneys in this State</w:t>
      </w:r>
      <w:r>
        <w:rPr>
          <w:u w:val="single"/>
        </w:rPr>
        <w:t>;</w:t>
      </w:r>
    </w:p>
    <w:p w14:paraId="52876F47" w14:textId="00787E10" w:rsidR="000C2A1B" w:rsidRPr="00DC526C"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00B0773D" w:rsidRPr="00DC526C">
        <w:rPr>
          <w:strike/>
        </w:rPr>
        <w:t>(c)</w:t>
      </w:r>
      <w:r>
        <w:rPr>
          <w:u w:val="single"/>
        </w:rPr>
        <w:t>(3)</w:t>
      </w:r>
      <w:r>
        <w:tab/>
      </w:r>
      <w:r w:rsidR="00B0773D" w:rsidRPr="00BE230F">
        <w:t>prescribing a code of ethics governing the professional conduct of attorneys at law</w:t>
      </w:r>
      <w:r w:rsidR="00B0773D" w:rsidRPr="00DC526C">
        <w:rPr>
          <w:strike/>
        </w:rPr>
        <w:t>,</w:t>
      </w:r>
      <w:r w:rsidRPr="00DC526C">
        <w:rPr>
          <w:u w:val="single"/>
        </w:rPr>
        <w:t>;</w:t>
      </w:r>
    </w:p>
    <w:p w14:paraId="30C4DCC6" w14:textId="79C713A4"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(d)</w:t>
      </w:r>
      <w:r>
        <w:rPr>
          <w:u w:val="single"/>
        </w:rPr>
        <w:t>(4)</w:t>
      </w:r>
      <w:r>
        <w:tab/>
      </w:r>
      <w:r w:rsidR="00B0773D" w:rsidRPr="00BE230F">
        <w:t>prescribing the procedure for disciplining, suspending, disbarring and reinstating attorneys at law</w:t>
      </w:r>
      <w:r w:rsidR="00B0773D" w:rsidRPr="00DC526C">
        <w:rPr>
          <w:strike/>
        </w:rPr>
        <w:t>,</w:t>
      </w:r>
      <w:r w:rsidRPr="00B80637">
        <w:rPr>
          <w:u w:val="single"/>
        </w:rPr>
        <w:t>;</w:t>
      </w:r>
    </w:p>
    <w:p w14:paraId="0B565393" w14:textId="218A7CA1"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(e)</w:t>
      </w:r>
      <w:r>
        <w:rPr>
          <w:u w:val="single"/>
        </w:rPr>
        <w:t>(5)</w:t>
      </w:r>
      <w:r>
        <w:tab/>
      </w:r>
      <w:r w:rsidR="00B0773D" w:rsidRPr="00BE230F">
        <w:t xml:space="preserve">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00B0773D" w:rsidRPr="00BE230F">
        <w:rPr>
          <w:u w:val="single"/>
        </w:rPr>
        <w:t>provided that</w:t>
      </w:r>
      <w:r w:rsidR="00356BD5">
        <w:rPr>
          <w:u w:val="single"/>
        </w:rPr>
        <w:t>,</w:t>
      </w:r>
      <w:r w:rsidR="00B0773D" w:rsidRPr="00BE230F">
        <w:rPr>
          <w:u w:val="single"/>
        </w:rPr>
        <w:t xml:space="preserve"> pursuant to item (</w:t>
      </w:r>
      <w:r>
        <w:rPr>
          <w:u w:val="single"/>
        </w:rPr>
        <w:t>6</w:t>
      </w:r>
      <w:r w:rsidR="00B0773D" w:rsidRPr="00BE230F">
        <w:rPr>
          <w:u w:val="single"/>
        </w:rPr>
        <w:t>)</w:t>
      </w:r>
      <w:r w:rsidR="00B0773D">
        <w:rPr>
          <w:u w:val="single"/>
        </w:rPr>
        <w:t>,</w:t>
      </w:r>
      <w:r w:rsidR="00B0773D" w:rsidRPr="00BE230F">
        <w:rPr>
          <w:u w:val="single"/>
        </w:rPr>
        <w:t xml:space="preserve"> the Supreme Court shall not require an attorney to be a member of the South Carolina State Bar</w:t>
      </w:r>
      <w:r>
        <w:rPr>
          <w:u w:val="single"/>
        </w:rPr>
        <w:t>;</w:t>
      </w:r>
      <w:r w:rsidR="00B0773D" w:rsidRPr="00BE230F">
        <w:t xml:space="preserve"> and</w:t>
      </w:r>
    </w:p>
    <w:p w14:paraId="09D0F85C" w14:textId="09A41072" w:rsidR="000C2A1B"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B0773D" w:rsidRPr="00DC526C">
        <w:rPr>
          <w:strike/>
        </w:rPr>
        <w:t>(f)</w:t>
      </w:r>
      <w:r>
        <w:rPr>
          <w:u w:val="single"/>
        </w:rPr>
        <w:t>(6)</w:t>
      </w:r>
      <w:r>
        <w:tab/>
      </w:r>
      <w:r w:rsidR="00B0773D" w:rsidRPr="00BE230F">
        <w:t xml:space="preserve">fixing an annual license fee for the practice of law in this State </w:t>
      </w:r>
      <w:r w:rsidR="00B0773D" w:rsidRPr="00BE230F">
        <w:rPr>
          <w:u w:val="single"/>
        </w:rPr>
        <w:t>and providing for the collection and disbursement of such license fees</w:t>
      </w:r>
      <w:r w:rsidR="00B0773D" w:rsidRPr="00BE230F">
        <w:t>, the payment of which shall entitle but not require any attorney to be a member in the South Carolina State Bar</w:t>
      </w:r>
      <w:r w:rsidR="00B0773D" w:rsidRPr="00973E02">
        <w:rPr>
          <w:strike/>
        </w:rPr>
        <w:t xml:space="preserve">, </w:t>
      </w:r>
      <w:r w:rsidR="00B0773D" w:rsidRPr="00BE230F">
        <w:rPr>
          <w:strike/>
        </w:rPr>
        <w:t>and providing for the collection and the disbursement of such license fees</w:t>
      </w:r>
      <w:r w:rsidR="00B0773D" w:rsidRPr="00DC526C">
        <w:t>.</w:t>
      </w:r>
    </w:p>
    <w:p w14:paraId="30D49F9D" w14:textId="76179105" w:rsidR="00B0773D" w:rsidRDefault="000C2A1B"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DC526C">
        <w:rPr>
          <w:u w:val="single"/>
        </w:rPr>
        <w:t>(B)</w:t>
      </w:r>
      <w:r>
        <w:tab/>
      </w:r>
      <w:r w:rsidR="00B0773D" w:rsidRPr="00BE230F">
        <w:rPr>
          <w:strike/>
        </w:rPr>
        <w:t>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00B0773D" w:rsidRPr="00BE230F">
        <w:t xml:space="preserve"> </w:t>
      </w:r>
      <w:r w:rsidR="00B0773D">
        <w:rPr>
          <w:u w:val="single"/>
        </w:rPr>
        <w:t>P</w:t>
      </w:r>
      <w:r w:rsidR="00B0773D" w:rsidRPr="00BE230F">
        <w:rPr>
          <w:u w:val="single"/>
        </w:rPr>
        <w:t>ursuant to the limitation in Article V, Section 4 of the South Carolina Constitution, providing that the Supreme Court</w:t>
      </w:r>
      <w:r w:rsidR="00B0773D" w:rsidRPr="00A13DA1">
        <w:rPr>
          <w:u w:val="single"/>
        </w:rPr>
        <w:t>’</w:t>
      </w:r>
      <w:r w:rsidR="00B0773D"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00B0773D" w:rsidRPr="00DC526C">
        <w:t>.</w:t>
      </w:r>
      <w:r w:rsidR="00B0773D" w:rsidRPr="000F3271">
        <w:t>”</w:t>
      </w:r>
    </w:p>
    <w:p w14:paraId="67FC1ABB"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D9A69D3" w14:textId="7520A2BC"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rsidR="00B92FD9">
        <w:noBreakHyphen/>
      </w:r>
      <w:r>
        <w:t>5</w:t>
      </w:r>
      <w:r w:rsidR="00B92FD9">
        <w:noBreakHyphen/>
      </w:r>
      <w:r>
        <w:t>310 of the 1976 Code is amended to read:</w:t>
      </w:r>
    </w:p>
    <w:p w14:paraId="37DAA117"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962B63D" w14:textId="01236215"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40-5-310.</w:t>
      </w:r>
      <w:r w:rsidR="003B4956">
        <w:tab/>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licensed as an 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w:t>
      </w:r>
      <w:r>
        <w:t xml:space="preserve"> more than five years, or both.”</w:t>
      </w:r>
    </w:p>
    <w:p w14:paraId="3AF6158E" w14:textId="77777777" w:rsidR="00B0773D"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A5C8CC" w14:textId="77777777" w:rsidR="00264A9E" w:rsidRPr="00522CE0" w:rsidRDefault="00B0773D" w:rsidP="00B0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3920D996" w14:textId="795059CD" w:rsidR="00BC5CA6" w:rsidRDefault="00B92F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CBE42BB" w14:textId="77777777" w:rsidR="008C29BC" w:rsidRDefault="008C29BC" w:rsidP="008C29BC">
      <w:pPr>
        <w:suppressAutoHyphens/>
        <w:jc w:val="both"/>
        <w:rPr>
          <w:rFonts w:eastAsia="Times New Roman"/>
        </w:rPr>
      </w:pPr>
    </w:p>
    <w:sectPr w:rsidR="008C29BC" w:rsidSect="008C29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BC02E" w14:textId="77777777" w:rsidR="00264A9E" w:rsidRDefault="00264A9E" w:rsidP="00522CE0">
      <w:r>
        <w:separator/>
      </w:r>
    </w:p>
  </w:endnote>
  <w:endnote w:type="continuationSeparator" w:id="0">
    <w:p w14:paraId="605EC446" w14:textId="77777777" w:rsidR="00264A9E" w:rsidRDefault="00264A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A859C2-9E5B-441D-959A-88187351744D}"/>
    <w:embedBold r:id="rId2" w:fontKey="{65218272-188F-4FA1-8C92-DB50F41622A3}"/>
  </w:font>
  <w:font w:name="Calibri">
    <w:panose1 w:val="020F0502020204030204"/>
    <w:charset w:val="00"/>
    <w:family w:val="swiss"/>
    <w:pitch w:val="variable"/>
    <w:sig w:usb0="E4002EFF" w:usb1="C000247B" w:usb2="00000009" w:usb3="00000000" w:csb0="000001FF" w:csb1="00000000"/>
    <w:embedRegular r:id="rId3" w:fontKey="{91FF3000-CEC8-428F-A7B5-06123A61B56E}"/>
    <w:embedBold r:id="rId4" w:fontKey="{74B359C5-612D-4DF3-B72C-B406DF82CD14}"/>
  </w:font>
  <w:font w:name="Segoe UI">
    <w:panose1 w:val="020B0502040204020203"/>
    <w:charset w:val="00"/>
    <w:family w:val="swiss"/>
    <w:pitch w:val="variable"/>
    <w:sig w:usb0="E4002EFF" w:usb1="C000E47F" w:usb2="00000009" w:usb3="00000000" w:csb0="000001FF" w:csb1="00000000"/>
    <w:embedRegular r:id="rId5" w:fontKey="{8837C550-F086-4FAA-AE12-365C46973A27}"/>
  </w:font>
  <w:font w:name="Cambria">
    <w:panose1 w:val="02040503050406030204"/>
    <w:charset w:val="00"/>
    <w:family w:val="roman"/>
    <w:pitch w:val="variable"/>
    <w:sig w:usb0="E00006FF" w:usb1="420024FF" w:usb2="02000000" w:usb3="00000000" w:csb0="0000019F" w:csb1="00000000"/>
    <w:embedRegular r:id="rId6" w:fontKey="{E29F9155-800E-4AC9-BDAC-070F4367CB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CD09" w14:textId="546FFF70" w:rsidR="008C29BC" w:rsidRPr="00C873F6" w:rsidRDefault="008C29BC" w:rsidP="00C873F6">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sidR="00C466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336F7" w14:textId="77777777" w:rsidR="00264A9E" w:rsidRDefault="00264A9E" w:rsidP="00522CE0">
      <w:r>
        <w:separator/>
      </w:r>
    </w:p>
  </w:footnote>
  <w:footnote w:type="continuationSeparator" w:id="0">
    <w:p w14:paraId="373D2DD0" w14:textId="77777777" w:rsidR="00264A9E" w:rsidRDefault="00264A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NO B.KMM.GM"/>
    <w:docVar w:name="CoverAttorneyInitials" w:val="KMM"/>
    <w:docVar w:name="CoverAttorneyLastName" w:val="Moffitt"/>
    <w:docVar w:name="CoverBillType" w:val="b"/>
    <w:docVar w:name="CoverSenator" w:val="GM"/>
    <w:docVar w:name="dvBillNumber" w:val="96"/>
    <w:docVar w:name="dvBillNumberPrefix" w:val="S. "/>
    <w:docVar w:name="dvOriginalBody" w:val="Senate"/>
    <w:docVar w:name="fulldraftpath" w:val="L:\S-RES\GM\029NO B.KMM.GM.DOCX"/>
    <w:docVar w:name="NameofBody" w:val="S"/>
    <w:docVar w:name="vgroup2" w:val="S-RES"/>
  </w:docVars>
  <w:rsids>
    <w:rsidRoot w:val="00264A9E"/>
    <w:rsid w:val="000235FE"/>
    <w:rsid w:val="00042AC1"/>
    <w:rsid w:val="00046516"/>
    <w:rsid w:val="00072458"/>
    <w:rsid w:val="0007601D"/>
    <w:rsid w:val="000B0720"/>
    <w:rsid w:val="000B5EAF"/>
    <w:rsid w:val="000C2A1B"/>
    <w:rsid w:val="001315B2"/>
    <w:rsid w:val="00170561"/>
    <w:rsid w:val="00174988"/>
    <w:rsid w:val="00186AC9"/>
    <w:rsid w:val="00197DF1"/>
    <w:rsid w:val="001B3DD9"/>
    <w:rsid w:val="001B7E5D"/>
    <w:rsid w:val="001D3BAC"/>
    <w:rsid w:val="00216025"/>
    <w:rsid w:val="00245C4E"/>
    <w:rsid w:val="00264A9E"/>
    <w:rsid w:val="00290B0A"/>
    <w:rsid w:val="002C1321"/>
    <w:rsid w:val="002C2031"/>
    <w:rsid w:val="002C5896"/>
    <w:rsid w:val="002D3BED"/>
    <w:rsid w:val="002D4BCD"/>
    <w:rsid w:val="00307C2B"/>
    <w:rsid w:val="00315D04"/>
    <w:rsid w:val="00356BD5"/>
    <w:rsid w:val="00383247"/>
    <w:rsid w:val="003B495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75F12"/>
    <w:rsid w:val="008B2F42"/>
    <w:rsid w:val="008C29BC"/>
    <w:rsid w:val="008C3697"/>
    <w:rsid w:val="008E185F"/>
    <w:rsid w:val="008F023B"/>
    <w:rsid w:val="00904E16"/>
    <w:rsid w:val="009162B3"/>
    <w:rsid w:val="00927C62"/>
    <w:rsid w:val="00983951"/>
    <w:rsid w:val="00984124"/>
    <w:rsid w:val="00984640"/>
    <w:rsid w:val="00986906"/>
    <w:rsid w:val="00995C37"/>
    <w:rsid w:val="009C05AA"/>
    <w:rsid w:val="009C118A"/>
    <w:rsid w:val="00A02011"/>
    <w:rsid w:val="00A4011E"/>
    <w:rsid w:val="00A86015"/>
    <w:rsid w:val="00A9594E"/>
    <w:rsid w:val="00AD7BB5"/>
    <w:rsid w:val="00AE59C8"/>
    <w:rsid w:val="00B0773D"/>
    <w:rsid w:val="00B10098"/>
    <w:rsid w:val="00B5790D"/>
    <w:rsid w:val="00B92FD9"/>
    <w:rsid w:val="00B945C5"/>
    <w:rsid w:val="00BA20EA"/>
    <w:rsid w:val="00BB5AFC"/>
    <w:rsid w:val="00BC026E"/>
    <w:rsid w:val="00BC0A56"/>
    <w:rsid w:val="00BC5CA6"/>
    <w:rsid w:val="00C45366"/>
    <w:rsid w:val="00C466E0"/>
    <w:rsid w:val="00C57023"/>
    <w:rsid w:val="00C74052"/>
    <w:rsid w:val="00C873F6"/>
    <w:rsid w:val="00CB187A"/>
    <w:rsid w:val="00CC0EC7"/>
    <w:rsid w:val="00CC251A"/>
    <w:rsid w:val="00CE6569"/>
    <w:rsid w:val="00CF2C98"/>
    <w:rsid w:val="00D1088B"/>
    <w:rsid w:val="00D1286F"/>
    <w:rsid w:val="00D14DE6"/>
    <w:rsid w:val="00D156D2"/>
    <w:rsid w:val="00D35486"/>
    <w:rsid w:val="00D53E29"/>
    <w:rsid w:val="00D86943"/>
    <w:rsid w:val="00DA3C6B"/>
    <w:rsid w:val="00DA47B9"/>
    <w:rsid w:val="00DC526C"/>
    <w:rsid w:val="00DE5635"/>
    <w:rsid w:val="00E058D3"/>
    <w:rsid w:val="00E12CA0"/>
    <w:rsid w:val="00E2236D"/>
    <w:rsid w:val="00E72C3B"/>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BCA0D1"/>
  <w15:docId w15:val="{B28EF910-051E-4489-BBA2-E911EB2F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C2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A1B"/>
    <w:rPr>
      <w:rFonts w:ascii="Segoe UI" w:hAnsi="Segoe UI" w:cs="Segoe UI"/>
      <w:sz w:val="18"/>
      <w:szCs w:val="18"/>
    </w:rPr>
  </w:style>
  <w:style w:type="character" w:styleId="CommentReference">
    <w:name w:val="annotation reference"/>
    <w:basedOn w:val="DefaultParagraphFont"/>
    <w:uiPriority w:val="99"/>
    <w:semiHidden/>
    <w:unhideWhenUsed/>
    <w:rsid w:val="00356BD5"/>
    <w:rPr>
      <w:sz w:val="16"/>
      <w:szCs w:val="16"/>
    </w:rPr>
  </w:style>
  <w:style w:type="paragraph" w:styleId="CommentText">
    <w:name w:val="annotation text"/>
    <w:basedOn w:val="Normal"/>
    <w:link w:val="CommentTextChar"/>
    <w:uiPriority w:val="99"/>
    <w:semiHidden/>
    <w:unhideWhenUsed/>
    <w:rsid w:val="00356BD5"/>
    <w:rPr>
      <w:sz w:val="20"/>
      <w:szCs w:val="20"/>
    </w:rPr>
  </w:style>
  <w:style w:type="character" w:customStyle="1" w:styleId="CommentTextChar">
    <w:name w:val="Comment Text Char"/>
    <w:basedOn w:val="DefaultParagraphFont"/>
    <w:link w:val="CommentText"/>
    <w:uiPriority w:val="99"/>
    <w:semiHidden/>
    <w:rsid w:val="00356BD5"/>
    <w:rPr>
      <w:sz w:val="20"/>
      <w:szCs w:val="20"/>
    </w:rPr>
  </w:style>
  <w:style w:type="paragraph" w:styleId="CommentSubject">
    <w:name w:val="annotation subject"/>
    <w:basedOn w:val="CommentText"/>
    <w:next w:val="CommentText"/>
    <w:link w:val="CommentSubjectChar"/>
    <w:uiPriority w:val="99"/>
    <w:semiHidden/>
    <w:unhideWhenUsed/>
    <w:rsid w:val="00356BD5"/>
    <w:rPr>
      <w:b/>
      <w:bCs/>
    </w:rPr>
  </w:style>
  <w:style w:type="character" w:customStyle="1" w:styleId="CommentSubjectChar">
    <w:name w:val="Comment Subject Char"/>
    <w:basedOn w:val="CommentTextChar"/>
    <w:link w:val="CommentSubject"/>
    <w:uiPriority w:val="99"/>
    <w:semiHidden/>
    <w:rsid w:val="00356BD5"/>
    <w:rPr>
      <w:b/>
      <w:bCs/>
      <w:sz w:val="20"/>
      <w:szCs w:val="20"/>
    </w:rPr>
  </w:style>
  <w:style w:type="character" w:styleId="Hyperlink">
    <w:name w:val="Hyperlink"/>
    <w:basedOn w:val="DefaultParagraphFont"/>
    <w:uiPriority w:val="99"/>
    <w:unhideWhenUsed/>
    <w:rsid w:val="008C29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4443</Characters>
  <Application>Microsoft Office Word</Application>
  <DocSecurity>0</DocSecurity>
  <Lines>164</Lines>
  <Paragraphs>57</Paragraphs>
  <ScaleCrop>false</ScaleCrop>
  <Company>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 Subject not yet available - South Carolina Legislature Online</dc:title>
  <dc:subject/>
  <dc:creator>Ken Moffitt</dc:creator>
  <cp:keywords/>
  <dc:description/>
  <cp:lastModifiedBy>Sade Wilson</cp:lastModifiedBy>
  <cp:revision>2</cp:revision>
  <dcterms:created xsi:type="dcterms:W3CDTF">2021-01-25T20:03:00Z</dcterms:created>
  <dcterms:modified xsi:type="dcterms:W3CDTF">2021-01-25T20:03:00Z</dcterms:modified>
</cp:coreProperties>
</file>