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629F" w:rsidRDefault="0031629F" w:rsidP="0031629F">
      <w:pPr>
        <w:widowControl w:val="0"/>
        <w:jc w:val="center"/>
      </w:pPr>
      <w:r w:rsidRPr="0031629F">
        <w:rPr>
          <w:b/>
        </w:rPr>
        <w:t>South Carolina General Assembly</w:t>
      </w:r>
    </w:p>
    <w:p w:rsidR="0031629F" w:rsidRDefault="0031629F" w:rsidP="0031629F">
      <w:pPr>
        <w:widowControl w:val="0"/>
        <w:jc w:val="center"/>
      </w:pPr>
      <w:r>
        <w:t>124th Session, 2021-2022</w:t>
      </w:r>
    </w:p>
    <w:p w:rsidR="0031629F" w:rsidRDefault="0031629F" w:rsidP="0031629F">
      <w:pPr>
        <w:widowControl w:val="0"/>
        <w:jc w:val="left"/>
      </w:pPr>
    </w:p>
    <w:p w:rsidR="0031629F" w:rsidRDefault="0031629F" w:rsidP="0031629F">
      <w:pPr>
        <w:widowControl w:val="0"/>
        <w:jc w:val="left"/>
        <w:rPr>
          <w:b/>
        </w:rPr>
      </w:pPr>
      <w:r w:rsidRPr="0031629F">
        <w:rPr>
          <w:b/>
        </w:rPr>
        <w:t>S.</w:t>
      </w:r>
      <w:r>
        <w:rPr>
          <w:b/>
        </w:rPr>
        <w:t xml:space="preserve"> </w:t>
      </w:r>
      <w:r w:rsidRPr="0031629F">
        <w:rPr>
          <w:b/>
        </w:rPr>
        <w:t>984</w:t>
      </w:r>
    </w:p>
    <w:p w:rsidR="0031629F" w:rsidRDefault="0031629F" w:rsidP="0031629F">
      <w:pPr>
        <w:widowControl w:val="0"/>
        <w:jc w:val="left"/>
        <w:rPr>
          <w:b/>
        </w:rPr>
      </w:pPr>
    </w:p>
    <w:p w:rsidR="0031629F" w:rsidRDefault="0031629F" w:rsidP="0031629F">
      <w:pPr>
        <w:widowControl w:val="0"/>
        <w:jc w:val="left"/>
      </w:pPr>
      <w:r w:rsidRPr="0031629F">
        <w:rPr>
          <w:b/>
        </w:rPr>
        <w:t>STATUS INFORMATION</w:t>
      </w:r>
    </w:p>
    <w:p w:rsidR="0031629F" w:rsidRDefault="0031629F" w:rsidP="0031629F">
      <w:pPr>
        <w:widowControl w:val="0"/>
        <w:jc w:val="left"/>
      </w:pPr>
    </w:p>
    <w:p w:rsidR="0031629F" w:rsidRDefault="0031629F" w:rsidP="0031629F">
      <w:pPr>
        <w:widowControl w:val="0"/>
        <w:jc w:val="left"/>
      </w:pPr>
      <w:r>
        <w:t>General Bill</w:t>
      </w:r>
    </w:p>
    <w:p w:rsidR="0031629F" w:rsidRDefault="00E86FA6" w:rsidP="0031629F">
      <w:pPr>
        <w:widowControl w:val="0"/>
        <w:jc w:val="left"/>
      </w:pPr>
      <w:r>
        <w:t>Sponsors: Senators Hembree, Massey, Gustafson and Rankin</w:t>
      </w:r>
    </w:p>
    <w:p w:rsidR="0031629F" w:rsidRDefault="0031629F" w:rsidP="0031629F">
      <w:pPr>
        <w:widowControl w:val="0"/>
        <w:jc w:val="left"/>
      </w:pPr>
      <w:r>
        <w:t>Document Path: l:\council\bills\nbd\11309dg22.docx</w:t>
      </w:r>
    </w:p>
    <w:p w:rsidR="0031629F" w:rsidRDefault="0031629F" w:rsidP="0031629F">
      <w:pPr>
        <w:widowControl w:val="0"/>
        <w:jc w:val="left"/>
      </w:pPr>
    </w:p>
    <w:p w:rsidR="00C504CE" w:rsidRDefault="00C504CE" w:rsidP="0031629F">
      <w:pPr>
        <w:widowControl w:val="0"/>
        <w:jc w:val="left"/>
      </w:pPr>
      <w:r>
        <w:t>Introduced in the Senate on January 13, 2022</w:t>
      </w:r>
    </w:p>
    <w:p w:rsidR="00C504CE" w:rsidRDefault="00C504CE" w:rsidP="0031629F">
      <w:pPr>
        <w:widowControl w:val="0"/>
        <w:jc w:val="left"/>
      </w:pPr>
      <w:r>
        <w:t>Introduced in the House on April 19, 2022</w:t>
      </w:r>
    </w:p>
    <w:p w:rsidR="00C504CE" w:rsidRDefault="00C504CE" w:rsidP="0031629F">
      <w:pPr>
        <w:widowControl w:val="0"/>
        <w:jc w:val="left"/>
      </w:pPr>
      <w:r>
        <w:t>Last Amended on May 12, 2022</w:t>
      </w:r>
    </w:p>
    <w:p w:rsidR="00C504CE" w:rsidRDefault="00C504CE" w:rsidP="0031629F">
      <w:pPr>
        <w:widowControl w:val="0"/>
        <w:jc w:val="left"/>
      </w:pPr>
      <w:r>
        <w:t>Currently residing in the House</w:t>
      </w:r>
    </w:p>
    <w:p w:rsidR="00C504CE" w:rsidRDefault="00C504CE" w:rsidP="0031629F">
      <w:pPr>
        <w:widowControl w:val="0"/>
        <w:jc w:val="left"/>
      </w:pPr>
    </w:p>
    <w:p w:rsidR="0031629F" w:rsidRDefault="0031629F" w:rsidP="0031629F">
      <w:pPr>
        <w:widowControl w:val="0"/>
        <w:jc w:val="left"/>
      </w:pPr>
      <w:r>
        <w:t>Summary: Service fee</w:t>
      </w:r>
    </w:p>
    <w:p w:rsidR="0031629F" w:rsidRDefault="0031629F" w:rsidP="0031629F">
      <w:pPr>
        <w:widowControl w:val="0"/>
        <w:jc w:val="left"/>
      </w:pPr>
    </w:p>
    <w:p w:rsidR="0031629F" w:rsidRDefault="0031629F" w:rsidP="0031629F">
      <w:pPr>
        <w:widowControl w:val="0"/>
        <w:jc w:val="left"/>
      </w:pPr>
    </w:p>
    <w:p w:rsidR="0031629F" w:rsidRDefault="0031629F" w:rsidP="0031629F">
      <w:pPr>
        <w:widowControl w:val="0"/>
        <w:tabs>
          <w:tab w:val="center" w:pos="590"/>
          <w:tab w:val="center" w:pos="1440"/>
          <w:tab w:val="left" w:pos="1872"/>
          <w:tab w:val="left" w:pos="9187"/>
        </w:tabs>
        <w:jc w:val="left"/>
      </w:pPr>
      <w:r w:rsidRPr="0031629F">
        <w:rPr>
          <w:b/>
        </w:rPr>
        <w:t>HISTORY OF LEGISLATIVE ACTIONS</w:t>
      </w:r>
    </w:p>
    <w:p w:rsidR="0031629F" w:rsidRDefault="0031629F" w:rsidP="0031629F">
      <w:pPr>
        <w:widowControl w:val="0"/>
        <w:tabs>
          <w:tab w:val="center" w:pos="590"/>
          <w:tab w:val="center" w:pos="1440"/>
          <w:tab w:val="left" w:pos="1872"/>
          <w:tab w:val="left" w:pos="9187"/>
        </w:tabs>
        <w:jc w:val="left"/>
      </w:pPr>
    </w:p>
    <w:p w:rsidR="0031629F" w:rsidRPr="0031629F" w:rsidRDefault="0031629F" w:rsidP="0031629F">
      <w:pPr>
        <w:widowControl w:val="0"/>
        <w:tabs>
          <w:tab w:val="center" w:pos="590"/>
          <w:tab w:val="center" w:pos="1440"/>
          <w:tab w:val="left" w:pos="1872"/>
          <w:tab w:val="left" w:pos="9187"/>
        </w:tabs>
        <w:jc w:val="left"/>
      </w:pPr>
      <w:r w:rsidRPr="0031629F">
        <w:rPr>
          <w:u w:val="single"/>
        </w:rPr>
        <w:tab/>
        <w:t>Date</w:t>
      </w:r>
      <w:r w:rsidRPr="0031629F">
        <w:rPr>
          <w:u w:val="single"/>
        </w:rPr>
        <w:tab/>
        <w:t>Body</w:t>
      </w:r>
      <w:r w:rsidRPr="0031629F">
        <w:rPr>
          <w:u w:val="single"/>
        </w:rPr>
        <w:tab/>
        <w:t>Action Description with journal page number</w:t>
      </w:r>
      <w:r w:rsidRPr="0031629F">
        <w:rPr>
          <w:u w:val="single"/>
        </w:rPr>
        <w:tab/>
      </w:r>
    </w:p>
    <w:p w:rsidR="00173040" w:rsidRDefault="00173040" w:rsidP="00173040">
      <w:pPr>
        <w:widowControl w:val="0"/>
        <w:tabs>
          <w:tab w:val="right" w:pos="1008"/>
          <w:tab w:val="left" w:pos="1152"/>
          <w:tab w:val="left" w:pos="1872"/>
          <w:tab w:val="left" w:pos="9187"/>
        </w:tabs>
        <w:ind w:left="2088" w:hanging="2088"/>
      </w:pPr>
      <w:r>
        <w:tab/>
        <w:t>1/13/2022</w:t>
      </w:r>
      <w:r>
        <w:tab/>
        <w:t>Senate</w:t>
      </w:r>
      <w:r>
        <w:tab/>
        <w:t>Introduced and read first time (</w:t>
      </w:r>
      <w:hyperlink r:id="rId7" w:history="1">
        <w:r w:rsidRPr="004512D4">
          <w:rPr>
            <w:rStyle w:val="Hyperlink"/>
          </w:rPr>
          <w:t>Senate Journal</w:t>
        </w:r>
        <w:r w:rsidRPr="004512D4">
          <w:rPr>
            <w:rStyle w:val="Hyperlink"/>
          </w:rPr>
          <w:noBreakHyphen/>
          <w:t>page 3</w:t>
        </w:r>
      </w:hyperlink>
      <w:r>
        <w:t>)</w:t>
      </w:r>
    </w:p>
    <w:p w:rsidR="00173040" w:rsidRDefault="00173040" w:rsidP="00173040">
      <w:pPr>
        <w:widowControl w:val="0"/>
        <w:tabs>
          <w:tab w:val="right" w:pos="1008"/>
          <w:tab w:val="left" w:pos="1152"/>
          <w:tab w:val="left" w:pos="1872"/>
          <w:tab w:val="left" w:pos="9187"/>
        </w:tabs>
        <w:ind w:left="2088" w:hanging="2088"/>
      </w:pPr>
      <w:r>
        <w:tab/>
        <w:t>1/13/2022</w:t>
      </w:r>
      <w:r>
        <w:tab/>
        <w:t>Senate</w:t>
      </w:r>
      <w:r>
        <w:tab/>
        <w:t xml:space="preserve">Referred to Committee on </w:t>
      </w:r>
      <w:r w:rsidRPr="004512D4">
        <w:rPr>
          <w:b/>
        </w:rPr>
        <w:t>Finance</w:t>
      </w:r>
      <w:r>
        <w:t xml:space="preserve"> (</w:t>
      </w:r>
      <w:hyperlink r:id="rId8" w:history="1">
        <w:r w:rsidRPr="004512D4">
          <w:rPr>
            <w:rStyle w:val="Hyperlink"/>
          </w:rPr>
          <w:t>Senate Journal</w:t>
        </w:r>
        <w:r w:rsidRPr="004512D4">
          <w:rPr>
            <w:rStyle w:val="Hyperlink"/>
          </w:rPr>
          <w:noBreakHyphen/>
          <w:t>page 3</w:t>
        </w:r>
      </w:hyperlink>
      <w:r>
        <w:t>)</w:t>
      </w:r>
    </w:p>
    <w:p w:rsidR="00173040" w:rsidRDefault="00173040" w:rsidP="00173040">
      <w:pPr>
        <w:widowControl w:val="0"/>
        <w:tabs>
          <w:tab w:val="right" w:pos="1008"/>
          <w:tab w:val="left" w:pos="1152"/>
          <w:tab w:val="left" w:pos="1872"/>
          <w:tab w:val="left" w:pos="9187"/>
        </w:tabs>
        <w:ind w:left="2088" w:hanging="2088"/>
      </w:pPr>
      <w:r>
        <w:tab/>
        <w:t>3/29/2022</w:t>
      </w:r>
      <w:r>
        <w:tab/>
        <w:t>Senate</w:t>
      </w:r>
      <w:r>
        <w:tab/>
        <w:t xml:space="preserve">Committee report: Favorable </w:t>
      </w:r>
      <w:r w:rsidRPr="004512D4">
        <w:rPr>
          <w:b/>
        </w:rPr>
        <w:t>Finance</w:t>
      </w:r>
      <w:r>
        <w:t xml:space="preserve"> (</w:t>
      </w:r>
      <w:hyperlink r:id="rId9" w:history="1">
        <w:r w:rsidRPr="004512D4">
          <w:rPr>
            <w:rStyle w:val="Hyperlink"/>
          </w:rPr>
          <w:t>Senate Journal</w:t>
        </w:r>
        <w:r w:rsidRPr="004512D4">
          <w:rPr>
            <w:rStyle w:val="Hyperlink"/>
          </w:rPr>
          <w:noBreakHyphen/>
          <w:t>page 15</w:t>
        </w:r>
      </w:hyperlink>
      <w:r>
        <w:t>)</w:t>
      </w:r>
    </w:p>
    <w:p w:rsidR="00173040" w:rsidRDefault="00173040" w:rsidP="00173040">
      <w:pPr>
        <w:widowControl w:val="0"/>
        <w:tabs>
          <w:tab w:val="right" w:pos="1008"/>
          <w:tab w:val="left" w:pos="1152"/>
          <w:tab w:val="left" w:pos="1872"/>
          <w:tab w:val="left" w:pos="9187"/>
        </w:tabs>
        <w:ind w:left="2088" w:hanging="2088"/>
      </w:pPr>
      <w:r>
        <w:tab/>
        <w:t>3/31/2022</w:t>
      </w:r>
      <w:r>
        <w:tab/>
        <w:t>Senate</w:t>
      </w:r>
      <w:r>
        <w:tab/>
        <w:t>Read second time (</w:t>
      </w:r>
      <w:hyperlink r:id="rId10" w:history="1">
        <w:r w:rsidRPr="004512D4">
          <w:rPr>
            <w:rStyle w:val="Hyperlink"/>
          </w:rPr>
          <w:t>Senate Journal</w:t>
        </w:r>
        <w:r w:rsidRPr="004512D4">
          <w:rPr>
            <w:rStyle w:val="Hyperlink"/>
          </w:rPr>
          <w:noBreakHyphen/>
          <w:t>page 42</w:t>
        </w:r>
      </w:hyperlink>
      <w:r>
        <w:t>)</w:t>
      </w:r>
    </w:p>
    <w:p w:rsidR="00173040" w:rsidRDefault="00173040" w:rsidP="00173040">
      <w:pPr>
        <w:widowControl w:val="0"/>
        <w:tabs>
          <w:tab w:val="right" w:pos="1008"/>
          <w:tab w:val="left" w:pos="1152"/>
          <w:tab w:val="left" w:pos="1872"/>
          <w:tab w:val="left" w:pos="9187"/>
        </w:tabs>
        <w:ind w:left="2088" w:hanging="2088"/>
      </w:pPr>
      <w:r>
        <w:tab/>
        <w:t>4/7/2022</w:t>
      </w:r>
      <w:r>
        <w:tab/>
        <w:t>Senate</w:t>
      </w:r>
      <w:r>
        <w:tab/>
        <w:t>Amended (</w:t>
      </w:r>
      <w:hyperlink r:id="rId11" w:history="1">
        <w:r w:rsidRPr="004512D4">
          <w:rPr>
            <w:rStyle w:val="Hyperlink"/>
          </w:rPr>
          <w:t>Senate Journal</w:t>
        </w:r>
        <w:r w:rsidRPr="004512D4">
          <w:rPr>
            <w:rStyle w:val="Hyperlink"/>
          </w:rPr>
          <w:noBreakHyphen/>
          <w:t>page 19</w:t>
        </w:r>
      </w:hyperlink>
      <w:r>
        <w:t>)</w:t>
      </w:r>
    </w:p>
    <w:p w:rsidR="00173040" w:rsidRDefault="00173040" w:rsidP="00173040">
      <w:pPr>
        <w:widowControl w:val="0"/>
        <w:tabs>
          <w:tab w:val="right" w:pos="1008"/>
          <w:tab w:val="left" w:pos="1152"/>
          <w:tab w:val="left" w:pos="1872"/>
          <w:tab w:val="left" w:pos="9187"/>
        </w:tabs>
        <w:ind w:left="2088" w:hanging="2088"/>
      </w:pPr>
      <w:r>
        <w:tab/>
        <w:t>4/7/2022</w:t>
      </w:r>
      <w:r>
        <w:tab/>
        <w:t>Senate</w:t>
      </w:r>
      <w:r>
        <w:tab/>
        <w:t>Read third time and sent to House (</w:t>
      </w:r>
      <w:hyperlink r:id="rId12" w:history="1">
        <w:r w:rsidRPr="004512D4">
          <w:rPr>
            <w:rStyle w:val="Hyperlink"/>
          </w:rPr>
          <w:t>Senate Journal</w:t>
        </w:r>
        <w:r w:rsidRPr="004512D4">
          <w:rPr>
            <w:rStyle w:val="Hyperlink"/>
          </w:rPr>
          <w:noBreakHyphen/>
          <w:t>page 19</w:t>
        </w:r>
      </w:hyperlink>
      <w:r>
        <w:t>)</w:t>
      </w:r>
    </w:p>
    <w:p w:rsidR="00173040" w:rsidRDefault="00173040" w:rsidP="00173040">
      <w:pPr>
        <w:widowControl w:val="0"/>
        <w:tabs>
          <w:tab w:val="right" w:pos="1008"/>
          <w:tab w:val="left" w:pos="1152"/>
          <w:tab w:val="left" w:pos="1872"/>
          <w:tab w:val="left" w:pos="9187"/>
        </w:tabs>
        <w:ind w:left="2088" w:hanging="2088"/>
      </w:pPr>
      <w:r>
        <w:tab/>
        <w:t>4/7/2022</w:t>
      </w:r>
      <w:r>
        <w:tab/>
        <w:t>Senate</w:t>
      </w:r>
      <w:r>
        <w:tab/>
        <w:t>Roll call Ayes</w:t>
      </w:r>
      <w:r>
        <w:noBreakHyphen/>
        <w:t>32  Nays</w:t>
      </w:r>
      <w:r>
        <w:noBreakHyphen/>
        <w:t>7 (</w:t>
      </w:r>
      <w:hyperlink r:id="rId13" w:history="1">
        <w:r w:rsidRPr="004512D4">
          <w:rPr>
            <w:rStyle w:val="Hyperlink"/>
          </w:rPr>
          <w:t>Senate Journal</w:t>
        </w:r>
        <w:r w:rsidRPr="004512D4">
          <w:rPr>
            <w:rStyle w:val="Hyperlink"/>
          </w:rPr>
          <w:noBreakHyphen/>
          <w:t>page 19</w:t>
        </w:r>
      </w:hyperlink>
      <w:r>
        <w:t>)</w:t>
      </w:r>
    </w:p>
    <w:p w:rsidR="00173040" w:rsidRDefault="00173040" w:rsidP="00173040">
      <w:pPr>
        <w:widowControl w:val="0"/>
        <w:tabs>
          <w:tab w:val="right" w:pos="1008"/>
          <w:tab w:val="left" w:pos="1152"/>
          <w:tab w:val="left" w:pos="1872"/>
          <w:tab w:val="left" w:pos="9187"/>
        </w:tabs>
        <w:ind w:left="2088" w:hanging="2088"/>
      </w:pPr>
      <w:r>
        <w:tab/>
        <w:t>4/19/2022</w:t>
      </w:r>
      <w:r>
        <w:tab/>
        <w:t>House</w:t>
      </w:r>
      <w:r>
        <w:tab/>
        <w:t>Introduced and read first time (</w:t>
      </w:r>
      <w:hyperlink r:id="rId14" w:history="1">
        <w:r w:rsidRPr="004512D4">
          <w:rPr>
            <w:rStyle w:val="Hyperlink"/>
          </w:rPr>
          <w:t>House Journal</w:t>
        </w:r>
        <w:r w:rsidRPr="004512D4">
          <w:rPr>
            <w:rStyle w:val="Hyperlink"/>
          </w:rPr>
          <w:noBreakHyphen/>
          <w:t>page 211</w:t>
        </w:r>
      </w:hyperlink>
      <w:r>
        <w:t>)</w:t>
      </w:r>
    </w:p>
    <w:p w:rsidR="00173040" w:rsidRDefault="00173040" w:rsidP="00173040">
      <w:pPr>
        <w:widowControl w:val="0"/>
        <w:tabs>
          <w:tab w:val="right" w:pos="1008"/>
          <w:tab w:val="left" w:pos="1152"/>
          <w:tab w:val="left" w:pos="1872"/>
          <w:tab w:val="left" w:pos="9187"/>
        </w:tabs>
        <w:ind w:left="2088" w:hanging="2088"/>
      </w:pPr>
      <w:r>
        <w:tab/>
        <w:t>4/19/2022</w:t>
      </w:r>
      <w:r>
        <w:tab/>
        <w:t>House</w:t>
      </w:r>
      <w:r>
        <w:tab/>
        <w:t xml:space="preserve">Referred to Committee on </w:t>
      </w:r>
      <w:r w:rsidRPr="004512D4">
        <w:rPr>
          <w:b/>
        </w:rPr>
        <w:t>Ways and Means</w:t>
      </w:r>
      <w:r>
        <w:t xml:space="preserve"> (</w:t>
      </w:r>
      <w:hyperlink r:id="rId15" w:history="1">
        <w:r w:rsidRPr="004512D4">
          <w:rPr>
            <w:rStyle w:val="Hyperlink"/>
          </w:rPr>
          <w:t>House Journal</w:t>
        </w:r>
        <w:r w:rsidRPr="004512D4">
          <w:rPr>
            <w:rStyle w:val="Hyperlink"/>
          </w:rPr>
          <w:noBreakHyphen/>
          <w:t>page 211</w:t>
        </w:r>
      </w:hyperlink>
      <w:r>
        <w:t>)</w:t>
      </w:r>
    </w:p>
    <w:p w:rsidR="00173040" w:rsidRDefault="00173040" w:rsidP="00173040">
      <w:pPr>
        <w:widowControl w:val="0"/>
        <w:tabs>
          <w:tab w:val="right" w:pos="1008"/>
          <w:tab w:val="left" w:pos="1152"/>
          <w:tab w:val="left" w:pos="1872"/>
          <w:tab w:val="left" w:pos="9187"/>
        </w:tabs>
        <w:ind w:left="2088" w:hanging="2088"/>
      </w:pPr>
      <w:r>
        <w:tab/>
        <w:t>4/28/2022</w:t>
      </w:r>
      <w:r>
        <w:tab/>
        <w:t>House</w:t>
      </w:r>
      <w:r>
        <w:tab/>
        <w:t xml:space="preserve">Committee report: Favorable with amendment </w:t>
      </w:r>
      <w:r w:rsidRPr="004512D4">
        <w:rPr>
          <w:b/>
        </w:rPr>
        <w:t>Ways and Means</w:t>
      </w:r>
      <w:r>
        <w:t xml:space="preserve"> (</w:t>
      </w:r>
      <w:hyperlink r:id="rId16" w:history="1">
        <w:r w:rsidRPr="004512D4">
          <w:rPr>
            <w:rStyle w:val="Hyperlink"/>
          </w:rPr>
          <w:t>House Journal</w:t>
        </w:r>
        <w:r w:rsidRPr="004512D4">
          <w:rPr>
            <w:rStyle w:val="Hyperlink"/>
          </w:rPr>
          <w:noBreakHyphen/>
          <w:t>page 11</w:t>
        </w:r>
      </w:hyperlink>
      <w:r>
        <w:t>)</w:t>
      </w:r>
    </w:p>
    <w:p w:rsidR="00173040" w:rsidRDefault="00173040" w:rsidP="00173040">
      <w:pPr>
        <w:widowControl w:val="0"/>
        <w:tabs>
          <w:tab w:val="right" w:pos="1008"/>
          <w:tab w:val="left" w:pos="1152"/>
          <w:tab w:val="left" w:pos="1872"/>
          <w:tab w:val="left" w:pos="9187"/>
        </w:tabs>
        <w:ind w:left="2088" w:hanging="2088"/>
      </w:pPr>
      <w:r>
        <w:tab/>
        <w:t>5/5/2022</w:t>
      </w:r>
      <w:r>
        <w:tab/>
        <w:t>House</w:t>
      </w:r>
      <w:r>
        <w:tab/>
        <w:t>Debate adjourned (</w:t>
      </w:r>
      <w:hyperlink r:id="rId17" w:history="1">
        <w:r w:rsidRPr="004512D4">
          <w:rPr>
            <w:rStyle w:val="Hyperlink"/>
          </w:rPr>
          <w:t>House Journal</w:t>
        </w:r>
        <w:r w:rsidRPr="004512D4">
          <w:rPr>
            <w:rStyle w:val="Hyperlink"/>
          </w:rPr>
          <w:noBreakHyphen/>
          <w:t>page 72</w:t>
        </w:r>
      </w:hyperlink>
      <w:r>
        <w:t>)</w:t>
      </w:r>
    </w:p>
    <w:p w:rsidR="00173040" w:rsidRDefault="00173040" w:rsidP="00173040">
      <w:pPr>
        <w:widowControl w:val="0"/>
        <w:tabs>
          <w:tab w:val="right" w:pos="1008"/>
          <w:tab w:val="left" w:pos="1152"/>
          <w:tab w:val="left" w:pos="1872"/>
          <w:tab w:val="left" w:pos="9187"/>
        </w:tabs>
        <w:ind w:left="2088" w:hanging="2088"/>
      </w:pPr>
      <w:r>
        <w:tab/>
        <w:t>5/5/2022</w:t>
      </w:r>
      <w:r>
        <w:tab/>
        <w:t>House</w:t>
      </w:r>
      <w:r>
        <w:tab/>
        <w:t>Requests for debate</w:t>
      </w:r>
      <w:r>
        <w:noBreakHyphen/>
        <w:t>Rep(s).  Stavrinakis, Rutherford, Hardee, Crawford, Wetmore, Burns, Haddon, Magnuson, Nutt, GR Smith, Trantham, May, McCabe, McGarry, Rivers, Kirby, S Williams, McGinnis, Chumley, Long (</w:t>
      </w:r>
      <w:hyperlink r:id="rId18" w:history="1">
        <w:r w:rsidRPr="004512D4">
          <w:rPr>
            <w:rStyle w:val="Hyperlink"/>
          </w:rPr>
          <w:t>House Journal</w:t>
        </w:r>
        <w:r w:rsidRPr="004512D4">
          <w:rPr>
            <w:rStyle w:val="Hyperlink"/>
          </w:rPr>
          <w:noBreakHyphen/>
          <w:t>page 73</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Requests for debate removed</w:t>
      </w:r>
      <w:r>
        <w:noBreakHyphen/>
        <w:t>Rep(s).  McGarry, Kirby (</w:t>
      </w:r>
      <w:hyperlink r:id="rId19" w:history="1">
        <w:r w:rsidRPr="004512D4">
          <w:rPr>
            <w:rStyle w:val="Hyperlink"/>
          </w:rPr>
          <w:t>House Journal</w:t>
        </w:r>
        <w:r w:rsidRPr="004512D4">
          <w:rPr>
            <w:rStyle w:val="Hyperlink"/>
          </w:rPr>
          <w:noBreakHyphen/>
          <w:t>page 59</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Debate adjourned (</w:t>
      </w:r>
      <w:hyperlink r:id="rId20" w:history="1">
        <w:r w:rsidRPr="004512D4">
          <w:rPr>
            <w:rStyle w:val="Hyperlink"/>
          </w:rPr>
          <w:t>House Journal</w:t>
        </w:r>
        <w:r w:rsidRPr="004512D4">
          <w:rPr>
            <w:rStyle w:val="Hyperlink"/>
          </w:rPr>
          <w:noBreakHyphen/>
          <w:t>page 95</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Roll call Yeas</w:t>
      </w:r>
      <w:r>
        <w:noBreakHyphen/>
        <w:t>57  Nays</w:t>
      </w:r>
      <w:r>
        <w:noBreakHyphen/>
        <w:t>54 (</w:t>
      </w:r>
      <w:hyperlink r:id="rId21" w:history="1">
        <w:r w:rsidRPr="004512D4">
          <w:rPr>
            <w:rStyle w:val="Hyperlink"/>
          </w:rPr>
          <w:t>House Journal</w:t>
        </w:r>
        <w:r w:rsidRPr="004512D4">
          <w:rPr>
            <w:rStyle w:val="Hyperlink"/>
          </w:rPr>
          <w:noBreakHyphen/>
          <w:t>page 95</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Reconsidered (</w:t>
      </w:r>
      <w:hyperlink r:id="rId22" w:history="1">
        <w:r w:rsidRPr="004512D4">
          <w:rPr>
            <w:rStyle w:val="Hyperlink"/>
          </w:rPr>
          <w:t>House Journal</w:t>
        </w:r>
        <w:r w:rsidRPr="004512D4">
          <w:rPr>
            <w:rStyle w:val="Hyperlink"/>
          </w:rPr>
          <w:noBreakHyphen/>
          <w:t>page 200</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Amended (</w:t>
      </w:r>
      <w:hyperlink r:id="rId23" w:history="1">
        <w:r w:rsidRPr="004512D4">
          <w:rPr>
            <w:rStyle w:val="Hyperlink"/>
          </w:rPr>
          <w:t>House Journal</w:t>
        </w:r>
        <w:r w:rsidRPr="004512D4">
          <w:rPr>
            <w:rStyle w:val="Hyperlink"/>
          </w:rPr>
          <w:noBreakHyphen/>
          <w:t>page 200</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Read second time (</w:t>
      </w:r>
      <w:hyperlink r:id="rId24" w:history="1">
        <w:r w:rsidRPr="004512D4">
          <w:rPr>
            <w:rStyle w:val="Hyperlink"/>
          </w:rPr>
          <w:t>House Journal</w:t>
        </w:r>
        <w:r w:rsidRPr="004512D4">
          <w:rPr>
            <w:rStyle w:val="Hyperlink"/>
          </w:rPr>
          <w:noBreakHyphen/>
          <w:t>page 200</w:t>
        </w:r>
      </w:hyperlink>
      <w:r>
        <w:t>)</w:t>
      </w:r>
    </w:p>
    <w:p w:rsidR="00173040" w:rsidRDefault="00173040" w:rsidP="00173040">
      <w:pPr>
        <w:widowControl w:val="0"/>
        <w:tabs>
          <w:tab w:val="right" w:pos="1008"/>
          <w:tab w:val="left" w:pos="1152"/>
          <w:tab w:val="left" w:pos="1872"/>
          <w:tab w:val="left" w:pos="9187"/>
        </w:tabs>
        <w:ind w:left="2088" w:hanging="2088"/>
      </w:pPr>
      <w:r>
        <w:tab/>
        <w:t>5/11/2022</w:t>
      </w:r>
      <w:r>
        <w:tab/>
        <w:t>House</w:t>
      </w:r>
      <w:r>
        <w:tab/>
        <w:t>Roll call Yeas</w:t>
      </w:r>
      <w:r>
        <w:noBreakHyphen/>
        <w:t>112  Nays</w:t>
      </w:r>
      <w:r>
        <w:noBreakHyphen/>
        <w:t>1 (</w:t>
      </w:r>
      <w:hyperlink r:id="rId25" w:history="1">
        <w:r w:rsidRPr="004512D4">
          <w:rPr>
            <w:rStyle w:val="Hyperlink"/>
          </w:rPr>
          <w:t>House Journal</w:t>
        </w:r>
        <w:r w:rsidRPr="004512D4">
          <w:rPr>
            <w:rStyle w:val="Hyperlink"/>
          </w:rPr>
          <w:noBreakHyphen/>
          <w:t>page 205</w:t>
        </w:r>
      </w:hyperlink>
      <w:r>
        <w:t>)</w:t>
      </w:r>
    </w:p>
    <w:p w:rsidR="00173040" w:rsidRDefault="00173040" w:rsidP="00173040">
      <w:pPr>
        <w:widowControl w:val="0"/>
        <w:tabs>
          <w:tab w:val="right" w:pos="1008"/>
          <w:tab w:val="left" w:pos="1152"/>
          <w:tab w:val="left" w:pos="1872"/>
          <w:tab w:val="left" w:pos="9187"/>
        </w:tabs>
        <w:ind w:left="2088" w:hanging="2088"/>
      </w:pPr>
      <w:r>
        <w:tab/>
        <w:t>5/12/2022</w:t>
      </w:r>
      <w:r>
        <w:tab/>
        <w:t>House</w:t>
      </w:r>
      <w:r>
        <w:tab/>
        <w:t>Read third time and returned to Senate with amendments (</w:t>
      </w:r>
      <w:hyperlink r:id="rId26" w:history="1">
        <w:r w:rsidRPr="004512D4">
          <w:rPr>
            <w:rStyle w:val="Hyperlink"/>
          </w:rPr>
          <w:t>House Journal</w:t>
        </w:r>
        <w:r w:rsidRPr="004512D4">
          <w:rPr>
            <w:rStyle w:val="Hyperlink"/>
          </w:rPr>
          <w:noBreakHyphen/>
          <w:t>page 108</w:t>
        </w:r>
      </w:hyperlink>
      <w:r>
        <w:t>)</w:t>
      </w:r>
    </w:p>
    <w:p w:rsidR="00173040" w:rsidRDefault="00173040" w:rsidP="00173040">
      <w:pPr>
        <w:widowControl w:val="0"/>
        <w:tabs>
          <w:tab w:val="right" w:pos="1008"/>
          <w:tab w:val="left" w:pos="1152"/>
          <w:tab w:val="left" w:pos="1872"/>
          <w:tab w:val="left" w:pos="9187"/>
        </w:tabs>
        <w:ind w:left="2088" w:hanging="2088"/>
      </w:pPr>
      <w:r>
        <w:tab/>
        <w:t>5/12/2022</w:t>
      </w:r>
      <w:r>
        <w:tab/>
        <w:t>Senate</w:t>
      </w:r>
      <w:r>
        <w:tab/>
        <w:t>House amendment amended (</w:t>
      </w:r>
      <w:hyperlink r:id="rId27" w:history="1">
        <w:r w:rsidRPr="004512D4">
          <w:rPr>
            <w:rStyle w:val="Hyperlink"/>
          </w:rPr>
          <w:t>Senate Journal</w:t>
        </w:r>
        <w:r w:rsidRPr="004512D4">
          <w:rPr>
            <w:rStyle w:val="Hyperlink"/>
          </w:rPr>
          <w:noBreakHyphen/>
          <w:t>page 83</w:t>
        </w:r>
      </w:hyperlink>
      <w:r>
        <w:t>)</w:t>
      </w:r>
    </w:p>
    <w:p w:rsidR="00173040" w:rsidRDefault="00173040" w:rsidP="00173040">
      <w:pPr>
        <w:widowControl w:val="0"/>
        <w:tabs>
          <w:tab w:val="right" w:pos="1008"/>
          <w:tab w:val="left" w:pos="1152"/>
          <w:tab w:val="left" w:pos="1872"/>
          <w:tab w:val="left" w:pos="9187"/>
        </w:tabs>
        <w:ind w:left="2088" w:hanging="2088"/>
      </w:pPr>
      <w:r>
        <w:tab/>
        <w:t>5/12/2022</w:t>
      </w:r>
      <w:r>
        <w:tab/>
        <w:t>Senate</w:t>
      </w:r>
      <w:r>
        <w:tab/>
        <w:t>Returned to House with amendments (</w:t>
      </w:r>
      <w:hyperlink r:id="rId28" w:history="1">
        <w:r w:rsidRPr="004512D4">
          <w:rPr>
            <w:rStyle w:val="Hyperlink"/>
          </w:rPr>
          <w:t>Senate Journal</w:t>
        </w:r>
        <w:r w:rsidRPr="004512D4">
          <w:rPr>
            <w:rStyle w:val="Hyperlink"/>
          </w:rPr>
          <w:noBreakHyphen/>
          <w:t>page 83</w:t>
        </w:r>
      </w:hyperlink>
      <w:r>
        <w:t>)</w:t>
      </w:r>
    </w:p>
    <w:p w:rsidR="00173040" w:rsidRDefault="00173040" w:rsidP="00173040">
      <w:pPr>
        <w:widowControl w:val="0"/>
        <w:tabs>
          <w:tab w:val="right" w:pos="1008"/>
          <w:tab w:val="left" w:pos="1152"/>
          <w:tab w:val="left" w:pos="1872"/>
          <w:tab w:val="left" w:pos="9187"/>
        </w:tabs>
        <w:ind w:left="2088" w:hanging="2088"/>
      </w:pPr>
    </w:p>
    <w:p w:rsidR="0031629F" w:rsidRDefault="0031629F" w:rsidP="0031629F">
      <w:pPr>
        <w:widowControl w:val="0"/>
        <w:tabs>
          <w:tab w:val="right" w:pos="1008"/>
          <w:tab w:val="left" w:pos="1152"/>
          <w:tab w:val="left" w:pos="1872"/>
          <w:tab w:val="left" w:pos="9187"/>
        </w:tabs>
        <w:ind w:left="2088" w:hanging="2088"/>
        <w:jc w:val="left"/>
      </w:pPr>
      <w:r>
        <w:t xml:space="preserve">View the latest </w:t>
      </w:r>
      <w:hyperlink r:id="rId29" w:history="1">
        <w:r w:rsidRPr="0031629F">
          <w:rPr>
            <w:rStyle w:val="Hyperlink"/>
          </w:rPr>
          <w:t>legislative information</w:t>
        </w:r>
      </w:hyperlink>
      <w:r>
        <w:t xml:space="preserve"> at the website</w:t>
      </w:r>
    </w:p>
    <w:p w:rsidR="0031629F" w:rsidRDefault="0031629F" w:rsidP="0031629F">
      <w:pPr>
        <w:widowControl w:val="0"/>
        <w:tabs>
          <w:tab w:val="right" w:pos="1008"/>
          <w:tab w:val="left" w:pos="1152"/>
          <w:tab w:val="left" w:pos="1872"/>
          <w:tab w:val="left" w:pos="9187"/>
        </w:tabs>
        <w:ind w:left="2088" w:hanging="2088"/>
        <w:jc w:val="left"/>
      </w:pPr>
    </w:p>
    <w:p w:rsidR="0031629F" w:rsidRPr="0031629F" w:rsidRDefault="0031629F" w:rsidP="0031629F">
      <w:pPr>
        <w:widowControl w:val="0"/>
        <w:tabs>
          <w:tab w:val="right" w:pos="1008"/>
          <w:tab w:val="left" w:pos="1152"/>
          <w:tab w:val="left" w:pos="1872"/>
          <w:tab w:val="left" w:pos="9187"/>
        </w:tabs>
        <w:ind w:left="2088" w:hanging="2088"/>
        <w:jc w:val="left"/>
      </w:pPr>
    </w:p>
    <w:p w:rsidR="0031629F" w:rsidRDefault="0031629F" w:rsidP="0031629F">
      <w:pPr>
        <w:widowControl w:val="0"/>
        <w:jc w:val="left"/>
      </w:pPr>
      <w:r w:rsidRPr="0031629F">
        <w:rPr>
          <w:b/>
        </w:rPr>
        <w:t>VERSIONS OF THIS BILL</w:t>
      </w:r>
    </w:p>
    <w:p w:rsidR="0031629F" w:rsidRDefault="0031629F" w:rsidP="0031629F">
      <w:pPr>
        <w:widowControl w:val="0"/>
        <w:jc w:val="left"/>
      </w:pPr>
    </w:p>
    <w:p w:rsidR="0031629F" w:rsidRDefault="00E075B1" w:rsidP="0031629F">
      <w:pPr>
        <w:widowControl w:val="0"/>
        <w:jc w:val="left"/>
      </w:pPr>
      <w:hyperlink r:id="rId30" w:history="1">
        <w:r w:rsidR="0031629F">
          <w:rPr>
            <w:rStyle w:val="Hyperlink"/>
          </w:rPr>
          <w:t>1/13/2022</w:t>
        </w:r>
      </w:hyperlink>
    </w:p>
    <w:p w:rsidR="0031629F" w:rsidRDefault="00E075B1" w:rsidP="0031629F">
      <w:hyperlink r:id="rId31" w:history="1">
        <w:r w:rsidR="007447B2" w:rsidRPr="007447B2">
          <w:rPr>
            <w:rStyle w:val="Hyperlink"/>
          </w:rPr>
          <w:t>3/29/2022</w:t>
        </w:r>
      </w:hyperlink>
    </w:p>
    <w:p w:rsidR="007447B2" w:rsidRDefault="00E075B1" w:rsidP="0031629F">
      <w:hyperlink r:id="rId32" w:history="1">
        <w:r w:rsidR="00E74651" w:rsidRPr="00E74651">
          <w:rPr>
            <w:rStyle w:val="Hyperlink"/>
          </w:rPr>
          <w:t>4/19/2022</w:t>
        </w:r>
      </w:hyperlink>
    </w:p>
    <w:p w:rsidR="00E74651" w:rsidRDefault="00E075B1" w:rsidP="0031629F">
      <w:hyperlink r:id="rId33" w:history="1">
        <w:r w:rsidR="00DA231A" w:rsidRPr="00DA231A">
          <w:rPr>
            <w:rStyle w:val="Hyperlink"/>
          </w:rPr>
          <w:t>4/28/2022</w:t>
        </w:r>
      </w:hyperlink>
    </w:p>
    <w:p w:rsidR="00DA231A" w:rsidRDefault="00E075B1" w:rsidP="0031629F">
      <w:hyperlink r:id="rId34" w:history="1">
        <w:r w:rsidR="00031CF1" w:rsidRPr="00031CF1">
          <w:rPr>
            <w:rStyle w:val="Hyperlink"/>
          </w:rPr>
          <w:t>5/11/2022</w:t>
        </w:r>
      </w:hyperlink>
    </w:p>
    <w:p w:rsidR="00031CF1" w:rsidRDefault="00E075B1" w:rsidP="0031629F">
      <w:hyperlink r:id="rId35" w:history="1">
        <w:r w:rsidR="00B07E7D" w:rsidRPr="00B07E7D">
          <w:rPr>
            <w:rStyle w:val="Hyperlink"/>
          </w:rPr>
          <w:t>5/12/2022</w:t>
        </w:r>
      </w:hyperlink>
    </w:p>
    <w:p w:rsidR="00B07E7D" w:rsidRDefault="00B07E7D" w:rsidP="0031629F"/>
    <w:p w:rsidR="0031629F" w:rsidRDefault="0031629F" w:rsidP="0031629F">
      <w:pPr>
        <w:sectPr w:rsidR="0031629F" w:rsidSect="0031629F">
          <w:pgSz w:w="12240" w:h="15840" w:code="1"/>
          <w:pgMar w:top="1080" w:right="1440" w:bottom="1080" w:left="1440" w:header="720" w:footer="720" w:gutter="0"/>
          <w:cols w:space="720"/>
          <w:noEndnote/>
          <w:docGrid w:linePitch="360"/>
        </w:sectPr>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07E7D" w:rsidRPr="00480B22"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AMENDMENTS AMENDED - RETURNED TO HOUSE</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2022</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Pr="00480B22" w:rsidRDefault="00B07E7D" w:rsidP="00480B22">
      <w:pPr>
        <w:tabs>
          <w:tab w:val="right" w:pos="5933"/>
        </w:tabs>
        <w:suppressAutoHyphens/>
      </w:pPr>
      <w:r>
        <w:tab/>
      </w:r>
      <w:r>
        <w:rPr>
          <w:b/>
          <w:sz w:val="36"/>
        </w:rPr>
        <w:t>S. 984</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Massey, Gustafson and Rankin</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5/12/22--S.</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rsidR="00B07E7D" w:rsidRPr="00480B22" w:rsidRDefault="00B07E7D" w:rsidP="00480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7E7D" w:rsidSect="00C55826">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Pr="00325348" w:rsidRDefault="00B07E7D"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07E7D" w:rsidRDefault="00B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p>
    <w:p w:rsidR="00B07E7D" w:rsidRDefault="00B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07E7D" w:rsidRDefault="00B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7E7D" w:rsidRDefault="00B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t>SECTION</w:t>
      </w:r>
      <w:r w:rsidRPr="00B163FD">
        <w:rPr>
          <w:color w:val="000000" w:themeColor="text1"/>
          <w:szCs w:val="22"/>
          <w:u w:color="000000" w:themeColor="text1"/>
        </w:rPr>
        <w:tab/>
        <w:t>1.</w:t>
      </w:r>
      <w:r w:rsidRPr="00B163FD">
        <w:rPr>
          <w:color w:val="000000" w:themeColor="text1"/>
          <w:szCs w:val="22"/>
          <w:u w:color="000000" w:themeColor="text1"/>
        </w:rPr>
        <w:tab/>
        <w:t>Section 6</w:t>
      </w:r>
      <w:r w:rsidRPr="00B163FD">
        <w:rPr>
          <w:color w:val="000000" w:themeColor="text1"/>
          <w:szCs w:val="22"/>
          <w:u w:color="000000" w:themeColor="text1"/>
        </w:rPr>
        <w:noBreakHyphen/>
        <w:t>1</w:t>
      </w:r>
      <w:r w:rsidRPr="00B163FD">
        <w:rPr>
          <w:color w:val="000000" w:themeColor="text1"/>
          <w:szCs w:val="22"/>
          <w:u w:color="000000" w:themeColor="text1"/>
        </w:rPr>
        <w:noBreakHyphen/>
        <w:t>300(6) of the 1976 Code is amended to read:</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t>“(6)</w:t>
      </w:r>
      <w:r w:rsidRPr="00B163FD">
        <w:rPr>
          <w:color w:val="000000" w:themeColor="text1"/>
          <w:szCs w:val="22"/>
          <w:u w:color="000000" w:themeColor="text1"/>
        </w:rPr>
        <w:tab/>
        <w:t xml:space="preserve">‘Service or user fee’ means a charge required to be paid in return for a particular government service or program </w:t>
      </w:r>
      <w:r w:rsidRPr="00B163FD">
        <w:rPr>
          <w:strike/>
          <w:color w:val="000000" w:themeColor="text1"/>
          <w:szCs w:val="22"/>
          <w:u w:color="000000" w:themeColor="text1"/>
        </w:rPr>
        <w:t>made available to the payer that benefits the payer in some manner different from the members of the general public not paying the fee</w:t>
      </w:r>
      <w:r w:rsidRPr="00B163FD">
        <w:rPr>
          <w:color w:val="000000" w:themeColor="text1"/>
          <w:szCs w:val="22"/>
          <w:u w:color="000000" w:themeColor="text1"/>
        </w:rPr>
        <w:t xml:space="preserve">.  ‘Service or user fee’ also includes ‘uniform service charges’. </w:t>
      </w:r>
      <w:r w:rsidRPr="00B163FD">
        <w:rPr>
          <w:color w:val="000000" w:themeColor="text1"/>
          <w:szCs w:val="22"/>
          <w:u w:val="single" w:color="000000" w:themeColor="text1"/>
        </w:rPr>
        <w:t>The revenue generated from the fee must:</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(a)</w:t>
      </w:r>
      <w:r w:rsidRPr="00B163FD">
        <w:rPr>
          <w:color w:val="000000" w:themeColor="text1"/>
          <w:szCs w:val="22"/>
          <w:u w:color="000000" w:themeColor="text1"/>
        </w:rPr>
        <w:tab/>
      </w:r>
      <w:r w:rsidRPr="00B163FD">
        <w:rPr>
          <w:color w:val="000000" w:themeColor="text1"/>
          <w:szCs w:val="22"/>
          <w:u w:val="single" w:color="000000" w:themeColor="text1"/>
        </w:rPr>
        <w:t>be used to the benefit of the payers, even if the general public also benefits;</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(b)</w:t>
      </w:r>
      <w:r w:rsidRPr="00B163FD">
        <w:rPr>
          <w:color w:val="000000" w:themeColor="text1"/>
          <w:szCs w:val="22"/>
          <w:u w:color="000000" w:themeColor="text1"/>
        </w:rPr>
        <w:tab/>
      </w:r>
      <w:r w:rsidRPr="00B163FD">
        <w:rPr>
          <w:color w:val="000000" w:themeColor="text1"/>
          <w:szCs w:val="22"/>
          <w:u w:val="single" w:color="000000" w:themeColor="text1"/>
        </w:rPr>
        <w:t>only be used for the specific improvement contemplated;</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(c)</w:t>
      </w:r>
      <w:r w:rsidRPr="00B163FD">
        <w:rPr>
          <w:color w:val="000000" w:themeColor="text1"/>
          <w:szCs w:val="22"/>
          <w:u w:color="000000" w:themeColor="text1"/>
        </w:rPr>
        <w:tab/>
      </w:r>
      <w:r w:rsidRPr="00B163FD">
        <w:rPr>
          <w:color w:val="000000" w:themeColor="text1"/>
          <w:szCs w:val="22"/>
          <w:u w:val="single" w:color="000000" w:themeColor="text1"/>
        </w:rPr>
        <w:t>not exceed the cost of the improvement; and</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color="000000" w:themeColor="text1"/>
        </w:rPr>
        <w:tab/>
      </w:r>
      <w:r w:rsidRPr="00B163FD">
        <w:rPr>
          <w:color w:val="000000" w:themeColor="text1"/>
          <w:szCs w:val="22"/>
          <w:u w:val="single" w:color="000000" w:themeColor="text1"/>
        </w:rPr>
        <w:t>(d)</w:t>
      </w:r>
      <w:r w:rsidRPr="00B163FD">
        <w:rPr>
          <w:color w:val="000000" w:themeColor="text1"/>
          <w:szCs w:val="22"/>
          <w:u w:color="000000" w:themeColor="text1"/>
        </w:rPr>
        <w:tab/>
      </w:r>
      <w:r w:rsidRPr="00B163FD">
        <w:rPr>
          <w:color w:val="000000" w:themeColor="text1"/>
          <w:szCs w:val="22"/>
          <w:u w:val="single" w:color="000000" w:themeColor="text1"/>
        </w:rPr>
        <w:t>be uniformly imposed on all payers.</w:t>
      </w:r>
      <w:r w:rsidRPr="00B163FD">
        <w:rPr>
          <w:color w:val="000000" w:themeColor="text1"/>
          <w:szCs w:val="22"/>
          <w:u w:color="000000" w:themeColor="text1"/>
        </w:rPr>
        <w:t xml:space="preserve">”  </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t>SECTION</w:t>
      </w:r>
      <w:r w:rsidRPr="00B163FD">
        <w:rPr>
          <w:color w:val="000000" w:themeColor="text1"/>
          <w:szCs w:val="22"/>
          <w:u w:color="000000" w:themeColor="text1"/>
        </w:rPr>
        <w:tab/>
        <w:t>2.</w:t>
      </w:r>
      <w:r w:rsidRPr="00B163FD">
        <w:rPr>
          <w:color w:val="000000" w:themeColor="text1"/>
          <w:szCs w:val="22"/>
          <w:u w:color="000000" w:themeColor="text1"/>
        </w:rPr>
        <w:tab/>
        <w:t>Section 6</w:t>
      </w:r>
      <w:r w:rsidRPr="00B163FD">
        <w:rPr>
          <w:color w:val="000000" w:themeColor="text1"/>
          <w:szCs w:val="22"/>
          <w:u w:color="000000" w:themeColor="text1"/>
        </w:rPr>
        <w:noBreakHyphen/>
        <w:t>1</w:t>
      </w:r>
      <w:r w:rsidRPr="00B163FD">
        <w:rPr>
          <w:color w:val="000000" w:themeColor="text1"/>
          <w:szCs w:val="22"/>
          <w:u w:color="000000" w:themeColor="text1"/>
        </w:rPr>
        <w:noBreakHyphen/>
        <w:t>330(A) of the 1976 Code is amended to read:</w:t>
      </w:r>
    </w:p>
    <w:p w:rsidR="00B07E7D" w:rsidRPr="00B163FD" w:rsidRDefault="00B07E7D" w:rsidP="00A5274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163FD">
        <w:rPr>
          <w:color w:val="000000" w:themeColor="text1"/>
          <w:szCs w:val="22"/>
          <w:u w:color="000000" w:themeColor="text1"/>
        </w:rPr>
        <w:tab/>
        <w:t>“(A)</w:t>
      </w:r>
      <w:r w:rsidRPr="00B163FD">
        <w:rPr>
          <w:color w:val="000000" w:themeColor="text1"/>
          <w:szCs w:val="22"/>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B163FD">
        <w:rPr>
          <w:strike/>
          <w:color w:val="000000" w:themeColor="text1"/>
          <w:szCs w:val="22"/>
          <w:u w:color="000000" w:themeColor="text1"/>
        </w:rPr>
        <w:t>section</w:t>
      </w:r>
      <w:r w:rsidRPr="00B163FD">
        <w:rPr>
          <w:color w:val="000000" w:themeColor="text1"/>
          <w:szCs w:val="22"/>
          <w:u w:color="000000" w:themeColor="text1"/>
        </w:rPr>
        <w:t xml:space="preserve"> </w:t>
      </w:r>
      <w:r w:rsidRPr="00B163FD">
        <w:rPr>
          <w:color w:val="000000" w:themeColor="text1"/>
          <w:szCs w:val="22"/>
          <w:u w:val="single" w:color="000000" w:themeColor="text1"/>
        </w:rPr>
        <w:t>article</w:t>
      </w:r>
      <w:r w:rsidRPr="00B163FD">
        <w:rPr>
          <w:color w:val="000000" w:themeColor="text1"/>
          <w:szCs w:val="22"/>
          <w:u w:color="000000" w:themeColor="text1"/>
        </w:rPr>
        <w:t>.”</w:t>
      </w:r>
    </w:p>
    <w:p w:rsidR="00B07E7D" w:rsidRPr="00B163FD" w:rsidRDefault="00B07E7D" w:rsidP="00A5274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SECTION</w:t>
      </w:r>
      <w:r w:rsidRPr="00B163FD">
        <w:rPr>
          <w:snapToGrid w:val="0"/>
          <w:szCs w:val="22"/>
        </w:rPr>
        <w:tab/>
        <w:t>3.</w:t>
      </w:r>
      <w:r w:rsidRPr="00B163FD">
        <w:rPr>
          <w:snapToGrid w:val="0"/>
          <w:szCs w:val="22"/>
        </w:rPr>
        <w:tab/>
        <w:t>Section 6-1-330 of the 1976 Code is amended by adding appropriately lettered new subsections to read:</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ab/>
        <w:t>“(</w:t>
      </w:r>
      <w:r w:rsidRPr="00B163FD">
        <w:rPr>
          <w:snapToGrid w:val="0"/>
          <w:szCs w:val="22"/>
        </w:rPr>
        <w:tab/>
        <w:t>)</w:t>
      </w:r>
      <w:r w:rsidRPr="00B163FD">
        <w:rPr>
          <w:snapToGrid w:val="0"/>
          <w:szCs w:val="22"/>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B163FD">
        <w:rPr>
          <w:snapToGrid w:val="0"/>
          <w:szCs w:val="22"/>
        </w:rPr>
        <w:tab/>
        <w:t>( )</w:t>
      </w:r>
      <w:r w:rsidRPr="00B163FD">
        <w:rPr>
          <w:snapToGrid w:val="0"/>
          <w:szCs w:val="22"/>
        </w:rPr>
        <w:tab/>
        <w:t>A local governing body that imposes a user or service fee pursuant to Section 6-1-300(6) must publish the amount of dollars annually collected on each fee on the county’s website.”</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r w:rsidRPr="00B163FD">
        <w:rPr>
          <w:snapToGrid w:val="0"/>
          <w:szCs w:val="22"/>
        </w:rPr>
        <w:t>SECTION</w:t>
      </w:r>
      <w:r w:rsidRPr="00B163FD">
        <w:rPr>
          <w:snapToGrid w:val="0"/>
          <w:szCs w:val="22"/>
        </w:rPr>
        <w:tab/>
        <w:t>4.</w:t>
      </w:r>
      <w:r w:rsidRPr="00B163FD">
        <w:rPr>
          <w:snapToGrid w:val="0"/>
          <w:szCs w:val="22"/>
        </w:rPr>
        <w:tab/>
        <w:t>Notwithstanding Section 8</w:t>
      </w:r>
      <w:r w:rsidRPr="00B163FD">
        <w:rPr>
          <w:snapToGrid w:val="0"/>
          <w:szCs w:val="22"/>
        </w:rPr>
        <w:noBreakHyphen/>
        <w:t>21</w:t>
      </w:r>
      <w:r w:rsidRPr="00B163FD">
        <w:rPr>
          <w:snapToGrid w:val="0"/>
          <w:szCs w:val="22"/>
        </w:rPr>
        <w:noBreakHyphen/>
        <w:t>30, et seq., no public officer shall be personally liable for any amount charged pursuant to SECTION 1.</w:t>
      </w:r>
    </w:p>
    <w:p w:rsidR="00B07E7D" w:rsidRPr="00B163FD" w:rsidRDefault="00B07E7D" w:rsidP="00A52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2"/>
        </w:rPr>
      </w:pPr>
    </w:p>
    <w:p w:rsidR="00B07E7D" w:rsidRPr="00B163FD" w:rsidRDefault="00B07E7D" w:rsidP="004A3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3FD">
        <w:rPr>
          <w:snapToGrid w:val="0"/>
          <w:szCs w:val="22"/>
        </w:rPr>
        <w:t>SECTION</w:t>
      </w:r>
      <w:r>
        <w:rPr>
          <w:snapToGrid w:val="0"/>
          <w:szCs w:val="22"/>
        </w:rPr>
        <w:tab/>
      </w:r>
      <w:r w:rsidRPr="00B163FD">
        <w:rPr>
          <w:snapToGrid w:val="0"/>
          <w:szCs w:val="22"/>
        </w:rPr>
        <w:t>5.</w:t>
      </w:r>
      <w:r>
        <w:rPr>
          <w:snapToGrid w:val="0"/>
          <w:szCs w:val="22"/>
        </w:rPr>
        <w:tab/>
      </w:r>
      <w:r w:rsidRPr="00B163FD">
        <w:rPr>
          <w:snapToGrid w:val="0"/>
          <w:szCs w:val="22"/>
        </w:rPr>
        <w:t>This a</w:t>
      </w:r>
      <w:bookmarkStart w:id="4" w:name="temp"/>
      <w:bookmarkEnd w:id="4"/>
      <w:r w:rsidRPr="00B163FD">
        <w:rPr>
          <w:snapToGrid w:val="0"/>
          <w:szCs w:val="22"/>
        </w:rPr>
        <w:t>ct takes effect upon approval by the Governor and applies retroactively to any service or fee imposed after December 31, 1996.</w:t>
      </w:r>
    </w:p>
    <w:p w:rsidR="00B07E7D" w:rsidRDefault="00B07E7D"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7D" w:rsidRDefault="00B07E7D" w:rsidP="00BB7F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629F" w:rsidRDefault="0031629F" w:rsidP="00B07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629F" w:rsidSect="00C55826">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73E1" w:rsidRDefault="005873E1" w:rsidP="009F0C77">
      <w:r>
        <w:separator/>
      </w:r>
    </w:p>
  </w:endnote>
  <w:endnote w:type="continuationSeparator" w:id="0">
    <w:p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EF9E553-E513-4E4D-ABBE-0C0ACFB3D53B}"/>
    <w:embedBold r:id="rId2" w:fontKey="{E4EDC4E9-A40D-4600-A5CD-B3276AE18E65}"/>
  </w:font>
  <w:font w:name="Calibri">
    <w:panose1 w:val="020F0502020204030204"/>
    <w:charset w:val="00"/>
    <w:family w:val="swiss"/>
    <w:pitch w:val="variable"/>
    <w:sig w:usb0="E4002EFF" w:usb1="C000247B" w:usb2="00000009" w:usb3="00000000" w:csb0="000001FF" w:csb1="00000000"/>
    <w:embedRegular r:id="rId3" w:fontKey="{E40F6B73-5E13-473D-8329-EDFA81746847}"/>
  </w:font>
  <w:font w:name="Segoe UI">
    <w:panose1 w:val="020B0502040204020203"/>
    <w:charset w:val="00"/>
    <w:family w:val="swiss"/>
    <w:pitch w:val="variable"/>
    <w:sig w:usb0="E4002EFF" w:usb1="C000E47F" w:usb2="00000009" w:usb3="00000000" w:csb0="000001FF" w:csb1="00000000"/>
    <w:embedRegular r:id="rId4" w:fontKey="{DD26260C-E40F-4249-9AB6-6B0D08F49B38}"/>
  </w:font>
  <w:font w:name="Cambria">
    <w:panose1 w:val="02040503050406030204"/>
    <w:charset w:val="00"/>
    <w:family w:val="roman"/>
    <w:pitch w:val="variable"/>
    <w:sig w:usb0="E00006FF" w:usb1="420024FF" w:usb2="02000000" w:usb3="00000000" w:csb0="0000019F" w:csb1="00000000"/>
    <w:embedRegular r:id="rId5" w:fontKey="{86FB5EA0-2F99-4C50-8BC2-BC30C9CD46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E7D" w:rsidRPr="00A85E8E" w:rsidRDefault="00B07E7D" w:rsidP="00A85E8E">
    <w:pPr>
      <w:pStyle w:val="Footer"/>
      <w:tabs>
        <w:tab w:val="clear" w:pos="4680"/>
        <w:tab w:val="clear" w:pos="9360"/>
        <w:tab w:val="center" w:pos="2995"/>
      </w:tabs>
      <w:spacing w:before="120"/>
    </w:pPr>
    <w:r>
      <w:t>[984-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826" w:rsidRPr="00A85E8E" w:rsidRDefault="00B07E7D"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73E1" w:rsidRDefault="005873E1" w:rsidP="009F0C77">
      <w:r>
        <w:separator/>
      </w:r>
    </w:p>
  </w:footnote>
  <w:footnote w:type="continuationSeparator" w:id="0">
    <w:p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03114"/>
    <w:rsid w:val="000263D9"/>
    <w:rsid w:val="00026C9A"/>
    <w:rsid w:val="00031CF1"/>
    <w:rsid w:val="000965A1"/>
    <w:rsid w:val="000C487D"/>
    <w:rsid w:val="000E1785"/>
    <w:rsid w:val="000F39F2"/>
    <w:rsid w:val="001023A4"/>
    <w:rsid w:val="0010776B"/>
    <w:rsid w:val="0012534C"/>
    <w:rsid w:val="00133E66"/>
    <w:rsid w:val="00134ACF"/>
    <w:rsid w:val="00144E15"/>
    <w:rsid w:val="00173040"/>
    <w:rsid w:val="001A4A62"/>
    <w:rsid w:val="001A681E"/>
    <w:rsid w:val="001B6726"/>
    <w:rsid w:val="001C72EF"/>
    <w:rsid w:val="001D08F2"/>
    <w:rsid w:val="002037CA"/>
    <w:rsid w:val="002047A2"/>
    <w:rsid w:val="002321B6"/>
    <w:rsid w:val="0023696B"/>
    <w:rsid w:val="00250967"/>
    <w:rsid w:val="002759C5"/>
    <w:rsid w:val="00277DEE"/>
    <w:rsid w:val="00280D88"/>
    <w:rsid w:val="00294ABE"/>
    <w:rsid w:val="002A3EB4"/>
    <w:rsid w:val="0031629F"/>
    <w:rsid w:val="00325348"/>
    <w:rsid w:val="0037596C"/>
    <w:rsid w:val="003759A2"/>
    <w:rsid w:val="00393688"/>
    <w:rsid w:val="003D411E"/>
    <w:rsid w:val="003E3C1E"/>
    <w:rsid w:val="003E6148"/>
    <w:rsid w:val="003E7D04"/>
    <w:rsid w:val="003F1CAF"/>
    <w:rsid w:val="00400EAA"/>
    <w:rsid w:val="0041760A"/>
    <w:rsid w:val="004203D7"/>
    <w:rsid w:val="00423F46"/>
    <w:rsid w:val="00461588"/>
    <w:rsid w:val="004809EE"/>
    <w:rsid w:val="004B2A8B"/>
    <w:rsid w:val="004E0ECC"/>
    <w:rsid w:val="00511EE9"/>
    <w:rsid w:val="00521E00"/>
    <w:rsid w:val="00577C6C"/>
    <w:rsid w:val="0058501B"/>
    <w:rsid w:val="005873E1"/>
    <w:rsid w:val="005C060A"/>
    <w:rsid w:val="005C2EA3"/>
    <w:rsid w:val="005C5AC4"/>
    <w:rsid w:val="0061228A"/>
    <w:rsid w:val="006215AA"/>
    <w:rsid w:val="00624BB7"/>
    <w:rsid w:val="006340D9"/>
    <w:rsid w:val="00641404"/>
    <w:rsid w:val="00643B8E"/>
    <w:rsid w:val="006523F4"/>
    <w:rsid w:val="00653ECC"/>
    <w:rsid w:val="00665EBC"/>
    <w:rsid w:val="00680479"/>
    <w:rsid w:val="0069470D"/>
    <w:rsid w:val="006A476C"/>
    <w:rsid w:val="006C6A93"/>
    <w:rsid w:val="006E02F9"/>
    <w:rsid w:val="006F3F76"/>
    <w:rsid w:val="007447B2"/>
    <w:rsid w:val="00753C04"/>
    <w:rsid w:val="00756946"/>
    <w:rsid w:val="00757F80"/>
    <w:rsid w:val="00771EEC"/>
    <w:rsid w:val="00786819"/>
    <w:rsid w:val="007A325A"/>
    <w:rsid w:val="007C3099"/>
    <w:rsid w:val="007E72BE"/>
    <w:rsid w:val="007F1523"/>
    <w:rsid w:val="007F509E"/>
    <w:rsid w:val="007F5799"/>
    <w:rsid w:val="007F6947"/>
    <w:rsid w:val="00834A12"/>
    <w:rsid w:val="00863200"/>
    <w:rsid w:val="00872729"/>
    <w:rsid w:val="00887D6E"/>
    <w:rsid w:val="008A17C3"/>
    <w:rsid w:val="008C378D"/>
    <w:rsid w:val="008C4E35"/>
    <w:rsid w:val="008F4429"/>
    <w:rsid w:val="00932670"/>
    <w:rsid w:val="009352BB"/>
    <w:rsid w:val="00990668"/>
    <w:rsid w:val="009A0CC4"/>
    <w:rsid w:val="009B397B"/>
    <w:rsid w:val="009F0C77"/>
    <w:rsid w:val="009F4DD1"/>
    <w:rsid w:val="00A44118"/>
    <w:rsid w:val="00A467AD"/>
    <w:rsid w:val="00A62220"/>
    <w:rsid w:val="00A64E80"/>
    <w:rsid w:val="00A741D9"/>
    <w:rsid w:val="00A85589"/>
    <w:rsid w:val="00A85E8E"/>
    <w:rsid w:val="00A9741D"/>
    <w:rsid w:val="00AB0576"/>
    <w:rsid w:val="00AD4B17"/>
    <w:rsid w:val="00B07E7D"/>
    <w:rsid w:val="00B26FA6"/>
    <w:rsid w:val="00B741CB"/>
    <w:rsid w:val="00B87AF8"/>
    <w:rsid w:val="00B934F3"/>
    <w:rsid w:val="00BB6347"/>
    <w:rsid w:val="00BC1C2A"/>
    <w:rsid w:val="00BD2134"/>
    <w:rsid w:val="00C038D8"/>
    <w:rsid w:val="00C045DD"/>
    <w:rsid w:val="00C2692C"/>
    <w:rsid w:val="00C3136F"/>
    <w:rsid w:val="00C3483A"/>
    <w:rsid w:val="00C504CE"/>
    <w:rsid w:val="00C667D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31A"/>
    <w:rsid w:val="00DB3AC0"/>
    <w:rsid w:val="00DC29C9"/>
    <w:rsid w:val="00DC6813"/>
    <w:rsid w:val="00DE68F0"/>
    <w:rsid w:val="00DF3845"/>
    <w:rsid w:val="00DF7E17"/>
    <w:rsid w:val="00E437DA"/>
    <w:rsid w:val="00E63093"/>
    <w:rsid w:val="00E74651"/>
    <w:rsid w:val="00E86FA6"/>
    <w:rsid w:val="00EB00A2"/>
    <w:rsid w:val="00EB1BF3"/>
    <w:rsid w:val="00EB5638"/>
    <w:rsid w:val="00EF19A0"/>
    <w:rsid w:val="00EF3EEE"/>
    <w:rsid w:val="00F149A7"/>
    <w:rsid w:val="00F50BAF"/>
    <w:rsid w:val="00F52C10"/>
    <w:rsid w:val="00F5545E"/>
    <w:rsid w:val="00F56151"/>
    <w:rsid w:val="00F57236"/>
    <w:rsid w:val="00F57648"/>
    <w:rsid w:val="00F57D1A"/>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 w:type="character" w:styleId="Hyperlink">
    <w:name w:val="Hyperlink"/>
    <w:basedOn w:val="DefaultParagraphFont"/>
    <w:uiPriority w:val="99"/>
    <w:unhideWhenUsed/>
    <w:rsid w:val="0031629F"/>
    <w:rPr>
      <w:color w:val="0000FF" w:themeColor="hyperlink"/>
      <w:u w:val="single"/>
    </w:rPr>
  </w:style>
  <w:style w:type="character" w:customStyle="1" w:styleId="UnresolvedMention1">
    <w:name w:val="Unresolved Mention1"/>
    <w:basedOn w:val="DefaultParagraphFont"/>
    <w:uiPriority w:val="99"/>
    <w:semiHidden/>
    <w:unhideWhenUsed/>
    <w:rsid w:val="00DA231A"/>
    <w:rPr>
      <w:color w:val="605E5C"/>
      <w:shd w:val="clear" w:color="auto" w:fill="E1DFDD"/>
    </w:rPr>
  </w:style>
  <w:style w:type="character" w:customStyle="1" w:styleId="UnresolvedMention2">
    <w:name w:val="Unresolved Mention2"/>
    <w:basedOn w:val="DefaultParagraphFont"/>
    <w:uiPriority w:val="99"/>
    <w:semiHidden/>
    <w:unhideWhenUsed/>
    <w:rsid w:val="0003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hyperlink" Target="file:///h:\sj\20220407.docx" TargetMode="External"/><Relationship Id="rId18" Type="http://schemas.openxmlformats.org/officeDocument/2006/relationships/hyperlink" Target="file:///h:\hj\20220505.docx" TargetMode="External"/><Relationship Id="rId26" Type="http://schemas.openxmlformats.org/officeDocument/2006/relationships/hyperlink" Target="file:///h:\hj\20220512.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hj\20220511.docx" TargetMode="External"/><Relationship Id="rId34" Type="http://schemas.openxmlformats.org/officeDocument/2006/relationships/hyperlink" Target="file:///p:\pprever\2021-22\984_20220511.docx" TargetMode="External"/><Relationship Id="rId7" Type="http://schemas.openxmlformats.org/officeDocument/2006/relationships/hyperlink" Target="file:///h:\sj\20220113.docx" TargetMode="External"/><Relationship Id="rId12" Type="http://schemas.openxmlformats.org/officeDocument/2006/relationships/hyperlink" Target="file:///h:\sj\20220407.docx" TargetMode="External"/><Relationship Id="rId17" Type="http://schemas.openxmlformats.org/officeDocument/2006/relationships/hyperlink" Target="file:///h:\hj\20220505.docx" TargetMode="External"/><Relationship Id="rId25" Type="http://schemas.openxmlformats.org/officeDocument/2006/relationships/hyperlink" Target="file:///h:\hj\20220511.docx" TargetMode="External"/><Relationship Id="rId33" Type="http://schemas.openxmlformats.org/officeDocument/2006/relationships/hyperlink" Target="file:///p:\pprever\2021-22\984_20220428.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20428.docx" TargetMode="External"/><Relationship Id="rId20" Type="http://schemas.openxmlformats.org/officeDocument/2006/relationships/hyperlink" Target="file:///h:\hj\20220511.docx" TargetMode="External"/><Relationship Id="rId29" Type="http://schemas.openxmlformats.org/officeDocument/2006/relationships/hyperlink" Target="http://www.scstatehouse.gov/billsearch.php?billnumbers=984&amp;session=124&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7.docx" TargetMode="External"/><Relationship Id="rId24" Type="http://schemas.openxmlformats.org/officeDocument/2006/relationships/hyperlink" Target="file:///h:\hj\20220511.docx" TargetMode="External"/><Relationship Id="rId32" Type="http://schemas.openxmlformats.org/officeDocument/2006/relationships/hyperlink" Target="file:///p:\pprever\2021-22\984_20220419.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419.docx" TargetMode="External"/><Relationship Id="rId23" Type="http://schemas.openxmlformats.org/officeDocument/2006/relationships/hyperlink" Target="file:///h:\hj\20220511.docx" TargetMode="External"/><Relationship Id="rId28" Type="http://schemas.openxmlformats.org/officeDocument/2006/relationships/hyperlink" Target="file:///h:\sj\20220512.docx" TargetMode="External"/><Relationship Id="rId36" Type="http://schemas.openxmlformats.org/officeDocument/2006/relationships/footer" Target="footer1.xml"/><Relationship Id="rId10" Type="http://schemas.openxmlformats.org/officeDocument/2006/relationships/hyperlink" Target="file:///h:\sj\20220331.docx" TargetMode="External"/><Relationship Id="rId19" Type="http://schemas.openxmlformats.org/officeDocument/2006/relationships/hyperlink" Target="file:///h:\hj\20220511.docx" TargetMode="External"/><Relationship Id="rId31" Type="http://schemas.openxmlformats.org/officeDocument/2006/relationships/hyperlink" Target="file:///p:\pprever\2021-22\984_20220329.docx" TargetMode="External"/><Relationship Id="rId4" Type="http://schemas.openxmlformats.org/officeDocument/2006/relationships/webSettings" Target="webSettings.xml"/><Relationship Id="rId9" Type="http://schemas.openxmlformats.org/officeDocument/2006/relationships/hyperlink" Target="file:///h:\sj\20220329.docx" TargetMode="External"/><Relationship Id="rId14" Type="http://schemas.openxmlformats.org/officeDocument/2006/relationships/hyperlink" Target="file:///h:\hj\20220419.docx" TargetMode="External"/><Relationship Id="rId22" Type="http://schemas.openxmlformats.org/officeDocument/2006/relationships/hyperlink" Target="file:///h:\hj\20220511.docx" TargetMode="External"/><Relationship Id="rId27" Type="http://schemas.openxmlformats.org/officeDocument/2006/relationships/hyperlink" Target="file:///h:\sj\20220512.docx" TargetMode="External"/><Relationship Id="rId30" Type="http://schemas.openxmlformats.org/officeDocument/2006/relationships/hyperlink" Target="file:///p:\pprever\2021-22\984_20220113.docx" TargetMode="External"/><Relationship Id="rId35" Type="http://schemas.openxmlformats.org/officeDocument/2006/relationships/hyperlink" Target="file:///p:\pprever\2021-22\984_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955BD-B661-4734-9CC7-431B5D83B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Subject not yet available - South Carolina Legislature Online</dc:title>
  <dc:subject/>
  <dc:creator>Niki Downey</dc:creator>
  <cp:keywords/>
  <dc:description/>
  <cp:lastModifiedBy>Sade Wilson</cp:lastModifiedBy>
  <cp:revision>2</cp:revision>
  <cp:lastPrinted>2022-01-13T13:39:00Z</cp:lastPrinted>
  <dcterms:created xsi:type="dcterms:W3CDTF">2022-05-24T15:57:00Z</dcterms:created>
  <dcterms:modified xsi:type="dcterms:W3CDTF">2022-05-24T15:57:00Z</dcterms:modified>
</cp:coreProperties>
</file>