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D9C" w:rsidRDefault="00496D9C"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A4" w:rsidRDefault="002858A4" w:rsidP="0028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D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37D7">
        <w:rPr>
          <w:color w:val="000000" w:themeColor="text1"/>
          <w:u w:color="000000" w:themeColor="text1"/>
        </w:rPr>
        <w:t>TO AMEND THE CODE OF LAWS OF SOUTH CAROLINA, 1976, BY ADDING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w:t>
      </w:r>
      <w:r w:rsidRPr="001A37D7">
        <w:rPr>
          <w:color w:val="000000" w:themeColor="text1"/>
          <w:u w:color="000000" w:themeColor="text1"/>
        </w:rPr>
        <w:t>5 SO AS TO ESTABLISH CERTAIN FINANCIAL DISCLOSURE REQUIREMENTS; BY ADDING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w:t>
      </w:r>
      <w:r w:rsidRPr="001A37D7">
        <w:rPr>
          <w:color w:val="000000" w:themeColor="text1"/>
          <w:u w:color="000000" w:themeColor="text1"/>
        </w:rPr>
        <w:t xml:space="preserve">7 SO AS TO PROHIBIT A HOMEOWNERS ASSOCIATION FROM PAYING UTILITY BILLS ON BEHALF OF THE HOMEOWNER; AND </w:t>
      </w:r>
      <w:r>
        <w:rPr>
          <w:color w:val="000000" w:themeColor="text1"/>
          <w:u w:color="000000" w:themeColor="text1"/>
        </w:rPr>
        <w:t>TO</w:t>
      </w:r>
      <w:r w:rsidRPr="001A37D7">
        <w:rPr>
          <w:color w:val="000000" w:themeColor="text1"/>
          <w:u w:color="000000" w:themeColor="text1"/>
        </w:rPr>
        <w:t xml:space="preserve"> AMEND 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140, RELATING TO NOTICE REQUIREMENTS FOR A HOMEOWNERS ASSOCIATION</w:t>
      </w:r>
      <w:r w:rsidR="009A15CC" w:rsidRPr="009A15CC">
        <w:rPr>
          <w:color w:val="000000" w:themeColor="text1"/>
          <w:u w:color="000000" w:themeColor="text1"/>
        </w:rPr>
        <w:t>’</w:t>
      </w:r>
      <w:r w:rsidRPr="001A37D7">
        <w:rPr>
          <w:color w:val="000000" w:themeColor="text1"/>
          <w:u w:color="000000" w:themeColor="text1"/>
        </w:rPr>
        <w:t>S BUDGET, SO AS TO REQUIRE A HOMEOWNERS ASSOCIATION TO PROVIDE NOTICE TO HOMEOWNERS BEFORE IT MAY TAKE ACTION TO SPEND FUNDS NOT PROVIDED FOR IN THE BUDGET AND TO REQUIRE A QUORUM OF HOMEOWNERS TO BE PRESENT AT THE MEETING TO APPROVE THE EXPENDITURE.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D60" w:rsidRDefault="00316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D60" w:rsidRDefault="00316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Pr="001A37D7" w:rsidRDefault="00316D60"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D35" w:rsidRPr="001A37D7">
        <w:rPr>
          <w:color w:val="000000" w:themeColor="text1"/>
          <w:u w:color="000000" w:themeColor="text1"/>
        </w:rPr>
        <w:t>Article 1, Chapter 30, Title 27 of the 1976 Code, as added by Act 245 of 2018, is amended by adding:</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 xml:space="preserve">The </w:t>
      </w:r>
      <w:r w:rsidRPr="001A37D7">
        <w:rPr>
          <w:color w:val="000000" w:themeColor="text1"/>
          <w:u w:color="000000" w:themeColor="text1"/>
        </w:rPr>
        <w:t xml:space="preserve">board of a homeowners association must send a copy of its annual operating budget to each homeowner no later than ten days after the beginning of the fiscal year.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(B)</w:t>
      </w:r>
      <w:r w:rsidRPr="001A37D7">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color="000000" w:themeColor="text1"/>
        </w:rPr>
        <w:tab/>
        <w:t>(1)</w:t>
      </w:r>
      <w:r w:rsidRPr="001A37D7">
        <w:rPr>
          <w:color w:val="000000" w:themeColor="text1"/>
          <w:u w:color="000000" w:themeColor="text1"/>
        </w:rPr>
        <w:tab/>
        <w:t>an itemized list of all expenditures made in the fiscal year; and</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color="000000" w:themeColor="text1"/>
        </w:rPr>
        <w:tab/>
        <w:t>(2)</w:t>
      </w:r>
      <w:r w:rsidRPr="001A37D7">
        <w:rPr>
          <w:color w:val="000000" w:themeColor="text1"/>
          <w:u w:color="000000" w:themeColor="text1"/>
        </w:rPr>
        <w:tab/>
        <w:t>the amount of funds collected as fines and the allocation of these funds.</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lastRenderedPageBreak/>
        <w:tab/>
        <w:t>(C)</w:t>
      </w:r>
      <w:r w:rsidRPr="001A37D7">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(D)</w:t>
      </w:r>
      <w:r w:rsidRPr="001A37D7">
        <w:rPr>
          <w:color w:val="000000" w:themeColor="text1"/>
          <w:u w:color="000000" w:themeColor="text1"/>
        </w:rPr>
        <w:tab/>
        <w:t>A homeowners association that fails to provide the copies of the annual operating budget to the homeowner may be subject to an enforcement action by a homeowner. A homeowners association found to be in violation will be responsible for actual damages to the homeowner and responsible for the homeowner</w:t>
      </w:r>
      <w:r w:rsidR="009A15CC" w:rsidRPr="009A15CC">
        <w:rPr>
          <w:color w:val="000000" w:themeColor="text1"/>
          <w:u w:color="000000" w:themeColor="text1"/>
        </w:rPr>
        <w:t>’</w:t>
      </w:r>
      <w:r w:rsidRPr="001A37D7">
        <w:rPr>
          <w:color w:val="000000" w:themeColor="text1"/>
          <w:u w:color="000000" w:themeColor="text1"/>
        </w:rPr>
        <w:t xml:space="preserve">s legal fees.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Pr>
          <w:color w:val="000000" w:themeColor="text1"/>
          <w:u w:color="000000" w:themeColor="text1"/>
        </w:rPr>
        <w:t>137.</w:t>
      </w:r>
      <w:r>
        <w:rPr>
          <w:color w:val="000000" w:themeColor="text1"/>
          <w:u w:color="000000" w:themeColor="text1"/>
        </w:rPr>
        <w:tab/>
        <w:t>Effective July 1, 2021</w:t>
      </w:r>
      <w:r w:rsidRPr="001A37D7">
        <w:rPr>
          <w:color w:val="000000" w:themeColor="text1"/>
          <w:u w:color="000000" w:themeColor="text1"/>
        </w:rPr>
        <w:t>, a homeowners association may not control the utilities of the homeowners and must transfer the control over the utility service to the homeowner.”</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A37D7">
        <w:rPr>
          <w:color w:val="000000" w:themeColor="text1"/>
          <w:u w:color="000000" w:themeColor="text1"/>
        </w:rPr>
        <w:t>2.</w:t>
      </w:r>
      <w:r w:rsidRPr="001A37D7">
        <w:rPr>
          <w:color w:val="000000" w:themeColor="text1"/>
          <w:u w:color="000000" w:themeColor="text1"/>
        </w:rPr>
        <w:tab/>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 xml:space="preserve">140 of the 1976 Code, as added by Act 245 of 2018, is amended to read: </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37D7">
        <w:rPr>
          <w:color w:val="000000" w:themeColor="text1"/>
          <w:u w:color="000000" w:themeColor="text1"/>
        </w:rPr>
        <w:t>“Section 27</w:t>
      </w:r>
      <w:r w:rsidR="009A15CC">
        <w:rPr>
          <w:color w:val="000000" w:themeColor="text1"/>
          <w:u w:color="000000" w:themeColor="text1"/>
        </w:rPr>
        <w:noBreakHyphen/>
      </w:r>
      <w:r w:rsidRPr="001A37D7">
        <w:rPr>
          <w:color w:val="000000" w:themeColor="text1"/>
          <w:u w:color="000000" w:themeColor="text1"/>
        </w:rPr>
        <w:t>30</w:t>
      </w:r>
      <w:r w:rsidR="009A15CC">
        <w:rPr>
          <w:color w:val="000000" w:themeColor="text1"/>
          <w:u w:color="000000" w:themeColor="text1"/>
        </w:rPr>
        <w:noBreakHyphen/>
      </w:r>
      <w:r w:rsidRPr="001A37D7">
        <w:rPr>
          <w:color w:val="000000" w:themeColor="text1"/>
          <w:u w:color="000000" w:themeColor="text1"/>
        </w:rPr>
        <w:t>140.</w:t>
      </w:r>
      <w:r>
        <w:rPr>
          <w:color w:val="000000" w:themeColor="text1"/>
          <w:u w:color="000000" w:themeColor="text1"/>
        </w:rPr>
        <w:tab/>
      </w:r>
      <w:r>
        <w:t>(1)</w:t>
      </w:r>
      <w:r>
        <w:tab/>
      </w:r>
      <w:r w:rsidRPr="00CB0DE7">
        <w:t>Before a homeowners association may take action to increase an annual budget in any single year, the homeowners association must provide notice to homeowners at least forty</w:t>
      </w:r>
      <w:r w:rsidR="009A15CC">
        <w:noBreakHyphen/>
      </w:r>
      <w:r w:rsidRPr="00CB0DE7">
        <w:t>eight hours in advance of the meeting in which a decision to raise the annual budget is made. Notice of the meeting may be through posting notice:</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0DE7">
        <w:t>in a conspicuous place in a common area in the community;</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0DE7">
        <w:t>on an Internet website maintained by the homeowners association;</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0DE7">
        <w:t>by electronic mail; or</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CB0DE7">
        <w:t>through methods provided in the association</w:t>
      </w:r>
      <w:r w:rsidR="009A15CC" w:rsidRPr="009A15CC">
        <w:t>’</w:t>
      </w:r>
      <w:r w:rsidRPr="00CB0DE7">
        <w:t>s bylaws that ensure actual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Pr="001A37D7">
        <w:rPr>
          <w:color w:val="000000" w:themeColor="text1"/>
          <w:u w:val="single" w:color="000000" w:themeColor="text1"/>
        </w:rPr>
        <w:t>Before a homeowners association may take action to spend funds not provided for in the approved budget in any single year, the homeowners association must provide notice to homeowners at least forty</w:t>
      </w:r>
      <w:r w:rsidR="009A15CC">
        <w:rPr>
          <w:color w:val="000000" w:themeColor="text1"/>
          <w:u w:val="single" w:color="000000" w:themeColor="text1"/>
        </w:rPr>
        <w:noBreakHyphen/>
      </w:r>
      <w:r w:rsidRPr="001A37D7">
        <w:rPr>
          <w:color w:val="000000" w:themeColor="text1"/>
          <w:u w:val="single" w:color="000000" w:themeColor="text1"/>
        </w:rPr>
        <w:t>eight hours in advance of the meeting in which a decision to spend the funds not provided for in the approved budget is made. A quorum of homeowners must be present at the meeting to approve of the expenditure. Notice of the meeting may be through posting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(a)</w:t>
      </w:r>
      <w:r>
        <w:rPr>
          <w:color w:val="000000" w:themeColor="text1"/>
          <w:u w:color="000000" w:themeColor="text1"/>
        </w:rPr>
        <w:tab/>
      </w:r>
      <w:r w:rsidRPr="001A37D7">
        <w:rPr>
          <w:color w:val="000000" w:themeColor="text1"/>
          <w:u w:val="single" w:color="000000" w:themeColor="text1"/>
        </w:rPr>
        <w:t>in a conspicuous place in a common area in the community;</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(b)</w:t>
      </w:r>
      <w:r>
        <w:rPr>
          <w:color w:val="000000" w:themeColor="text1"/>
          <w:u w:color="000000" w:themeColor="text1"/>
        </w:rPr>
        <w:tab/>
      </w:r>
      <w:r w:rsidRPr="001A37D7">
        <w:rPr>
          <w:color w:val="000000" w:themeColor="text1"/>
          <w:u w:val="single" w:color="000000" w:themeColor="text1"/>
        </w:rPr>
        <w:t>on an Internet website maintained by the homeowners association;</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tab/>
      </w:r>
      <w:r w:rsidRPr="001A37D7">
        <w:rPr>
          <w:color w:val="000000" w:themeColor="text1"/>
          <w:u w:color="000000" w:themeColor="text1"/>
        </w:rPr>
        <w:tab/>
      </w:r>
      <w:r w:rsidRPr="001A37D7">
        <w:rPr>
          <w:color w:val="000000" w:themeColor="text1"/>
          <w:u w:val="single" w:color="000000" w:themeColor="text1"/>
        </w:rPr>
        <w:t>(c)</w:t>
      </w:r>
      <w:r>
        <w:rPr>
          <w:color w:val="000000" w:themeColor="text1"/>
          <w:u w:color="000000" w:themeColor="text1"/>
        </w:rPr>
        <w:tab/>
      </w:r>
      <w:r w:rsidRPr="001A37D7">
        <w:rPr>
          <w:color w:val="000000" w:themeColor="text1"/>
          <w:u w:val="single" w:color="000000" w:themeColor="text1"/>
        </w:rPr>
        <w:t>by electronic mail; or</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37D7">
        <w:rPr>
          <w:color w:val="000000" w:themeColor="text1"/>
          <w:u w:color="000000" w:themeColor="text1"/>
        </w:rPr>
        <w:lastRenderedPageBreak/>
        <w:tab/>
      </w:r>
      <w:r w:rsidRPr="001A37D7">
        <w:rPr>
          <w:color w:val="000000" w:themeColor="text1"/>
          <w:u w:color="000000" w:themeColor="text1"/>
        </w:rPr>
        <w:tab/>
      </w:r>
      <w:r w:rsidRPr="001A37D7">
        <w:rPr>
          <w:color w:val="000000" w:themeColor="text1"/>
          <w:u w:val="single" w:color="000000" w:themeColor="text1"/>
        </w:rPr>
        <w:t>(d)</w:t>
      </w:r>
      <w:r w:rsidR="009A15CC" w:rsidRPr="009A15CC">
        <w:rPr>
          <w:color w:val="000000" w:themeColor="text1"/>
          <w:u w:color="000000" w:themeColor="text1"/>
        </w:rPr>
        <w:tab/>
      </w:r>
      <w:r w:rsidRPr="001A37D7">
        <w:rPr>
          <w:color w:val="000000" w:themeColor="text1"/>
          <w:u w:val="single" w:color="000000" w:themeColor="text1"/>
        </w:rPr>
        <w:t>through methods provided in the association</w:t>
      </w:r>
      <w:r w:rsidR="009A15CC" w:rsidRPr="009A15CC">
        <w:rPr>
          <w:color w:val="000000" w:themeColor="text1"/>
          <w:u w:val="single" w:color="000000" w:themeColor="text1"/>
        </w:rPr>
        <w:t>’</w:t>
      </w:r>
      <w:r w:rsidRPr="001A37D7">
        <w:rPr>
          <w:color w:val="000000" w:themeColor="text1"/>
          <w:u w:val="single" w:color="000000" w:themeColor="text1"/>
        </w:rPr>
        <w:t>s bylaws that ensure actual notice.</w:t>
      </w:r>
    </w:p>
    <w:p w:rsidR="009E0D35" w:rsidRPr="001A37D7"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D7">
        <w:rPr>
          <w:color w:val="000000" w:themeColor="text1"/>
          <w:u w:color="000000" w:themeColor="text1"/>
        </w:rPr>
        <w:tab/>
      </w:r>
      <w:r w:rsidRPr="001A37D7">
        <w:rPr>
          <w:color w:val="000000" w:themeColor="text1"/>
          <w:u w:val="single" w:color="000000" w:themeColor="text1"/>
        </w:rPr>
        <w:t>(3)</w:t>
      </w:r>
      <w:r w:rsidRPr="001A37D7">
        <w:rPr>
          <w:color w:val="000000" w:themeColor="text1"/>
          <w:u w:color="000000" w:themeColor="text1"/>
        </w:rPr>
        <w:tab/>
      </w:r>
      <w:r w:rsidRPr="001A37D7">
        <w:rPr>
          <w:color w:val="000000" w:themeColor="text1"/>
          <w:u w:val="single" w:color="000000" w:themeColor="text1"/>
        </w:rPr>
        <w:t>A homeowners association that fails to provide adequate notice to the homeowner may be subject to an enforcement action by a homeowner. A homeowners association found to be in violation will be responsible for actual damages to the homeowner and responsible for the homeowner</w:t>
      </w:r>
      <w:r w:rsidR="009A15CC" w:rsidRPr="009A15CC">
        <w:rPr>
          <w:color w:val="000000" w:themeColor="text1"/>
          <w:u w:val="single" w:color="000000" w:themeColor="text1"/>
        </w:rPr>
        <w:t>’</w:t>
      </w:r>
      <w:r w:rsidRPr="001A37D7">
        <w:rPr>
          <w:color w:val="000000" w:themeColor="text1"/>
          <w:u w:val="single" w:color="000000" w:themeColor="text1"/>
        </w:rPr>
        <w:t>s legal fees.</w:t>
      </w:r>
      <w:r w:rsidRPr="001A37D7">
        <w:rPr>
          <w:color w:val="000000" w:themeColor="text1"/>
          <w:u w:color="000000" w:themeColor="text1"/>
        </w:rPr>
        <w:t xml:space="preserve"> </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572A">
        <w:rPr>
          <w:u w:val="single"/>
        </w:rPr>
        <w:t>(4)</w:t>
      </w:r>
      <w:r>
        <w:tab/>
      </w:r>
      <w:r w:rsidRPr="00CB0DE7">
        <w:t>The provisions of this section do not apply to a homeowners association that is incorporated under the South Carolina Nonprofit Corporation Act found in Chapter 31, Title 33.</w:t>
      </w:r>
      <w:r>
        <w:t>”</w:t>
      </w:r>
    </w:p>
    <w:p w:rsidR="009E0D35"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D60" w:rsidRDefault="009E0D35" w:rsidP="009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59B7" w:rsidRDefault="009A1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D9C" w:rsidRDefault="00496D9C" w:rsidP="00496D9C">
      <w:pPr>
        <w:suppressAutoHyphens/>
      </w:pPr>
    </w:p>
    <w:sectPr w:rsidR="00496D9C" w:rsidSect="00496D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D60" w:rsidRDefault="00316D60" w:rsidP="009F0C77">
      <w:r>
        <w:separator/>
      </w:r>
    </w:p>
  </w:endnote>
  <w:endnote w:type="continuationSeparator" w:id="0">
    <w:p w:rsidR="00316D60" w:rsidRDefault="00316D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A8E793-EA37-46F3-85DD-AF9F0783277C}"/>
    <w:embedBold r:id="rId2" w:fontKey="{1D848C41-B1CE-481B-9F7E-AED8DB503D19}"/>
  </w:font>
  <w:font w:name="Calibri">
    <w:panose1 w:val="020F0502020204030204"/>
    <w:charset w:val="00"/>
    <w:family w:val="swiss"/>
    <w:pitch w:val="variable"/>
    <w:sig w:usb0="E4002EFF" w:usb1="C000247B" w:usb2="00000009" w:usb3="00000000" w:csb0="000001FF" w:csb1="00000000"/>
    <w:embedRegular r:id="rId3" w:fontKey="{72457466-9195-4155-9A2E-8D34B3246C18}"/>
  </w:font>
  <w:font w:name="Segoe UI">
    <w:panose1 w:val="020B0502040204020203"/>
    <w:charset w:val="00"/>
    <w:family w:val="swiss"/>
    <w:pitch w:val="variable"/>
    <w:sig w:usb0="E4002EFF" w:usb1="C000E47F" w:usb2="00000009" w:usb3="00000000" w:csb0="000001FF" w:csb1="00000000"/>
    <w:embedRegular r:id="rId4" w:fontKey="{7D448010-7AF0-492C-B2AC-074173F7631C}"/>
  </w:font>
  <w:font w:name="Cambria">
    <w:panose1 w:val="02040503050406030204"/>
    <w:charset w:val="00"/>
    <w:family w:val="roman"/>
    <w:pitch w:val="variable"/>
    <w:sig w:usb0="E00006FF" w:usb1="420024FF" w:usb2="02000000" w:usb3="00000000" w:csb0="0000019F" w:csb1="00000000"/>
    <w:embedRegular r:id="rId5" w:fontKey="{AEEC6465-353F-4916-9B28-65A0FEB53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B7" w:rsidRPr="00496D9C" w:rsidRDefault="00496D9C" w:rsidP="00496D9C">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D60" w:rsidRDefault="00316D60" w:rsidP="009F0C77">
      <w:r>
        <w:separator/>
      </w:r>
    </w:p>
  </w:footnote>
  <w:footnote w:type="continuationSeparator" w:id="0">
    <w:p w:rsidR="00316D60" w:rsidRDefault="00316D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1CZ21"/>
    <w:docVar w:name="CoverBillType" w:val="b"/>
    <w:docVar w:name="DocPath" w:val="L:\Council\bills\AGM\19861CZ21.DOCX"/>
    <w:docVar w:name="dvBillNumber" w:val="3068"/>
    <w:docVar w:name="dvBillNumberPrefix" w:val="H. "/>
    <w:docVar w:name="dvOriginalBody" w:val="House"/>
    <w:docVar w:name="dvSteno" w:val="AGM"/>
    <w:docVar w:name="NameofBody" w:val="h"/>
    <w:docVar w:name="vGroup2" w:val="Council"/>
  </w:docVars>
  <w:rsids>
    <w:rsidRoot w:val="00316D6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8A4"/>
    <w:rsid w:val="002B702C"/>
    <w:rsid w:val="002E5912"/>
    <w:rsid w:val="00301B21"/>
    <w:rsid w:val="00316D60"/>
    <w:rsid w:val="00325348"/>
    <w:rsid w:val="0032732C"/>
    <w:rsid w:val="00336AD0"/>
    <w:rsid w:val="0037079A"/>
    <w:rsid w:val="003C4DAB"/>
    <w:rsid w:val="003D01E8"/>
    <w:rsid w:val="003E5288"/>
    <w:rsid w:val="003F6D79"/>
    <w:rsid w:val="0041760A"/>
    <w:rsid w:val="00417C01"/>
    <w:rsid w:val="004403BD"/>
    <w:rsid w:val="00461441"/>
    <w:rsid w:val="004809EE"/>
    <w:rsid w:val="00496D9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356E"/>
    <w:rsid w:val="0094021A"/>
    <w:rsid w:val="009A15CC"/>
    <w:rsid w:val="009B44AF"/>
    <w:rsid w:val="009C6A0B"/>
    <w:rsid w:val="009E0D35"/>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9B7"/>
    <w:rsid w:val="00EF2368"/>
    <w:rsid w:val="00F24442"/>
    <w:rsid w:val="00F332C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13D6B-7AF0-45D5-B116-5665BCC2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5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5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FDC0D-EB69-4376-9A95-2E8913F1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676</Words>
  <Characters>3342</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3068 Text of Previous Version (Dec. 9, 2020) - South Carolina Legislature Online</dc:title>
  <dc:creator>Angie Morgan</dc:creator>
  <cp:lastModifiedBy>Sade Wilson</cp:lastModifiedBy>
  <cp:revision>2</cp:revision>
  <cp:lastPrinted>2020-12-08T23:13:00Z</cp:lastPrinted>
  <dcterms:created xsi:type="dcterms:W3CDTF">2020-12-12T01:59:00Z</dcterms:created>
  <dcterms:modified xsi:type="dcterms:W3CDTF">2020-12-12T01:59:00Z</dcterms:modified>
</cp:coreProperties>
</file>