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99B" w:rsidRDefault="00F6499B"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A6" w:rsidRDefault="00F044A6" w:rsidP="00F0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3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“PHARMACY ACCESS ACT” BY ADDING CHAPTER 138 TO TITLE 44 SO AS TO PROVIDE THAT QUALIFIED LICENSED PHARMACISTS MAY PRESCRIBE AND ADMINISTER INJECTABLE HORMONAL CONTRACEPTIVES AND PRESCRIBE AND DISPENSE SELF</w:t>
      </w:r>
      <w:r w:rsidR="00141505">
        <w:noBreakHyphen/>
      </w:r>
      <w:r>
        <w:t>ADMINISTERED HORMONAL CONTRACEPTIVES UNDER A STANDING PRESCRIPTION DRUG ORDER, TO PROVIDE FOR WRITTEN JOINT PROTOCOL PROVISIONS, AND TO DEFINE NECESSARY TERMS.</w:t>
      </w:r>
      <w:bookmarkStart w:id="4" w:name="titleend"/>
      <w:bookmarkEnd w:id="4"/>
    </w:p>
    <w:p w:rsidR="00300723" w:rsidRDefault="00300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BF" w:rsidRDefault="00602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3BF" w:rsidRDefault="00602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SECTION</w:t>
      </w:r>
      <w:r>
        <w:tab/>
        <w:t>1.</w:t>
      </w:r>
      <w:r>
        <w:tab/>
      </w:r>
      <w:r w:rsidRPr="00AC3B0E">
        <w:rPr>
          <w:rFonts w:eastAsiaTheme="minorHAnsi"/>
          <w:bCs/>
          <w:color w:val="000000" w:themeColor="text1"/>
          <w:szCs w:val="22"/>
          <w:u w:color="000000" w:themeColor="text1"/>
        </w:rPr>
        <w:t xml:space="preserve">This act shall be </w:t>
      </w:r>
      <w:r>
        <w:rPr>
          <w:rFonts w:eastAsiaTheme="minorHAnsi"/>
          <w:bCs/>
          <w:color w:val="000000" w:themeColor="text1"/>
          <w:szCs w:val="22"/>
          <w:u w:color="000000" w:themeColor="text1"/>
        </w:rPr>
        <w:t xml:space="preserve">known as and may be cited </w:t>
      </w:r>
      <w:r w:rsidRPr="00AC3B0E">
        <w:rPr>
          <w:rFonts w:eastAsiaTheme="minorHAnsi"/>
          <w:bCs/>
          <w:color w:val="000000" w:themeColor="text1"/>
          <w:szCs w:val="22"/>
          <w:u w:color="000000" w:themeColor="text1"/>
        </w:rPr>
        <w:t>as the “Pharmacy Access Act”.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SECTION</w:t>
      </w:r>
      <w:r w:rsidRPr="00AC3B0E">
        <w:rPr>
          <w:rFonts w:eastAsiaTheme="minorHAnsi"/>
          <w:bCs/>
          <w:color w:val="000000" w:themeColor="text1"/>
          <w:szCs w:val="22"/>
          <w:u w:color="000000" w:themeColor="text1"/>
        </w:rPr>
        <w:tab/>
        <w:t>2.</w:t>
      </w:r>
      <w:r w:rsidRPr="00AC3B0E">
        <w:rPr>
          <w:rFonts w:eastAsiaTheme="minorHAnsi"/>
          <w:bCs/>
          <w:color w:val="000000" w:themeColor="text1"/>
          <w:szCs w:val="22"/>
          <w:u w:color="000000" w:themeColor="text1"/>
        </w:rPr>
        <w:tab/>
        <w:t>Title 44 of the 1976 Code is amended by adding:</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“CHAPTER 138</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Pharmacy Access Act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bCs/>
          <w:color w:val="000000" w:themeColor="text1"/>
          <w:szCs w:val="22"/>
          <w:u w:color="000000" w:themeColor="text1"/>
        </w:rPr>
        <w:tab/>
        <w:t>Section 44</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As used in this chapter: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Administer</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Department</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the Department of Labor, Licensing and Regulation.</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Dispense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Injectable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drug composed of a hormone or a combination of hormones that is approved by the United States Food and Drug Administration to </w:t>
      </w:r>
      <w:r w:rsidRPr="00AC3B0E">
        <w:rPr>
          <w:rFonts w:eastAsia="Calibri"/>
          <w:color w:val="000000" w:themeColor="text1"/>
          <w:szCs w:val="22"/>
          <w:u w:color="000000" w:themeColor="text1"/>
        </w:rPr>
        <w:lastRenderedPageBreak/>
        <w:t xml:space="preserve">prevent pregnancy and that a practitioner administers to the patient by injection. </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Injectable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does not include any drug intended to terminate a pregnancy.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Intern</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Local health board</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Chapter 3, Title 44.</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(7)</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Patient counseling</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(8)</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Pharmacist</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(9)</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Practitioner</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47</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20.</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(10)</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Prescriber</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physician licensed pursuant</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to Chapter 47, Title 40; an advanced practice registered nurse licensed pursuant to Chapter 33, Title 40 and prescribing in accordance</w:t>
      </w:r>
      <w:r w:rsidRPr="00AC3B0E">
        <w:rPr>
          <w:rFonts w:eastAsia="Calibri"/>
          <w:color w:val="000000" w:themeColor="text1"/>
          <w:spacing w:val="-26"/>
          <w:szCs w:val="22"/>
          <w:u w:color="000000" w:themeColor="text1"/>
        </w:rPr>
        <w:t xml:space="preserve"> </w:t>
      </w:r>
      <w:r w:rsidRPr="00AC3B0E">
        <w:rPr>
          <w:rFonts w:eastAsia="Calibri"/>
          <w:color w:val="000000" w:themeColor="text1"/>
          <w:szCs w:val="22"/>
          <w:u w:color="000000" w:themeColor="text1"/>
        </w:rPr>
        <w:t>with the requirements of that chapter; or a physician assistant licensed pursuant to Article 7, Chapter 47, Title 40 and prescribing in accordance with the requirements of that</w:t>
      </w:r>
      <w:r w:rsidRPr="00AC3B0E">
        <w:rPr>
          <w:rFonts w:eastAsia="Calibri"/>
          <w:color w:val="000000" w:themeColor="text1"/>
          <w:spacing w:val="-16"/>
          <w:szCs w:val="22"/>
          <w:u w:color="000000" w:themeColor="text1"/>
        </w:rPr>
        <w:t xml:space="preserve"> </w:t>
      </w:r>
      <w:r w:rsidRPr="00AC3B0E">
        <w:rPr>
          <w:rFonts w:eastAsia="Calibri"/>
          <w:color w:val="000000" w:themeColor="text1"/>
          <w:szCs w:val="22"/>
          <w:u w:color="000000" w:themeColor="text1"/>
        </w:rPr>
        <w:t>article.</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(11)</w:t>
      </w:r>
      <w:r w:rsidRPr="00AC3B0E">
        <w:rPr>
          <w:rFonts w:eastAsia="Calibri"/>
          <w:color w:val="000000" w:themeColor="text1"/>
          <w:szCs w:val="22"/>
          <w:u w:color="000000" w:themeColor="text1"/>
        </w:rPr>
        <w:tab/>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drug composed of a hormone or a combination of hormones that is approved by the United States Food and Drug Administration to prevent pregnancy and that the patient to whom the drug is prescribed may administer to oneself. </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includes an oral hormonal contraceptive, a hormonal vaginal ring, and a hormonal contraceptive patch. </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does not include any drug intended to terminate a pregnancy.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color w:val="000000" w:themeColor="text1"/>
          <w:szCs w:val="22"/>
          <w:u w:color="000000" w:themeColor="text1"/>
        </w:rPr>
        <w:tab/>
        <w:t xml:space="preserve">Section </w:t>
      </w:r>
      <w:r w:rsidRPr="00AC3B0E">
        <w:rPr>
          <w:rFonts w:eastAsiaTheme="minorHAnsi"/>
          <w:bCs/>
          <w:color w:val="000000" w:themeColor="text1"/>
          <w:szCs w:val="22"/>
          <w:u w:color="000000" w:themeColor="text1"/>
        </w:rPr>
        <w:t>44</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20.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This chapter does not create a duty of care for a person who prescribes or dispenses a self</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 xml:space="preserve">administered hormonal contraceptive or </w:t>
      </w:r>
      <w:r w:rsidRPr="00AC3B0E">
        <w:rPr>
          <w:rFonts w:eastAsiaTheme="minorHAnsi"/>
          <w:bCs/>
          <w:color w:val="000000" w:themeColor="text1"/>
          <w:szCs w:val="22"/>
          <w:u w:color="000000" w:themeColor="text1"/>
        </w:rPr>
        <w:t>administers an injectable hormonal contraceptive</w:t>
      </w:r>
      <w:r w:rsidRPr="00AC3B0E">
        <w:rPr>
          <w:rFonts w:eastAsiaTheme="minorHAnsi"/>
          <w:color w:val="000000" w:themeColor="text1"/>
          <w:szCs w:val="22"/>
          <w:u w:color="000000" w:themeColor="text1"/>
        </w:rPr>
        <w: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color w:val="000000" w:themeColor="text1"/>
          <w:szCs w:val="22"/>
          <w:u w:color="000000" w:themeColor="text1"/>
        </w:rPr>
        <w:tab/>
        <w:t xml:space="preserve">Section </w:t>
      </w:r>
      <w:r w:rsidRPr="00AC3B0E">
        <w:rPr>
          <w:rFonts w:eastAsiaTheme="minorHAnsi"/>
          <w:bCs/>
          <w:color w:val="000000" w:themeColor="text1"/>
          <w:szCs w:val="22"/>
          <w:u w:color="000000" w:themeColor="text1"/>
        </w:rPr>
        <w:t>44</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30</w:t>
      </w:r>
      <w:r w:rsidRPr="00AC3B0E">
        <w:rPr>
          <w:rFonts w:eastAsiaTheme="minorHAnsi"/>
          <w:color w:val="000000" w:themeColor="text1"/>
          <w:szCs w:val="22"/>
          <w:u w:color="000000" w:themeColor="text1"/>
        </w:rPr>
        <w:t>.</w:t>
      </w:r>
      <w:r w:rsidRPr="00AC3B0E">
        <w:rPr>
          <w:rFonts w:eastAsiaTheme="minorHAnsi"/>
          <w:color w:val="000000" w:themeColor="text1"/>
          <w:szCs w:val="22"/>
          <w:u w:color="000000" w:themeColor="text1"/>
        </w:rPr>
        <w:tab/>
        <w:t>(A)</w:t>
      </w:r>
      <w:r w:rsidRPr="00AC3B0E">
        <w:rPr>
          <w:rFonts w:eastAsiaTheme="minorHAnsi"/>
          <w:color w:val="000000" w:themeColor="text1"/>
          <w:szCs w:val="22"/>
          <w:u w:color="000000" w:themeColor="text1"/>
        </w:rPr>
        <w:tab/>
        <w:t xml:space="preserve">A person licensed under the South Carolina Pharmacy Practice Act who is </w:t>
      </w:r>
      <w:r w:rsidRPr="00AC3B0E">
        <w:rPr>
          <w:rFonts w:eastAsiaTheme="minorHAnsi"/>
          <w:bCs/>
          <w:color w:val="000000" w:themeColor="text1"/>
          <w:szCs w:val="22"/>
          <w:u w:color="000000" w:themeColor="text1"/>
        </w:rPr>
        <w:t xml:space="preserve">acting in good faith and exercising reasonable care as a pharmacist may dispense </w:t>
      </w:r>
      <w:r w:rsidRPr="00AC3B0E">
        <w:rPr>
          <w:rFonts w:eastAsiaTheme="minorHAnsi"/>
          <w:color w:val="000000" w:themeColor="text1"/>
          <w:szCs w:val="22"/>
          <w:u w:color="000000" w:themeColor="text1"/>
        </w:rPr>
        <w:t>a self</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 xml:space="preserve">administered hormonal contraceptive or </w:t>
      </w:r>
      <w:r w:rsidRPr="00AC3B0E">
        <w:rPr>
          <w:rFonts w:eastAsiaTheme="minorHAnsi"/>
          <w:bCs/>
          <w:color w:val="000000" w:themeColor="text1"/>
          <w:szCs w:val="22"/>
          <w:u w:color="000000" w:themeColor="text1"/>
        </w:rPr>
        <w:t>administer an injectable hormonal contraceptive</w:t>
      </w:r>
      <w:r w:rsidRPr="00AC3B0E">
        <w:rPr>
          <w:rFonts w:eastAsiaTheme="minorHAnsi"/>
          <w:color w:val="000000" w:themeColor="text1"/>
          <w:szCs w:val="22"/>
          <w:u w:color="000000" w:themeColor="text1"/>
        </w:rPr>
        <w:t xml:space="preserve"> </w:t>
      </w:r>
      <w:r w:rsidRPr="00AC3B0E">
        <w:rPr>
          <w:rFonts w:eastAsiaTheme="minorHAnsi"/>
          <w:bCs/>
          <w:color w:val="000000" w:themeColor="text1"/>
          <w:szCs w:val="22"/>
          <w:u w:color="000000" w:themeColor="text1"/>
        </w:rPr>
        <w:t>pursuant to a standing prescription drug order by a prescriber to a patient who is:</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ab/>
      </w:r>
      <w:r w:rsidRPr="00AC3B0E">
        <w:rPr>
          <w:rFonts w:eastAsiaTheme="minorHAnsi"/>
          <w:bCs/>
          <w:color w:val="000000" w:themeColor="text1"/>
          <w:szCs w:val="22"/>
          <w:u w:color="000000" w:themeColor="text1"/>
        </w:rPr>
        <w:tab/>
        <w:t>(1)</w:t>
      </w:r>
      <w:r w:rsidRPr="00AC3B0E">
        <w:rPr>
          <w:rFonts w:eastAsiaTheme="minorHAnsi"/>
          <w:bCs/>
          <w:color w:val="000000" w:themeColor="text1"/>
          <w:szCs w:val="22"/>
          <w:u w:color="000000" w:themeColor="text1"/>
        </w:rPr>
        <w:tab/>
        <w:t>eighteen</w:t>
      </w:r>
      <w:r w:rsidRPr="00AC3B0E">
        <w:rPr>
          <w:rFonts w:eastAsiaTheme="minorHAnsi"/>
          <w:color w:val="000000" w:themeColor="text1"/>
          <w:szCs w:val="22"/>
          <w:u w:color="000000" w:themeColor="text1"/>
        </w:rPr>
        <w:t xml:space="preserve"> years of age or older; or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color w:val="000000" w:themeColor="text1"/>
          <w:szCs w:val="22"/>
          <w:u w:color="000000" w:themeColor="text1"/>
        </w:rPr>
        <w:tab/>
      </w:r>
      <w:r w:rsidRPr="00AC3B0E">
        <w:rPr>
          <w:rFonts w:eastAsiaTheme="minorHAnsi"/>
          <w:color w:val="000000" w:themeColor="text1"/>
          <w:szCs w:val="22"/>
          <w:u w:color="000000" w:themeColor="text1"/>
        </w:rPr>
        <w:tab/>
        <w:t>(2)</w:t>
      </w:r>
      <w:r w:rsidRPr="00AC3B0E">
        <w:rPr>
          <w:rFonts w:eastAsiaTheme="minorHAnsi"/>
          <w:color w:val="000000" w:themeColor="text1"/>
          <w:szCs w:val="22"/>
          <w:u w:color="000000" w:themeColor="text1"/>
        </w:rPr>
        <w:tab/>
        <w:t>under eighteen years of age if the person has evidence of a previous prescription from a practitioner for a self</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administered hormonal contraceptive or an injectable hormonal contraceptive.</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18"/>
          <w:u w:color="000000" w:themeColor="text1"/>
          <w:shd w:val="clear" w:color="auto" w:fill="FFFFFF"/>
        </w:rPr>
      </w:pPr>
      <w:r w:rsidRPr="00AC3B0E">
        <w:rPr>
          <w:rFonts w:eastAsia="Calibri"/>
          <w:color w:val="000000" w:themeColor="text1"/>
          <w:szCs w:val="22"/>
          <w:u w:color="000000" w:themeColor="text1"/>
        </w:rPr>
        <w:lastRenderedPageBreak/>
        <w:tab/>
        <w:t>(B)</w:t>
      </w:r>
      <w:r w:rsidRPr="00AC3B0E">
        <w:rPr>
          <w:rFonts w:eastAsia="Calibri"/>
          <w:color w:val="000000" w:themeColor="text1"/>
          <w:szCs w:val="22"/>
          <w:u w:color="000000" w:themeColor="text1"/>
        </w:rPr>
        <w:tab/>
      </w:r>
      <w:r>
        <w:rPr>
          <w:rFonts w:eastAsia="Calibri"/>
          <w:color w:val="000000" w:themeColor="text1"/>
          <w:szCs w:val="18"/>
          <w:u w:color="000000" w:themeColor="text1"/>
          <w:shd w:val="clear" w:color="auto" w:fill="FFFFFF"/>
        </w:rPr>
        <w:t>No</w:t>
      </w:r>
      <w:r w:rsidRPr="00AC3B0E">
        <w:rPr>
          <w:rFonts w:eastAsia="Calibri"/>
          <w:color w:val="000000" w:themeColor="text1"/>
          <w:szCs w:val="18"/>
          <w:u w:color="000000" w:themeColor="text1"/>
          <w:shd w:val="clear" w:color="auto" w:fill="FFFFFF"/>
        </w:rPr>
        <w:t xml:space="preserve"> later than six months after passage of this </w:t>
      </w:r>
      <w:r>
        <w:rPr>
          <w:rFonts w:eastAsia="Calibri"/>
          <w:color w:val="000000" w:themeColor="text1"/>
          <w:szCs w:val="18"/>
          <w:u w:color="000000" w:themeColor="text1"/>
          <w:shd w:val="clear" w:color="auto" w:fill="FFFFFF"/>
        </w:rPr>
        <w:t>act</w:t>
      </w:r>
      <w:r w:rsidRPr="00AC3B0E">
        <w:rPr>
          <w:rFonts w:eastAsia="Calibri"/>
          <w:color w:val="000000" w:themeColor="text1"/>
          <w:szCs w:val="18"/>
          <w:u w:color="000000" w:themeColor="text1"/>
          <w:shd w:val="clear" w:color="auto" w:fill="FFFFFF"/>
        </w:rPr>
        <w:t xml:space="preserve">, the Board of Medical Examiners and the Board of </w:t>
      </w:r>
      <w:r w:rsidRPr="00AC3B0E">
        <w:rPr>
          <w:rFonts w:eastAsia="Calibri"/>
          <w:bCs/>
          <w:color w:val="000000" w:themeColor="text1"/>
          <w:szCs w:val="18"/>
          <w:u w:color="000000" w:themeColor="text1"/>
          <w:shd w:val="clear" w:color="auto" w:fill="FFFFFF"/>
        </w:rPr>
        <w:t>Pharmacy</w:t>
      </w:r>
      <w:r w:rsidRPr="00AC3B0E">
        <w:rPr>
          <w:rFonts w:ascii="Calibri" w:eastAsia="Calibri" w:hAnsi="Calibri"/>
          <w:color w:val="000000" w:themeColor="text1"/>
          <w:szCs w:val="18"/>
          <w:u w:color="000000" w:themeColor="text1"/>
          <w:shd w:val="clear" w:color="auto" w:fill="FFFFFF"/>
        </w:rPr>
        <w:t xml:space="preserve"> </w:t>
      </w:r>
      <w:r w:rsidRPr="00AC3B0E">
        <w:rPr>
          <w:rFonts w:eastAsia="Calibri"/>
          <w:color w:val="000000" w:themeColor="text1"/>
          <w:szCs w:val="18"/>
          <w:u w:color="000000" w:themeColor="text1"/>
          <w:shd w:val="clear" w:color="auto" w:fill="FFFFFF"/>
        </w:rPr>
        <w:t xml:space="preserve">must issue a written joint protocol to authorize a pharmacist to dispense </w:t>
      </w:r>
      <w:r w:rsidRPr="00AC3B0E">
        <w:rPr>
          <w:rFonts w:eastAsia="Calibri"/>
          <w:color w:val="000000" w:themeColor="text1"/>
          <w:szCs w:val="22"/>
          <w:u w:color="000000" w:themeColor="text1"/>
        </w:rPr>
        <w:t>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 xml:space="preserve">administered hormonal contraceptive or </w:t>
      </w:r>
      <w:r w:rsidRPr="00AC3B0E">
        <w:rPr>
          <w:rFonts w:eastAsia="Calibri"/>
          <w:bCs/>
          <w:color w:val="000000" w:themeColor="text1"/>
          <w:szCs w:val="22"/>
          <w:u w:color="000000" w:themeColor="text1"/>
        </w:rPr>
        <w:t>administer an injectable hormonal contraceptive</w:t>
      </w:r>
      <w:r w:rsidRPr="00AC3B0E">
        <w:rPr>
          <w:rFonts w:eastAsia="Calibri"/>
          <w:color w:val="000000" w:themeColor="text1"/>
          <w:szCs w:val="18"/>
          <w:u w:color="000000" w:themeColor="text1"/>
          <w:shd w:val="clear" w:color="auto" w:fill="FFFFFF"/>
        </w:rPr>
        <w:t xml:space="preserve"> without a patient</w:t>
      </w:r>
      <w:r w:rsidR="00141505">
        <w:rPr>
          <w:rFonts w:eastAsia="Calibri"/>
          <w:color w:val="000000" w:themeColor="text1"/>
          <w:szCs w:val="18"/>
          <w:u w:color="000000" w:themeColor="text1"/>
          <w:shd w:val="clear" w:color="auto" w:fill="FFFFFF"/>
        </w:rPr>
        <w:noBreakHyphen/>
      </w:r>
      <w:r w:rsidRPr="00AC3B0E">
        <w:rPr>
          <w:rFonts w:eastAsia="Calibri"/>
          <w:color w:val="000000" w:themeColor="text1"/>
          <w:szCs w:val="18"/>
          <w:u w:color="000000" w:themeColor="text1"/>
          <w:shd w:val="clear" w:color="auto" w:fill="FFFFFF"/>
        </w:rPr>
        <w:t>specific written order.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bCs/>
          <w:color w:val="000000" w:themeColor="text1"/>
          <w:szCs w:val="22"/>
          <w:u w:color="000000" w:themeColor="text1"/>
        </w:rPr>
      </w:pPr>
      <w:r w:rsidRPr="00AC3B0E">
        <w:rPr>
          <w:rFonts w:eastAsia="Calibri"/>
          <w:color w:val="000000" w:themeColor="text1"/>
          <w:szCs w:val="22"/>
          <w:u w:color="000000" w:themeColor="text1"/>
        </w:rPr>
        <w:tab/>
        <w:t>(C)</w:t>
      </w:r>
      <w:r w:rsidRPr="00AC3B0E">
        <w:rPr>
          <w:rFonts w:eastAsia="Calibri"/>
          <w:color w:val="000000" w:themeColor="text1"/>
          <w:szCs w:val="22"/>
          <w:u w:color="000000" w:themeColor="text1"/>
        </w:rPr>
        <w:tab/>
        <w:t>The written joint protocol must address, at a minimum, the following:</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education or training requirements that the Board of Medical Examiners and the Board of Pharmacy determine to be necessary for a pharmacist to dispense an injectable hormonal contraceptive;</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information that the pharmacist must provide to a patient prior to dispensing;</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t>documentation regarding the dispensing of the injectable hormonal contraceptive and confirmation that the required information was provided to the patient;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t>notification to the patient</w:t>
      </w:r>
      <w:r w:rsidR="00141505" w:rsidRPr="00141505">
        <w:rPr>
          <w:rFonts w:eastAsia="Calibri"/>
          <w:color w:val="000000" w:themeColor="text1"/>
          <w:szCs w:val="22"/>
          <w:u w:color="000000" w:themeColor="text1"/>
        </w:rPr>
        <w:t>’</w:t>
      </w:r>
      <w:r w:rsidRPr="00AC3B0E">
        <w:rPr>
          <w:rFonts w:eastAsia="Calibri"/>
          <w:color w:val="000000" w:themeColor="text1"/>
          <w:szCs w:val="22"/>
          <w:u w:color="000000" w:themeColor="text1"/>
        </w:rPr>
        <w:t>s designated practitioner that the injectable hormonal contraceptive has been dispensed to that patient;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t>evaluation and review of the dispensing and administration practices used by pharmacists authorized to dispense the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 and</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t>any additional provisions that the Board of the Medical Examiners and the Board of Pharmacy determine to be necessary or appropriate for inclusion in the protocol, including any reporting requirements.</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(D)</w:t>
      </w:r>
      <w:r w:rsidRPr="00AC3B0E">
        <w:rPr>
          <w:rFonts w:eastAsia="Calibri"/>
          <w:color w:val="000000" w:themeColor="text1"/>
          <w:szCs w:val="22"/>
          <w:u w:color="000000" w:themeColor="text1"/>
        </w:rPr>
        <w:tab/>
        <w:t>The written joint protocol must require a pharmacist dispensing or administering contraceptives to obtain, utilize, prescribe, or provide the following information for each new patient requesting contraception and, at least every twelve months for each returning patient: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obtain a completed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screening risk assessment;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utilize a standard procedures algorithm as established by the Board of the Medical Examiners and the Board of Pharmacy to perform a patient assessment;</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t>prescribe, if clinically appropriate, the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oral hormonal contraceptive or injectable hormonal contraceptive, or refer the patient to a practitioner;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t>provide the patient with a visit</w:t>
      </w:r>
      <w:r w:rsidRPr="00AC3B0E">
        <w:rPr>
          <w:rFonts w:eastAsia="Calibri"/>
          <w:color w:val="000000" w:themeColor="text1"/>
          <w:spacing w:val="26"/>
          <w:szCs w:val="22"/>
          <w:u w:color="000000" w:themeColor="text1"/>
        </w:rPr>
        <w:t xml:space="preserve"> </w:t>
      </w:r>
      <w:r w:rsidRPr="00AC3B0E">
        <w:rPr>
          <w:rFonts w:eastAsia="Calibri"/>
          <w:color w:val="000000" w:themeColor="text1"/>
          <w:szCs w:val="22"/>
          <w:u w:color="000000" w:themeColor="text1"/>
        </w:rPr>
        <w:t>summary;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t>advise the patient to consult with a practitioner;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t>refer any patient that may be subject to abuse to the appropriate social services agency; and</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lastRenderedPageBreak/>
        <w:tab/>
      </w:r>
      <w:r w:rsidRPr="00AC3B0E">
        <w:rPr>
          <w:rFonts w:eastAsia="Calibri"/>
          <w:color w:val="000000" w:themeColor="text1"/>
          <w:szCs w:val="22"/>
          <w:u w:color="000000" w:themeColor="text1"/>
        </w:rPr>
        <w:tab/>
        <w:t>(7)</w:t>
      </w:r>
      <w:r w:rsidRPr="00AC3B0E">
        <w:rPr>
          <w:rFonts w:eastAsia="Calibri"/>
          <w:color w:val="000000" w:themeColor="text1"/>
          <w:szCs w:val="22"/>
          <w:u w:color="000000" w:themeColor="text1"/>
        </w:rPr>
        <w:tab/>
        <w:t>ensure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that</w:t>
      </w:r>
      <w:r w:rsidRPr="00AC3B0E">
        <w:rPr>
          <w:rFonts w:eastAsia="Calibri"/>
          <w:color w:val="000000" w:themeColor="text1"/>
          <w:spacing w:val="-7"/>
          <w:szCs w:val="22"/>
          <w:u w:color="000000" w:themeColor="text1"/>
        </w:rPr>
        <w:t xml:space="preserve"> </w:t>
      </w:r>
      <w:r w:rsidRPr="00AC3B0E">
        <w:rPr>
          <w:rFonts w:eastAsia="Calibri"/>
          <w:color w:val="000000" w:themeColor="text1"/>
          <w:szCs w:val="22"/>
          <w:u w:color="000000" w:themeColor="text1"/>
        </w:rPr>
        <w:t>the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pharmacy</w:t>
      </w:r>
      <w:r w:rsidRPr="00AC3B0E">
        <w:rPr>
          <w:rFonts w:eastAsia="Calibri"/>
          <w:color w:val="000000" w:themeColor="text1"/>
          <w:spacing w:val="-10"/>
          <w:szCs w:val="22"/>
          <w:u w:color="000000" w:themeColor="text1"/>
        </w:rPr>
        <w:t xml:space="preserve"> </w:t>
      </w:r>
      <w:r w:rsidRPr="00AC3B0E">
        <w:rPr>
          <w:rFonts w:eastAsia="Calibri"/>
          <w:color w:val="000000" w:themeColor="text1"/>
          <w:szCs w:val="22"/>
          <w:u w:color="000000" w:themeColor="text1"/>
        </w:rPr>
        <w:t>provides</w:t>
      </w:r>
      <w:r w:rsidRPr="00AC3B0E">
        <w:rPr>
          <w:rFonts w:eastAsia="Calibri"/>
          <w:color w:val="000000" w:themeColor="text1"/>
          <w:spacing w:val="-6"/>
          <w:szCs w:val="22"/>
          <w:u w:color="000000" w:themeColor="text1"/>
        </w:rPr>
        <w:t xml:space="preserve"> </w:t>
      </w:r>
      <w:r w:rsidRPr="00AC3B0E">
        <w:rPr>
          <w:rFonts w:eastAsia="Calibri"/>
          <w:color w:val="000000" w:themeColor="text1"/>
          <w:szCs w:val="22"/>
          <w:u w:color="000000" w:themeColor="text1"/>
        </w:rPr>
        <w:t>appropriate</w:t>
      </w:r>
      <w:r w:rsidRPr="00AC3B0E">
        <w:rPr>
          <w:rFonts w:eastAsia="Calibri"/>
          <w:color w:val="000000" w:themeColor="text1"/>
          <w:spacing w:val="-2"/>
          <w:szCs w:val="22"/>
          <w:u w:color="000000" w:themeColor="text1"/>
        </w:rPr>
        <w:t xml:space="preserve"> </w:t>
      </w:r>
      <w:r w:rsidRPr="00AC3B0E">
        <w:rPr>
          <w:rFonts w:eastAsia="Calibri"/>
          <w:color w:val="000000" w:themeColor="text1"/>
          <w:szCs w:val="22"/>
          <w:u w:color="000000" w:themeColor="text1"/>
        </w:rPr>
        <w:t>space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to</w:t>
      </w:r>
      <w:r w:rsidRPr="00AC3B0E">
        <w:rPr>
          <w:rFonts w:eastAsia="Calibri"/>
          <w:color w:val="000000" w:themeColor="text1"/>
          <w:spacing w:val="-4"/>
          <w:szCs w:val="22"/>
          <w:u w:color="000000" w:themeColor="text1"/>
        </w:rPr>
        <w:t xml:space="preserve"> </w:t>
      </w:r>
      <w:r w:rsidRPr="00AC3B0E">
        <w:rPr>
          <w:rFonts w:eastAsia="Calibri"/>
          <w:color w:val="000000" w:themeColor="text1"/>
          <w:szCs w:val="22"/>
          <w:u w:color="000000" w:themeColor="text1"/>
        </w:rPr>
        <w:t>prevent</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the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spread</w:t>
      </w:r>
      <w:r w:rsidRPr="00AC3B0E">
        <w:rPr>
          <w:rFonts w:eastAsia="Calibri"/>
          <w:color w:val="000000" w:themeColor="text1"/>
          <w:spacing w:val="-8"/>
          <w:szCs w:val="22"/>
          <w:u w:color="000000" w:themeColor="text1"/>
        </w:rPr>
        <w:t xml:space="preserve"> </w:t>
      </w:r>
      <w:r w:rsidRPr="00AC3B0E">
        <w:rPr>
          <w:rFonts w:eastAsia="Calibri"/>
          <w:color w:val="000000" w:themeColor="text1"/>
          <w:szCs w:val="22"/>
          <w:u w:color="000000" w:themeColor="text1"/>
        </w:rPr>
        <w:t>of</w:t>
      </w:r>
      <w:r w:rsidRPr="00AC3B0E">
        <w:rPr>
          <w:rFonts w:eastAsia="Calibri"/>
          <w:color w:val="000000" w:themeColor="text1"/>
          <w:spacing w:val="-11"/>
          <w:szCs w:val="22"/>
          <w:u w:color="000000" w:themeColor="text1"/>
        </w:rPr>
        <w:t xml:space="preserve"> </w:t>
      </w:r>
      <w:r w:rsidRPr="00AC3B0E">
        <w:rPr>
          <w:rFonts w:eastAsia="Calibri"/>
          <w:color w:val="000000" w:themeColor="text1"/>
          <w:szCs w:val="22"/>
          <w:u w:color="000000" w:themeColor="text1"/>
        </w:rPr>
        <w:t>infection</w:t>
      </w:r>
      <w:r w:rsidRPr="00AC3B0E">
        <w:rPr>
          <w:rFonts w:eastAsia="Calibri"/>
          <w:color w:val="000000" w:themeColor="text1"/>
          <w:spacing w:val="-5"/>
          <w:szCs w:val="22"/>
          <w:u w:color="000000" w:themeColor="text1"/>
        </w:rPr>
        <w:t xml:space="preserve"> </w:t>
      </w:r>
      <w:r w:rsidRPr="00AC3B0E">
        <w:rPr>
          <w:rFonts w:eastAsia="Calibri"/>
          <w:color w:val="000000" w:themeColor="text1"/>
          <w:szCs w:val="22"/>
          <w:u w:color="000000" w:themeColor="text1"/>
        </w:rPr>
        <w:t>and</w:t>
      </w:r>
      <w:r w:rsidRPr="00AC3B0E">
        <w:rPr>
          <w:rFonts w:eastAsia="Calibri"/>
          <w:color w:val="000000" w:themeColor="text1"/>
          <w:spacing w:val="-6"/>
          <w:szCs w:val="22"/>
          <w:u w:color="000000" w:themeColor="text1"/>
        </w:rPr>
        <w:t xml:space="preserve"> </w:t>
      </w:r>
      <w:r w:rsidRPr="00AC3B0E">
        <w:rPr>
          <w:rFonts w:eastAsia="Calibri"/>
          <w:color w:val="000000" w:themeColor="text1"/>
          <w:szCs w:val="22"/>
          <w:u w:color="000000" w:themeColor="text1"/>
        </w:rPr>
        <w:t>ensure</w:t>
      </w:r>
      <w:r w:rsidRPr="00AC3B0E">
        <w:rPr>
          <w:rFonts w:eastAsia="Calibri"/>
          <w:color w:val="000000" w:themeColor="text1"/>
          <w:spacing w:val="-2"/>
          <w:szCs w:val="22"/>
          <w:u w:color="000000" w:themeColor="text1"/>
        </w:rPr>
        <w:t xml:space="preserve"> </w:t>
      </w:r>
      <w:r w:rsidRPr="00AC3B0E">
        <w:rPr>
          <w:rFonts w:eastAsia="Calibri"/>
          <w:color w:val="000000" w:themeColor="text1"/>
          <w:szCs w:val="22"/>
          <w:u w:color="000000" w:themeColor="text1"/>
        </w:rPr>
        <w:t>confidentiality.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(E)</w:t>
      </w:r>
      <w:r w:rsidRPr="00AC3B0E">
        <w:rPr>
          <w:rFonts w:eastAsia="Calibri"/>
          <w:color w:val="000000" w:themeColor="text1"/>
          <w:szCs w:val="22"/>
          <w:u w:color="000000" w:themeColor="text1"/>
        </w:rPr>
        <w:tab/>
        <w:t>The Board of Medical Examiners and the Board of Pharmacy may appoint an advisory committee of healthcare professionals licensed in this State to advise and assist in the development of the joint protocol for their consideration.</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Section 44</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40.</w:t>
      </w:r>
      <w:r w:rsidRPr="00AC3B0E">
        <w:rPr>
          <w:rFonts w:eastAsia="Calibri"/>
          <w:color w:val="000000" w:themeColor="text1"/>
          <w:szCs w:val="22"/>
          <w:u w:color="000000" w:themeColor="text1"/>
        </w:rPr>
        <w:tab/>
        <w:t>(A)</w:t>
      </w:r>
      <w:r w:rsidRPr="00AC3B0E">
        <w:rPr>
          <w:rFonts w:eastAsia="Calibri"/>
          <w:color w:val="000000" w:themeColor="text1"/>
          <w:szCs w:val="22"/>
          <w:u w:color="000000" w:themeColor="text1"/>
        </w:rPr>
        <w:tab/>
        <w:t>Prior to providing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 pharmacist</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pharmacists who participate in this protocol must have completed a minimum of one hour of continuing education as specified in the joint protocol that is program</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specific to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 pharmacist</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includes the application of the United States Medical Eligibility Criteria for Contraceptive Use, and includes other Centers for Disease Control and Prevention guidance on contraception.</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t>An equivalent, curriculum</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based training pr</w:t>
      </w:r>
      <w:r>
        <w:rPr>
          <w:rFonts w:eastAsia="Calibri"/>
          <w:color w:val="000000" w:themeColor="text1"/>
          <w:szCs w:val="22"/>
          <w:u w:color="000000" w:themeColor="text1"/>
        </w:rPr>
        <w:t>ogram completed on or after 2020</w:t>
      </w:r>
      <w:r w:rsidRPr="00AC3B0E">
        <w:rPr>
          <w:rFonts w:eastAsia="Calibri"/>
          <w:color w:val="000000" w:themeColor="text1"/>
          <w:szCs w:val="22"/>
          <w:u w:color="000000" w:themeColor="text1"/>
        </w:rPr>
        <w:t xml:space="preserve"> in an accredited South Carolina pharmacy school is sufficient training to participate in this protocol.</w:t>
      </w:r>
    </w:p>
    <w:p w:rsidR="00300723" w:rsidRPr="0077468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b/>
          <w:color w:val="000000" w:themeColor="text1"/>
          <w:szCs w:val="22"/>
          <w:u w:color="000000" w:themeColor="text1"/>
        </w:rPr>
      </w:pP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Section 44</w:t>
      </w:r>
      <w:r w:rsidR="00141505">
        <w:rPr>
          <w:color w:val="000000" w:themeColor="text1"/>
          <w:u w:color="000000" w:themeColor="text1"/>
        </w:rPr>
        <w:noBreakHyphen/>
      </w:r>
      <w:r w:rsidRPr="00F60AD2">
        <w:rPr>
          <w:color w:val="000000" w:themeColor="text1"/>
          <w:u w:color="000000" w:themeColor="text1"/>
        </w:rPr>
        <w:t>138</w:t>
      </w:r>
      <w:r w:rsidR="00141505">
        <w:rPr>
          <w:color w:val="000000" w:themeColor="text1"/>
          <w:u w:color="000000" w:themeColor="text1"/>
        </w:rPr>
        <w:noBreakHyphen/>
      </w:r>
      <w:r w:rsidRPr="00F60AD2">
        <w:rPr>
          <w:color w:val="000000" w:themeColor="text1"/>
          <w:u w:color="000000" w:themeColor="text1"/>
        </w:rPr>
        <w:t>50.</w:t>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A pharmacist or intern who dispenses a self</w:t>
      </w:r>
      <w:r w:rsidR="00141505">
        <w:rPr>
          <w:color w:val="000000" w:themeColor="text1"/>
          <w:u w:color="000000" w:themeColor="text1"/>
        </w:rPr>
        <w:noBreakHyphen/>
      </w:r>
      <w:r w:rsidRPr="00F60AD2">
        <w:rPr>
          <w:color w:val="000000" w:themeColor="text1"/>
          <w:u w:color="000000" w:themeColor="text1"/>
        </w:rPr>
        <w:t>administered hormonal contraceptive or injectable hormonal contraceptive under this chapter shall obtain a completed self</w:t>
      </w:r>
      <w:r w:rsidR="00141505">
        <w:rPr>
          <w:color w:val="000000" w:themeColor="text1"/>
          <w:u w:color="000000" w:themeColor="text1"/>
        </w:rPr>
        <w:noBreakHyphen/>
      </w:r>
      <w:r w:rsidRPr="00F60AD2">
        <w:rPr>
          <w:color w:val="000000" w:themeColor="text1"/>
          <w:u w:color="000000" w:themeColor="text1"/>
        </w:rPr>
        <w:t>screening risk assessment questionnaire that has been approved by the department, in collaboration with the Board of Pharmacy and the Board of Medical Examiners, from the patient before dispensing the self</w:t>
      </w:r>
      <w:r w:rsidR="00141505">
        <w:rPr>
          <w:color w:val="000000" w:themeColor="text1"/>
          <w:u w:color="000000" w:themeColor="text1"/>
        </w:rPr>
        <w:noBreakHyphen/>
      </w:r>
      <w:r w:rsidRPr="00F60AD2">
        <w:rPr>
          <w:color w:val="000000" w:themeColor="text1"/>
          <w:u w:color="000000" w:themeColor="text1"/>
        </w:rPr>
        <w:t xml:space="preserve">administered or injectable hormonal contraceptive. </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(B)(1)</w:t>
      </w:r>
      <w:r>
        <w:rPr>
          <w:color w:val="000000" w:themeColor="text1"/>
          <w:u w:color="000000" w:themeColor="text1"/>
        </w:rPr>
        <w:tab/>
      </w:r>
      <w:r w:rsidRPr="00F60AD2">
        <w:rPr>
          <w:color w:val="000000" w:themeColor="text1"/>
          <w:u w:color="000000" w:themeColor="text1"/>
        </w:rPr>
        <w:t>If the results of the assessment in subsection (A) indicate that it is unsafe to dispense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a patient, the pharmacist may not dispense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the patient and shall refer the patient to a practitioner.</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(2)</w:t>
      </w:r>
      <w:r>
        <w:rPr>
          <w:color w:val="000000" w:themeColor="text1"/>
          <w:u w:color="000000" w:themeColor="text1"/>
        </w:rPr>
        <w:tab/>
      </w:r>
      <w:r w:rsidRPr="00F60AD2">
        <w:rPr>
          <w:color w:val="000000" w:themeColor="text1"/>
          <w:u w:color="000000" w:themeColor="text1"/>
        </w:rPr>
        <w:t>If the results of the assessment in subsection (A) do not indicate that it is unsafe to dispense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a patient, the pharmacist shall provide the patient with written information regarding:</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the importance of seeing the patient</w:t>
      </w:r>
      <w:r w:rsidR="00141505" w:rsidRPr="00141505">
        <w:rPr>
          <w:color w:val="000000" w:themeColor="text1"/>
          <w:u w:color="000000" w:themeColor="text1"/>
        </w:rPr>
        <w:t>’</w:t>
      </w:r>
      <w:r w:rsidRPr="00F60AD2">
        <w:rPr>
          <w:color w:val="000000" w:themeColor="text1"/>
          <w:u w:color="000000" w:themeColor="text1"/>
        </w:rPr>
        <w:t>s practitioner to obtain recommended tests and screening;</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(b)</w:t>
      </w:r>
      <w:r>
        <w:rPr>
          <w:color w:val="000000" w:themeColor="text1"/>
          <w:u w:color="000000" w:themeColor="text1"/>
        </w:rPr>
        <w:tab/>
        <w:t>t</w:t>
      </w:r>
      <w:r w:rsidRPr="00F60AD2">
        <w:rPr>
          <w:color w:val="000000" w:themeColor="text1"/>
          <w:u w:color="000000" w:themeColor="text1"/>
        </w:rPr>
        <w:t>he effectiveness and availability of long</w:t>
      </w:r>
      <w:r w:rsidR="00141505">
        <w:rPr>
          <w:color w:val="000000" w:themeColor="text1"/>
          <w:u w:color="000000" w:themeColor="text1"/>
        </w:rPr>
        <w:noBreakHyphen/>
      </w:r>
      <w:r w:rsidRPr="00F60AD2">
        <w:rPr>
          <w:color w:val="000000" w:themeColor="text1"/>
          <w:u w:color="000000" w:themeColor="text1"/>
        </w:rPr>
        <w:t>acting reversible contraceptives as an alternative to self</w:t>
      </w:r>
      <w:r w:rsidR="00141505">
        <w:rPr>
          <w:color w:val="000000" w:themeColor="text1"/>
          <w:u w:color="000000" w:themeColor="text1"/>
        </w:rPr>
        <w:noBreakHyphen/>
      </w:r>
      <w:r w:rsidRPr="00F60AD2">
        <w:rPr>
          <w:color w:val="000000" w:themeColor="text1"/>
          <w:u w:color="000000" w:themeColor="text1"/>
        </w:rPr>
        <w:t>administered or injectable hormonal contraceptives;</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a copy of the record of the encounter with the patient that includes the patient</w:t>
      </w:r>
      <w:r w:rsidR="00141505" w:rsidRPr="00141505">
        <w:rPr>
          <w:color w:val="000000" w:themeColor="text1"/>
          <w:u w:color="000000" w:themeColor="text1"/>
        </w:rPr>
        <w:t>’</w:t>
      </w:r>
      <w:r w:rsidRPr="00F60AD2">
        <w:rPr>
          <w:color w:val="000000" w:themeColor="text1"/>
          <w:u w:color="000000" w:themeColor="text1"/>
        </w:rPr>
        <w:t>s completed self</w:t>
      </w:r>
      <w:r w:rsidR="00141505">
        <w:rPr>
          <w:color w:val="000000" w:themeColor="text1"/>
          <w:u w:color="000000" w:themeColor="text1"/>
        </w:rPr>
        <w:noBreakHyphen/>
      </w:r>
      <w:r w:rsidRPr="00F60AD2">
        <w:rPr>
          <w:color w:val="000000" w:themeColor="text1"/>
          <w:u w:color="000000" w:themeColor="text1"/>
        </w:rPr>
        <w:t>assessment tool; and</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(d)</w:t>
      </w:r>
      <w:r>
        <w:rPr>
          <w:color w:val="000000" w:themeColor="text1"/>
          <w:u w:color="000000" w:themeColor="text1"/>
        </w:rPr>
        <w:tab/>
      </w:r>
      <w:r w:rsidRPr="00F60AD2">
        <w:rPr>
          <w:color w:val="000000" w:themeColor="text1"/>
          <w:u w:color="000000" w:themeColor="text1"/>
        </w:rPr>
        <w:t>a description of the contraceptives dispensed, or the basis for not dispensing a contraceptive.</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If a pharmacist dispenses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a patient, the pharmacist:</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(1)</w:t>
      </w:r>
      <w:r>
        <w:rPr>
          <w:color w:val="000000" w:themeColor="text1"/>
          <w:u w:color="000000" w:themeColor="text1"/>
        </w:rPr>
        <w:tab/>
      </w:r>
      <w:r w:rsidRPr="00F60AD2">
        <w:rPr>
          <w:color w:val="000000" w:themeColor="text1"/>
          <w:u w:color="000000" w:themeColor="text1"/>
        </w:rPr>
        <w:t>shall, at a minimum, provide patient counseling to the patient regarding:</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the appropriate administration and storage of the self</w:t>
      </w:r>
      <w:r w:rsidR="00141505">
        <w:rPr>
          <w:color w:val="000000" w:themeColor="text1"/>
          <w:u w:color="000000" w:themeColor="text1"/>
        </w:rPr>
        <w:noBreakHyphen/>
      </w:r>
      <w:r w:rsidRPr="00F60AD2">
        <w:rPr>
          <w:color w:val="000000" w:themeColor="text1"/>
          <w:u w:color="000000" w:themeColor="text1"/>
        </w:rPr>
        <w:t>administered or injectable hormonal contraceptive;</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(b)</w:t>
      </w:r>
      <w:r>
        <w:rPr>
          <w:color w:val="000000" w:themeColor="text1"/>
          <w:u w:color="000000" w:themeColor="text1"/>
        </w:rPr>
        <w:tab/>
      </w:r>
      <w:r w:rsidRPr="00F60AD2">
        <w:rPr>
          <w:color w:val="000000" w:themeColor="text1"/>
          <w:u w:color="000000" w:themeColor="text1"/>
        </w:rPr>
        <w:t>potential side effects and risks of the self</w:t>
      </w:r>
      <w:r w:rsidR="00141505">
        <w:rPr>
          <w:color w:val="000000" w:themeColor="text1"/>
          <w:u w:color="000000" w:themeColor="text1"/>
        </w:rPr>
        <w:noBreakHyphen/>
      </w:r>
      <w:r w:rsidRPr="00F60AD2">
        <w:rPr>
          <w:color w:val="000000" w:themeColor="text1"/>
          <w:u w:color="000000" w:themeColor="text1"/>
        </w:rPr>
        <w:t>administered or injectable hormonal contraceptive;</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the need for backup contraception;</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(d)</w:t>
      </w:r>
      <w:r>
        <w:rPr>
          <w:color w:val="000000" w:themeColor="text1"/>
          <w:u w:color="000000" w:themeColor="text1"/>
        </w:rPr>
        <w:tab/>
      </w:r>
      <w:r w:rsidRPr="00F60AD2">
        <w:rPr>
          <w:color w:val="000000" w:themeColor="text1"/>
          <w:u w:color="000000" w:themeColor="text1"/>
        </w:rPr>
        <w:t>when to seek emergency medical attention; and</w:t>
      </w:r>
    </w:p>
    <w:p w:rsidR="00300723" w:rsidRPr="00F60AD2"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(e)</w:t>
      </w:r>
      <w:r>
        <w:rPr>
          <w:color w:val="000000" w:themeColor="text1"/>
          <w:u w:color="000000" w:themeColor="text1"/>
        </w:rPr>
        <w:tab/>
      </w:r>
      <w:r w:rsidRPr="00F60AD2">
        <w:rPr>
          <w:color w:val="000000" w:themeColor="text1"/>
          <w:u w:color="000000" w:themeColor="text1"/>
        </w:rPr>
        <w:t>the risk of contracting a sexually transmitted infection or disease, along with ways to reduce the risk of contraction; and</w:t>
      </w:r>
    </w:p>
    <w:p w:rsidR="00300723"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(2)</w:t>
      </w:r>
      <w:r>
        <w:rPr>
          <w:color w:val="000000" w:themeColor="text1"/>
          <w:u w:color="000000" w:themeColor="text1"/>
        </w:rPr>
        <w:tab/>
      </w:r>
      <w:r w:rsidRPr="00F60AD2">
        <w:rPr>
          <w:color w:val="000000" w:themeColor="text1"/>
          <w:u w:color="000000" w:themeColor="text1"/>
        </w:rPr>
        <w:t>may not continue to dispense a self</w:t>
      </w:r>
      <w:r w:rsidR="00141505">
        <w:rPr>
          <w:color w:val="000000" w:themeColor="text1"/>
          <w:u w:color="000000" w:themeColor="text1"/>
        </w:rPr>
        <w:noBreakHyphen/>
      </w:r>
      <w:r w:rsidRPr="00F60AD2">
        <w:rPr>
          <w:color w:val="000000" w:themeColor="text1"/>
          <w:u w:color="000000" w:themeColor="text1"/>
        </w:rPr>
        <w:t>administered or injectable hormonal contraceptive to a patient for more than twenty</w:t>
      </w:r>
      <w:r w:rsidR="00141505">
        <w:rPr>
          <w:color w:val="000000" w:themeColor="text1"/>
          <w:u w:color="000000" w:themeColor="text1"/>
        </w:rPr>
        <w:noBreakHyphen/>
      </w:r>
      <w:r w:rsidRPr="00F60AD2">
        <w:rPr>
          <w:color w:val="000000" w:themeColor="text1"/>
          <w:u w:color="000000" w:themeColor="text1"/>
        </w:rPr>
        <w:t>four months after the date of the initial prescription without evidence that the patient has consulted with a practitioner during the preceding twenty</w:t>
      </w:r>
      <w:r w:rsidR="00141505">
        <w:rPr>
          <w:color w:val="000000" w:themeColor="text1"/>
          <w:u w:color="000000" w:themeColor="text1"/>
        </w:rPr>
        <w:noBreakHyphen/>
      </w:r>
      <w:r w:rsidRPr="00F60AD2">
        <w:rPr>
          <w:color w:val="000000" w:themeColor="text1"/>
          <w:u w:color="000000" w:themeColor="text1"/>
        </w:rPr>
        <w:t>four months.</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bCs/>
          <w:color w:val="000000" w:themeColor="text1"/>
          <w:szCs w:val="22"/>
          <w:u w:color="000000" w:themeColor="text1"/>
        </w:rPr>
        <w:tab/>
        <w:t>Section 44</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14150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60.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A prescriber who issues a standing prescription drug order in accordance with Section 44</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138</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50 is not liable for any civil damages for acts or omissions resulting from the dispensing of a self</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administered hormonal contraceptive or the administering of an injectable hormonal contraceptive under this chapter.</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color w:val="000000" w:themeColor="text1"/>
          <w:szCs w:val="22"/>
          <w:u w:color="000000" w:themeColor="text1"/>
        </w:rPr>
        <w:tab/>
        <w:t>Section 44</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138</w:t>
      </w:r>
      <w:r w:rsidR="0014150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70.</w:t>
      </w:r>
      <w:r w:rsidRPr="00AC3B0E">
        <w:rPr>
          <w:rFonts w:eastAsiaTheme="minorHAnsi"/>
          <w:color w:val="000000" w:themeColor="text1"/>
          <w:szCs w:val="22"/>
          <w:u w:color="000000" w:themeColor="text1"/>
        </w:rPr>
        <w:tab/>
        <w:t>(A)</w:t>
      </w:r>
      <w:r w:rsidRPr="00AC3B0E">
        <w:rPr>
          <w:rFonts w:eastAsiaTheme="minorHAnsi"/>
          <w:color w:val="000000" w:themeColor="text1"/>
          <w:szCs w:val="22"/>
          <w:u w:color="000000" w:themeColor="text1"/>
        </w:rPr>
        <w:tab/>
        <w:t>Pharmacist services are a benefit under South Carolina Medicaid, subject to approval by the federal Centers for Medicare and Medicaid Services. The department shall establish a fee schedule for the list of pharmacist services. The rate of reimburseme</w:t>
      </w:r>
      <w:r>
        <w:rPr>
          <w:rFonts w:eastAsiaTheme="minorHAnsi"/>
          <w:color w:val="000000" w:themeColor="text1"/>
          <w:szCs w:val="22"/>
          <w:u w:color="000000" w:themeColor="text1"/>
        </w:rPr>
        <w:t>nt for pharmacist services must</w:t>
      </w:r>
      <w:r w:rsidRPr="00AC3B0E">
        <w:rPr>
          <w:rFonts w:eastAsiaTheme="minorHAnsi"/>
          <w:color w:val="000000" w:themeColor="text1"/>
          <w:szCs w:val="22"/>
          <w:u w:color="000000" w:themeColor="text1"/>
        </w:rPr>
        <w:t xml:space="preserve"> be at seventy percent of the fee schedule for physician services under the Medicaid program.</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t>The following services are covered pharmacist services that maybe provided to a Medicaid beneficiary:</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administering self</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as outlined and authorized in Section 44</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 and</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administering pharmacist</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as outlined and authorized in Section 44</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141505">
        <w:rPr>
          <w:rFonts w:eastAsia="Calibri"/>
          <w:color w:val="000000" w:themeColor="text1"/>
          <w:szCs w:val="22"/>
          <w:u w:color="000000" w:themeColor="text1"/>
        </w:rPr>
        <w:noBreakHyphen/>
      </w:r>
      <w:r w:rsidRPr="00AC3B0E">
        <w:rPr>
          <w:rFonts w:eastAsia="Calibri"/>
          <w:color w:val="000000" w:themeColor="text1"/>
          <w:szCs w:val="22"/>
          <w:u w:color="000000" w:themeColor="text1"/>
        </w:rPr>
        <w:t>30. Covered pharmacist services shall be subject to department protocols and utilization controls.</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Pr>
          <w:rFonts w:eastAsia="Calibri"/>
          <w:color w:val="000000" w:themeColor="text1"/>
          <w:szCs w:val="22"/>
          <w:u w:color="000000" w:themeColor="text1"/>
        </w:rPr>
        <w:lastRenderedPageBreak/>
        <w:tab/>
        <w:t>(C)</w:t>
      </w:r>
      <w:r>
        <w:rPr>
          <w:rFonts w:eastAsia="Calibri"/>
          <w:color w:val="000000" w:themeColor="text1"/>
          <w:szCs w:val="22"/>
          <w:u w:color="000000" w:themeColor="text1"/>
        </w:rPr>
        <w:tab/>
        <w:t>A pharmacist must</w:t>
      </w:r>
      <w:r w:rsidRPr="00AC3B0E">
        <w:rPr>
          <w:rFonts w:eastAsia="Calibri"/>
          <w:color w:val="000000" w:themeColor="text1"/>
          <w:szCs w:val="22"/>
          <w:u w:color="000000" w:themeColor="text1"/>
        </w:rPr>
        <w:t xml:space="preserve"> be enrolled as an ordering, referring, and prescribing provider under the Medicaid program prior to rendering a pharmacist service that is submitted by a Medicaid pharmacy provider for reimbursement pursuant to this section.</w:t>
      </w:r>
    </w:p>
    <w:p w:rsidR="00300723" w:rsidRPr="00AC3B0E"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(D)</w:t>
      </w:r>
      <w:r w:rsidRPr="00AC3B0E">
        <w:rPr>
          <w:rFonts w:eastAsia="Calibri"/>
          <w:color w:val="000000" w:themeColor="text1"/>
          <w:szCs w:val="22"/>
          <w:u w:color="000000" w:themeColor="text1"/>
        </w:rPr>
        <w:tab/>
        <w:t xml:space="preserve">The director of the department shall seek any necessary federal approvals to implement this section. This section </w:t>
      </w:r>
      <w:r>
        <w:rPr>
          <w:rFonts w:eastAsia="Calibri"/>
          <w:color w:val="000000" w:themeColor="text1"/>
          <w:szCs w:val="22"/>
          <w:u w:color="000000" w:themeColor="text1"/>
        </w:rPr>
        <w:t>may</w:t>
      </w:r>
      <w:r w:rsidRPr="00AC3B0E">
        <w:rPr>
          <w:rFonts w:eastAsia="Calibri"/>
          <w:color w:val="000000" w:themeColor="text1"/>
          <w:szCs w:val="22"/>
          <w:u w:color="000000" w:themeColor="text1"/>
        </w:rPr>
        <w:t xml:space="preserve"> not be implemented until the necessary federal </w:t>
      </w:r>
      <w:r>
        <w:rPr>
          <w:rFonts w:eastAsia="Calibri"/>
          <w:color w:val="000000" w:themeColor="text1"/>
          <w:szCs w:val="22"/>
          <w:u w:color="000000" w:themeColor="text1"/>
        </w:rPr>
        <w:t>approvals are obtained and may</w:t>
      </w:r>
      <w:r w:rsidRPr="00AC3B0E">
        <w:rPr>
          <w:rFonts w:eastAsia="Calibri"/>
          <w:color w:val="000000" w:themeColor="text1"/>
          <w:szCs w:val="22"/>
          <w:u w:color="000000" w:themeColor="text1"/>
        </w:rPr>
        <w:t xml:space="preserve"> be implemented only to the extent that federal financial participation is available.</w:t>
      </w:r>
    </w:p>
    <w:p w:rsidR="00300723"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0E">
        <w:rPr>
          <w:rFonts w:eastAsiaTheme="minorHAnsi"/>
          <w:szCs w:val="22"/>
          <w:u w:color="000000" w:themeColor="text1"/>
        </w:rPr>
        <w:tab/>
        <w:t>(E)</w:t>
      </w:r>
      <w:r w:rsidRPr="00AC3B0E">
        <w:rPr>
          <w:rFonts w:eastAsiaTheme="minorHAnsi"/>
          <w:szCs w:val="22"/>
          <w:u w:color="000000" w:themeColor="text1"/>
        </w:rPr>
        <w:tab/>
        <w:t>This section does not restrict or prohibit any services currently provided by pharmacists as authorized by law, including, but not limited to</w:t>
      </w:r>
      <w:r>
        <w:rPr>
          <w:rFonts w:eastAsiaTheme="minorHAnsi"/>
          <w:szCs w:val="22"/>
          <w:u w:color="000000" w:themeColor="text1"/>
        </w:rPr>
        <w:t>, this chapter or the Medicaid State P</w:t>
      </w:r>
      <w:r w:rsidRPr="00AC3B0E">
        <w:rPr>
          <w:rFonts w:eastAsiaTheme="minorHAnsi"/>
          <w:szCs w:val="22"/>
          <w:u w:color="000000" w:themeColor="text1"/>
        </w:rPr>
        <w:t>lan.”</w:t>
      </w:r>
    </w:p>
    <w:p w:rsidR="00300723"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723" w:rsidRDefault="00300723" w:rsidP="0030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0482E" w:rsidRDefault="001415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99B" w:rsidRDefault="00F6499B" w:rsidP="00F6499B">
      <w:pPr>
        <w:suppressAutoHyphens/>
      </w:pPr>
    </w:p>
    <w:sectPr w:rsidR="00F6499B" w:rsidSect="00F649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3BF" w:rsidRDefault="006023BF" w:rsidP="009F0C77">
      <w:r>
        <w:separator/>
      </w:r>
    </w:p>
  </w:endnote>
  <w:endnote w:type="continuationSeparator" w:id="0">
    <w:p w:rsidR="006023BF" w:rsidRDefault="00602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580BB5-6A78-4A75-A925-AC4E80892FCB}"/>
    <w:embedBold r:id="rId2" w:fontKey="{FD5B4E6B-8554-41C6-8904-61CC048CE11D}"/>
  </w:font>
  <w:font w:name="Calibri">
    <w:panose1 w:val="020F0502020204030204"/>
    <w:charset w:val="00"/>
    <w:family w:val="swiss"/>
    <w:pitch w:val="variable"/>
    <w:sig w:usb0="E4002EFF" w:usb1="C000247B" w:usb2="00000009" w:usb3="00000000" w:csb0="000001FF" w:csb1="00000000"/>
    <w:embedRegular r:id="rId3" w:fontKey="{1AF02941-8643-4281-9817-21CFDCFBB8C3}"/>
    <w:embedBold r:id="rId4" w:fontKey="{482F4074-DD40-49C5-88DF-E8736C62794E}"/>
  </w:font>
  <w:font w:name="Segoe UI">
    <w:panose1 w:val="020B0502040204020203"/>
    <w:charset w:val="00"/>
    <w:family w:val="swiss"/>
    <w:pitch w:val="variable"/>
    <w:sig w:usb0="E4002EFF" w:usb1="C000E47F" w:usb2="00000009" w:usb3="00000000" w:csb0="000001FF" w:csb1="00000000"/>
    <w:embedRegular r:id="rId5" w:fontKey="{64A8EF2C-812D-44EC-B2F8-0BC0E9F66E79}"/>
  </w:font>
  <w:font w:name="Cambria">
    <w:panose1 w:val="02040503050406030204"/>
    <w:charset w:val="00"/>
    <w:family w:val="roman"/>
    <w:pitch w:val="variable"/>
    <w:sig w:usb0="E00006FF" w:usb1="420024FF" w:usb2="02000000" w:usb3="00000000" w:csb0="0000019F" w:csb1="00000000"/>
    <w:embedRegular r:id="rId6" w:fontKey="{5664504A-A5BD-44B2-8E0D-1E269ADBC1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82E" w:rsidRPr="00F6499B" w:rsidRDefault="00F6499B" w:rsidP="00F6499B">
    <w:pPr>
      <w:pStyle w:val="Footer"/>
      <w:tabs>
        <w:tab w:val="clear" w:pos="4680"/>
        <w:tab w:val="clear" w:pos="9360"/>
        <w:tab w:val="center" w:pos="2995"/>
      </w:tabs>
      <w:spacing w:before="120"/>
    </w:pPr>
    <w:r>
      <w:t>[3175]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3BF" w:rsidRDefault="006023BF" w:rsidP="009F0C77">
      <w:r>
        <w:separator/>
      </w:r>
    </w:p>
  </w:footnote>
  <w:footnote w:type="continuationSeparator" w:id="0">
    <w:p w:rsidR="006023BF" w:rsidRDefault="00602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6VR21"/>
    <w:docVar w:name="CoverBillType" w:val="b"/>
    <w:docVar w:name="DocPath" w:val="L:\Council\bills\JN\3286VR21.DOCX"/>
    <w:docVar w:name="dvBillNumber" w:val="3175"/>
    <w:docVar w:name="dvBillNumberPrefix" w:val="H. "/>
    <w:docVar w:name="dvOriginalBody" w:val="House"/>
    <w:docVar w:name="dvSteno" w:val="JN"/>
    <w:docVar w:name="NameofBody" w:val="h"/>
    <w:docVar w:name="vGroup2" w:val="Council"/>
  </w:docVars>
  <w:rsids>
    <w:rsidRoot w:val="006023BF"/>
    <w:rsid w:val="00002B1B"/>
    <w:rsid w:val="00011869"/>
    <w:rsid w:val="00015CD6"/>
    <w:rsid w:val="000E0100"/>
    <w:rsid w:val="000E1785"/>
    <w:rsid w:val="000F40FA"/>
    <w:rsid w:val="001035F1"/>
    <w:rsid w:val="0010776B"/>
    <w:rsid w:val="00133E66"/>
    <w:rsid w:val="00141505"/>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072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0B1"/>
    <w:rsid w:val="004E7D54"/>
    <w:rsid w:val="005273C6"/>
    <w:rsid w:val="00530A69"/>
    <w:rsid w:val="00545593"/>
    <w:rsid w:val="00556EBF"/>
    <w:rsid w:val="00577C6C"/>
    <w:rsid w:val="005A62FE"/>
    <w:rsid w:val="005C2FE2"/>
    <w:rsid w:val="005E2BC9"/>
    <w:rsid w:val="006023BF"/>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E64"/>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482E"/>
    <w:rsid w:val="00E41911"/>
    <w:rsid w:val="00E44B57"/>
    <w:rsid w:val="00E92EEF"/>
    <w:rsid w:val="00EF2368"/>
    <w:rsid w:val="00F044A6"/>
    <w:rsid w:val="00F24442"/>
    <w:rsid w:val="00F50AE3"/>
    <w:rsid w:val="00F6499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532F2-5DF9-4642-B2D8-7DBC07B0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15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5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4193A-31DF-4870-9157-7EB1C1C7E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1595</Words>
  <Characters>9331</Characters>
  <Application>Microsoft Office Word</Application>
  <DocSecurity>0</DocSecurity>
  <Lines>227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3175 Text of Previous Version (Dec. 9, 2020) - South Carolina Legislature Online</dc:title>
  <dc:creator>Julie Newboult</dc:creator>
  <cp:lastModifiedBy>Sade Wilson</cp:lastModifiedBy>
  <cp:revision>2</cp:revision>
  <cp:lastPrinted>2020-11-23T20:32:00Z</cp:lastPrinted>
  <dcterms:created xsi:type="dcterms:W3CDTF">2020-12-11T22:37:00Z</dcterms:created>
  <dcterms:modified xsi:type="dcterms:W3CDTF">2020-12-11T22:37:00Z</dcterms:modified>
</cp:coreProperties>
</file>