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ADF"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143" w:rsidRP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Pr="00886143" w:rsidRDefault="00886143" w:rsidP="00886143">
      <w:pPr>
        <w:tabs>
          <w:tab w:val="right" w:pos="5933"/>
        </w:tabs>
        <w:suppressAutoHyphens/>
      </w:pPr>
      <w:r>
        <w:tab/>
      </w:r>
      <w:r>
        <w:rPr>
          <w:b/>
          <w:sz w:val="36"/>
        </w:rPr>
        <w:t>H. 4017</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Weeks, W. Cox and Hill</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Default="00886143" w:rsidP="004B5F5B">
      <w:pPr>
        <w:tabs>
          <w:tab w:val="right" w:pos="5933"/>
        </w:tabs>
        <w:suppressAutoHyphens/>
      </w:pPr>
      <w:r>
        <w:t>S. Printed 4/7/21--H.</w:t>
      </w:r>
      <w:r w:rsidR="004B5F5B">
        <w:tab/>
        <w:t>[SEC 4/8/21 2:33 PM]</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ADF" w:rsidSect="00C60A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bookmarkEnd w:id="1"/>
    </w:p>
    <w:p w:rsidR="0010776B" w:rsidRDefault="00886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86143" w:rsidRDefault="00886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r>
      <w:r w:rsidRPr="007673C1">
        <w:rPr>
          <w:color w:val="000000" w:themeColor="text1"/>
          <w:u w:color="000000" w:themeColor="text1"/>
        </w:rPr>
        <w:tab/>
      </w:r>
      <w:r w:rsidRPr="007673C1">
        <w:rPr>
          <w:color w:val="000000" w:themeColor="text1"/>
          <w:u w:color="000000" w:themeColor="text1"/>
        </w:rPr>
        <w:tab/>
        <w:t>(c)</w:t>
      </w:r>
      <w:r>
        <w:rPr>
          <w:color w:val="000000" w:themeColor="text1"/>
          <w:u w:color="000000" w:themeColor="text1"/>
        </w:rPr>
        <w:tab/>
      </w:r>
      <w:r w:rsidRPr="007673C1">
        <w:rPr>
          <w:color w:val="000000" w:themeColor="text1"/>
          <w:u w:color="000000" w:themeColor="text1"/>
        </w:rPr>
        <w:t xml:space="preserve">If Internal Revenue Code sections adopted by this State which expired or portions thereof expired on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xml:space="preserve">, are extended, but otherwise not amended, by congressional enactment during </w:t>
      </w:r>
      <w:r w:rsidRPr="007673C1">
        <w:rPr>
          <w:strike/>
          <w:color w:val="000000" w:themeColor="text1"/>
          <w:u w:color="000000" w:themeColor="text1"/>
        </w:rPr>
        <w:t>2020</w:t>
      </w:r>
      <w:r w:rsidRPr="007673C1">
        <w:rPr>
          <w:color w:val="000000" w:themeColor="text1"/>
          <w:u w:color="000000" w:themeColor="text1"/>
        </w:rPr>
        <w:t xml:space="preserve"> </w:t>
      </w:r>
      <w:r w:rsidRPr="007673C1">
        <w:rPr>
          <w:color w:val="000000" w:themeColor="text1"/>
          <w:u w:val="single" w:color="000000" w:themeColor="text1"/>
        </w:rPr>
        <w:t>2021</w:t>
      </w:r>
      <w:r w:rsidRPr="007673C1">
        <w:rPr>
          <w:color w:val="000000" w:themeColor="text1"/>
          <w:u w:color="000000" w:themeColor="text1"/>
        </w:rPr>
        <w:t xml:space="preserve">, these sections or portions thereof also </w:t>
      </w:r>
      <w:r w:rsidRPr="007673C1">
        <w:rPr>
          <w:color w:val="000000" w:themeColor="text1"/>
          <w:u w:color="000000" w:themeColor="text1"/>
        </w:rPr>
        <w:lastRenderedPageBreak/>
        <w:t>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Pr>
          <w:color w:val="000000" w:themeColor="text1"/>
          <w:szCs w:val="24"/>
        </w:rPr>
        <w:tab/>
      </w:r>
      <w:r>
        <w:rPr>
          <w:color w:val="000000" w:themeColor="text1"/>
          <w:szCs w:val="24"/>
        </w:rPr>
        <w:tab/>
      </w:r>
      <w:r w:rsidRPr="006D792F">
        <w:rPr>
          <w:color w:val="000000" w:themeColor="text1"/>
          <w:szCs w:val="24"/>
        </w:rPr>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 xml:space="preserve">South Carolina adopts the federal tax treatment for any exclusion from federal taxable income or allowance of expenses as provided </w:t>
      </w:r>
      <w:r>
        <w:rPr>
          <w:color w:val="000000" w:themeColor="text1"/>
          <w:szCs w:val="24"/>
        </w:rPr>
        <w:t xml:space="preserve">in </w:t>
      </w:r>
      <w:r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t>SECTION</w:t>
      </w:r>
      <w:r>
        <w:tab/>
        <w:t>2</w:t>
      </w:r>
      <w:r w:rsidRPr="00886143">
        <w:t>.</w:t>
      </w:r>
      <w:r w:rsidRPr="00886143">
        <w:tab/>
        <w:t>(A)</w:t>
      </w:r>
      <w:r w:rsidRPr="00886143">
        <w:tab/>
      </w:r>
      <w:r w:rsidRPr="00886143">
        <w:rPr>
          <w:rFonts w:eastAsia="Calibri"/>
          <w:szCs w:val="24"/>
          <w:u w:color="000000"/>
        </w:rPr>
        <w:t>The following amendments in the Coronavirus Aid, Relief, and Economic Security Act (CARES) of 2020, P.L. 116</w:t>
      </w:r>
      <w:r w:rsidRPr="00886143">
        <w:rPr>
          <w:rFonts w:eastAsia="Calibri"/>
          <w:szCs w:val="24"/>
          <w:u w:color="000000"/>
        </w:rPr>
        <w:noBreakHyphen/>
        <w:t>136 (March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(1)</w:t>
      </w:r>
      <w:r w:rsidRPr="00886143">
        <w:rPr>
          <w:rFonts w:eastAsia="Calibri"/>
          <w:szCs w:val="24"/>
          <w:u w:color="000000"/>
        </w:rPr>
        <w:tab/>
        <w:t>Internal Revenue Code (IRC) Section 62(a)(22) relating to the $300 charitable deduction allowed in 2020 for persons who claim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Section 2205(a), (b)</w:t>
      </w:r>
      <w:r w:rsidR="004B5F5B">
        <w:rPr>
          <w:rFonts w:eastAsia="Calibri"/>
          <w:szCs w:val="24"/>
          <w:u w:color="000000"/>
        </w:rPr>
        <w:t>,</w:t>
      </w:r>
      <w:r w:rsidRPr="00886143">
        <w:rPr>
          <w:rFonts w:eastAsia="Calibri"/>
          <w:szCs w:val="24"/>
          <w:u w:color="000000"/>
        </w:rPr>
        <w:t xml:space="preserve"> and (c) of the CARES Act relating to the modification of limitations on individual and corporate cash charitable contributions for 2020 and relating to the increase in limits on charitable contributions of food inventory for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172(a) relating to the modification of the income limitations allowed for the use of net operating losses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IRC Section 461(l) relating to the modification of the limitation on losses allowed for non</w:t>
      </w:r>
      <w:r w:rsidRPr="00886143">
        <w:rPr>
          <w:rFonts w:eastAsia="Calibri"/>
          <w:szCs w:val="24"/>
          <w:u w:color="000000"/>
        </w:rPr>
        <w:noBreakHyphen/>
        <w:t>corporate taxpayers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t>(B)</w:t>
      </w:r>
      <w:r w:rsidRPr="00886143">
        <w:rPr>
          <w:rFonts w:eastAsia="Calibri"/>
          <w:szCs w:val="24"/>
          <w:u w:color="000000"/>
        </w:rPr>
        <w:tab/>
        <w:t>The following amendments in the Consolidated Appropriations Act of 2021, P.L. 116</w:t>
      </w:r>
      <w:r w:rsidRPr="00886143">
        <w:rPr>
          <w:rFonts w:eastAsia="Calibri"/>
          <w:szCs w:val="24"/>
          <w:u w:color="000000"/>
        </w:rPr>
        <w:noBreakHyphen/>
        <w:t>260 (December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lastRenderedPageBreak/>
        <w:tab/>
      </w:r>
      <w:r w:rsidRPr="00886143">
        <w:rPr>
          <w:rFonts w:eastAsia="Calibri"/>
          <w:szCs w:val="24"/>
          <w:u w:color="000000"/>
        </w:rPr>
        <w:tab/>
        <w:t>(1)</w:t>
      </w:r>
      <w:r w:rsidRPr="00886143">
        <w:rPr>
          <w:rFonts w:eastAsia="Calibri"/>
          <w:szCs w:val="24"/>
          <w:u w:color="000000"/>
        </w:rPr>
        <w:tab/>
      </w:r>
      <w:r w:rsidRPr="00886143">
        <w:rPr>
          <w:rFonts w:eastAsia="Calibri"/>
          <w:szCs w:val="22"/>
          <w:u w:color="000000"/>
        </w:rPr>
        <w:t>Amendment to Division N Section 275 relating to the allowance of personal protective equipment expenses for the educator expense deduction under IRC Section 62(a)(2)(D)(ii);</w:t>
      </w:r>
      <w:r w:rsidRPr="00886143">
        <w:rPr>
          <w:rFonts w:eastAsia="Calibri"/>
          <w:szCs w:val="24"/>
          <w:u w:color="000000"/>
        </w:rPr>
        <w:t xml:space="preserve">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170(p) relating to the $300 or $600 charitable deduction allowed in 2021 for persons taking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rPr>
          <w:rFonts w:eastAsia="Calibri"/>
          <w:szCs w:val="24"/>
          <w:u w:color="000000"/>
        </w:rPr>
        <w:tab/>
      </w:r>
      <w:r w:rsidRPr="00886143">
        <w:rPr>
          <w:rFonts w:eastAsia="Calibri"/>
          <w:szCs w:val="24"/>
          <w:u w:color="000000"/>
        </w:rPr>
        <w:tab/>
        <w:t>(5)</w:t>
      </w:r>
      <w:r w:rsidRPr="00886143">
        <w:rPr>
          <w:rFonts w:eastAsia="Calibri"/>
          <w:szCs w:val="24"/>
          <w:u w:color="000000"/>
        </w:rPr>
        <w:tab/>
      </w:r>
      <w:r w:rsidRPr="00886143">
        <w:rPr>
          <w:rFonts w:eastAsia="Calibri"/>
          <w:szCs w:val="22"/>
          <w:u w:color="000000"/>
        </w:rPr>
        <w:t>Amendments to the Taxpayer Certainty and Disaster Tax Relief Act of 2020, P.L. 116</w:t>
      </w:r>
      <w:r w:rsidRPr="00886143">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t>SECTION</w:t>
      </w:r>
      <w:r w:rsidRPr="00886143">
        <w:tab/>
      </w:r>
      <w:r>
        <w:t>3</w:t>
      </w:r>
      <w:r w:rsidRPr="00886143">
        <w:t>.</w:t>
      </w:r>
      <w:r w:rsidRPr="00886143">
        <w:tab/>
        <w:t>For tax year 2020, t</w:t>
      </w:r>
      <w:r w:rsidRPr="00886143">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p>
    <w:p w:rsidR="00886143" w:rsidRDefault="0088614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r>
      <w:r w:rsidR="00886143">
        <w:rPr>
          <w:color w:val="000000" w:themeColor="text1"/>
          <w:u w:color="000000" w:themeColor="text1"/>
        </w:rPr>
        <w:t>4</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A41" w:rsidRDefault="004B0A41" w:rsidP="004B0A41">
      <w:pPr>
        <w:suppressAutoHyphens/>
      </w:pPr>
    </w:p>
    <w:sectPr w:rsidR="004B0A41" w:rsidSect="00C60A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C9D916-4D70-4E69-8596-CF7990C35066}"/>
    <w:embedBold r:id="rId2" w:fontKey="{AB2F9CDB-3BD5-4B0D-BF6B-68F1E5E6C50C}"/>
  </w:font>
  <w:font w:name="Calibri">
    <w:panose1 w:val="020F0502020204030204"/>
    <w:charset w:val="00"/>
    <w:family w:val="swiss"/>
    <w:pitch w:val="variable"/>
    <w:sig w:usb0="E0002EFF" w:usb1="C000247B" w:usb2="00000009" w:usb3="00000000" w:csb0="000001FF" w:csb1="00000000"/>
    <w:embedRegular r:id="rId3" w:fontKey="{614AAE1D-AEAE-4458-B478-A7C7BB6FF3EF}"/>
  </w:font>
  <w:font w:name="Cambria">
    <w:panose1 w:val="02040503050406030204"/>
    <w:charset w:val="00"/>
    <w:family w:val="roman"/>
    <w:pitch w:val="variable"/>
    <w:sig w:usb0="E00006FF" w:usb1="420024FF" w:usb2="02000000" w:usb3="00000000" w:csb0="0000019F" w:csb1="00000000"/>
    <w:embedRegular r:id="rId4" w:fontKey="{EB9A182F-E4C5-460C-BFDA-6CC271CE31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rsidR="00C60ADF">
      <w:t>-</w:t>
    </w:r>
    <w:r w:rsidR="00C60ADF">
      <w:fldChar w:fldCharType="begin"/>
    </w:r>
    <w:r w:rsidR="00C60ADF">
      <w:instrText xml:space="preserve"> PAGE  \* MERGEFORMAT </w:instrText>
    </w:r>
    <w:r w:rsidR="00C60ADF">
      <w:fldChar w:fldCharType="separate"/>
    </w:r>
    <w:r w:rsidR="004B0A41">
      <w:rPr>
        <w:noProof/>
      </w:rPr>
      <w:t>1</w:t>
    </w:r>
    <w:r w:rsidR="00C60ADF">
      <w:fldChar w:fldCharType="end"/>
    </w:r>
    <w:r w:rsidR="00C60A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DF" w:rsidRPr="0088368C" w:rsidRDefault="00C60ADF"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4B0A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165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532"/>
    <w:rsid w:val="004809EE"/>
    <w:rsid w:val="004B0A41"/>
    <w:rsid w:val="004B5F5B"/>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734F00"/>
    <w:rsid w:val="00736959"/>
    <w:rsid w:val="007A0FF3"/>
    <w:rsid w:val="007A70AE"/>
    <w:rsid w:val="008362E8"/>
    <w:rsid w:val="0085786E"/>
    <w:rsid w:val="0088368C"/>
    <w:rsid w:val="00886143"/>
    <w:rsid w:val="008A1768"/>
    <w:rsid w:val="008A489F"/>
    <w:rsid w:val="008F0F33"/>
    <w:rsid w:val="008F4429"/>
    <w:rsid w:val="0094021A"/>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B412D4"/>
    <w:rsid w:val="00B64FFF"/>
    <w:rsid w:val="00B77A54"/>
    <w:rsid w:val="00BD60D3"/>
    <w:rsid w:val="00BE3C22"/>
    <w:rsid w:val="00C0345E"/>
    <w:rsid w:val="00C21ABE"/>
    <w:rsid w:val="00C31C95"/>
    <w:rsid w:val="00C3483A"/>
    <w:rsid w:val="00C60ADF"/>
    <w:rsid w:val="00C74E9D"/>
    <w:rsid w:val="00C826DD"/>
    <w:rsid w:val="00C82FD3"/>
    <w:rsid w:val="00C874BE"/>
    <w:rsid w:val="00C92819"/>
    <w:rsid w:val="00CC6B7B"/>
    <w:rsid w:val="00CD2089"/>
    <w:rsid w:val="00D73A67"/>
    <w:rsid w:val="00D970A9"/>
    <w:rsid w:val="00DF3845"/>
    <w:rsid w:val="00E41911"/>
    <w:rsid w:val="00E44B57"/>
    <w:rsid w:val="00E92EEF"/>
    <w:rsid w:val="00EF2368"/>
    <w:rsid w:val="00F00A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3C19"/>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54643-92FA-4B63-8A18-518C9B6A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4423</Characters>
  <Application>Microsoft Office Word</Application>
  <DocSecurity>0</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(Apr. 8, 2021) - South Carolina Legislature Online</dc:title>
  <dc:creator>Niki Downey</dc:creator>
  <cp:lastModifiedBy>Danny Crook</cp:lastModifiedBy>
  <cp:revision>2</cp:revision>
  <cp:lastPrinted>2021-03-03T15:31:00Z</cp:lastPrinted>
  <dcterms:created xsi:type="dcterms:W3CDTF">2021-04-08T18:34:00Z</dcterms:created>
  <dcterms:modified xsi:type="dcterms:W3CDTF">2021-04-08T18:34:00Z</dcterms:modified>
</cp:coreProperties>
</file>