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21B" w:rsidRDefault="00B1221B"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3A" w:rsidRDefault="00610C3A" w:rsidP="00610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0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72E7">
        <w:rPr>
          <w:color w:val="000000" w:themeColor="text1"/>
          <w:u w:color="000000" w:themeColor="text1"/>
        </w:rPr>
        <w:t>TO AMEND THE CODE OF LAWS OF SOUTH CAROLINA, 1976, BY ADDING ARTICLE 21</w:t>
      </w:r>
      <w:r>
        <w:rPr>
          <w:color w:val="000000" w:themeColor="text1"/>
          <w:u w:color="000000" w:themeColor="text1"/>
        </w:rPr>
        <w:t xml:space="preserve"> TO </w:t>
      </w:r>
      <w:r w:rsidRPr="00CC72E7">
        <w:rPr>
          <w:color w:val="000000" w:themeColor="text1"/>
          <w:u w:color="000000" w:themeColor="text1"/>
        </w:rPr>
        <w:t>CHAPTER 3</w:t>
      </w:r>
      <w:r>
        <w:rPr>
          <w:color w:val="000000" w:themeColor="text1"/>
          <w:u w:color="000000" w:themeColor="text1"/>
        </w:rPr>
        <w:t xml:space="preserve">, </w:t>
      </w:r>
      <w:r w:rsidRPr="00CC72E7">
        <w:rPr>
          <w:color w:val="000000" w:themeColor="text1"/>
          <w:u w:color="000000" w:themeColor="text1"/>
        </w:rPr>
        <w:t>TITLE 16 SO AS TO ENACT THE “SEXUAL ASSAULT SURVIVORS</w:t>
      </w:r>
      <w:r w:rsidR="006C725A">
        <w:rPr>
          <w:color w:val="000000" w:themeColor="text1"/>
          <w:u w:color="000000" w:themeColor="text1"/>
        </w:rPr>
        <w:t>’</w:t>
      </w:r>
      <w:r w:rsidRPr="00CC72E7">
        <w:rPr>
          <w:color w:val="000000" w:themeColor="text1"/>
          <w:u w:color="000000" w:themeColor="text1"/>
        </w:rPr>
        <w:t xml:space="preserve">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Pr>
          <w:color w:val="000000" w:themeColor="text1"/>
          <w:u w:color="000000" w:themeColor="text1"/>
        </w:rPr>
        <w:t>“</w:t>
      </w:r>
      <w:r w:rsidRPr="00CC72E7">
        <w:rPr>
          <w:color w:val="000000" w:themeColor="text1"/>
          <w:u w:color="000000" w:themeColor="text1"/>
        </w:rPr>
        <w:t>Sexual Assault Survivors</w:t>
      </w:r>
      <w:r w:rsidR="006C725A">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w:t>
      </w:r>
      <w:r w:rsidRPr="00CC72E7">
        <w:rPr>
          <w:color w:val="000000" w:themeColor="text1"/>
          <w:u w:color="000000" w:themeColor="text1"/>
        </w:rPr>
        <w: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006C725A">
        <w:rPr>
          <w:color w:val="000000" w:themeColor="text1"/>
          <w:u w:color="000000" w:themeColor="text1"/>
        </w:rPr>
        <w:t>’</w:t>
      </w:r>
      <w:r w:rsidRPr="00CC72E7">
        <w:rPr>
          <w:color w:val="000000" w:themeColor="text1"/>
          <w:u w:color="000000" w:themeColor="text1"/>
        </w:rPr>
        <w:t xml:space="preserve"> Bill of Rights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2110.</w:t>
      </w:r>
      <w:r w:rsidRPr="00CC72E7">
        <w:rPr>
          <w:color w:val="000000" w:themeColor="text1"/>
          <w:u w:color="000000" w:themeColor="text1"/>
        </w:rPr>
        <w:tab/>
        <w:t>For the purposes of this article, the term:</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Health care provider</w:t>
      </w:r>
      <w:r w:rsidR="006C725A">
        <w:rPr>
          <w:color w:val="000000" w:themeColor="text1"/>
          <w:u w:color="000000" w:themeColor="text1"/>
        </w:rPr>
        <w:t>’</w:t>
      </w:r>
      <w:r w:rsidRPr="00CC72E7">
        <w:rPr>
          <w:color w:val="000000" w:themeColor="text1"/>
          <w:u w:color="000000" w:themeColor="text1"/>
        </w:rPr>
        <w:t xml:space="preserve"> means: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Pr>
          <w:color w:val="000000" w:themeColor="text1"/>
          <w:u w:color="000000" w:themeColor="text1"/>
        </w:rPr>
        <w:t xml:space="preserve"> </w:t>
      </w:r>
      <w:r w:rsidRPr="00CC72E7">
        <w:rPr>
          <w:color w:val="000000" w:themeColor="text1"/>
          <w:u w:color="000000" w:themeColor="text1"/>
        </w:rPr>
        <w:t>registered nurse; 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Pr>
          <w:color w:val="000000" w:themeColor="text1"/>
          <w:u w:color="000000" w:themeColor="text1"/>
        </w:rPr>
        <w:t>cal examination of the survivor.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w:t>
      </w:r>
      <w:r w:rsidR="006C725A">
        <w:rPr>
          <w:color w:val="000000" w:themeColor="text1"/>
          <w:u w:color="000000" w:themeColor="text1"/>
        </w:rPr>
        <w:t>’</w:t>
      </w:r>
      <w:r w:rsidRPr="00CC72E7">
        <w:rPr>
          <w:color w:val="000000" w:themeColor="text1"/>
          <w:u w:color="000000" w:themeColor="text1"/>
        </w:rPr>
        <w:t xml:space="preserve"> means any violation of Article 7 involving criminal s</w:t>
      </w:r>
      <w:r>
        <w:rPr>
          <w:color w:val="000000" w:themeColor="text1"/>
          <w:u w:color="000000" w:themeColor="text1"/>
        </w:rPr>
        <w:t>exual conduct or sexual battery.</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 forensic evidence</w:t>
      </w:r>
      <w:r w:rsidR="006C725A">
        <w:rPr>
          <w:color w:val="000000" w:themeColor="text1"/>
          <w:u w:color="000000" w:themeColor="text1"/>
        </w:rPr>
        <w:t>’</w:t>
      </w:r>
      <w:r w:rsidRPr="00CC72E7">
        <w:rPr>
          <w:color w:val="000000" w:themeColor="text1"/>
          <w:u w:color="000000" w:themeColor="text1"/>
        </w:rPr>
        <w:t xml:space="preserve"> means any human biological specimen collected by a health care provider during a forensic medical examination from a reported survivor including, but not limited to, a</w:t>
      </w:r>
      <w:r>
        <w:rPr>
          <w:color w:val="000000" w:themeColor="text1"/>
          <w:u w:color="000000" w:themeColor="text1"/>
        </w:rPr>
        <w:t xml:space="preserve"> toxicology kit.</w:t>
      </w: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Sexual assault survivor</w:t>
      </w:r>
      <w:r w:rsidR="006C725A">
        <w:rPr>
          <w:color w:val="000000" w:themeColor="text1"/>
          <w:u w:color="000000" w:themeColor="text1"/>
        </w:rPr>
        <w:t>’</w:t>
      </w:r>
      <w:r w:rsidRPr="00CC72E7">
        <w:rPr>
          <w:color w:val="000000" w:themeColor="text1"/>
          <w:u w:color="000000" w:themeColor="text1"/>
        </w:rPr>
        <w:t xml:space="preserve"> or </w:t>
      </w:r>
      <w:r w:rsidR="006C725A">
        <w:rPr>
          <w:color w:val="000000" w:themeColor="text1"/>
          <w:u w:color="000000" w:themeColor="text1"/>
        </w:rPr>
        <w:t>‘</w:t>
      </w:r>
      <w:r w:rsidRPr="00CC72E7">
        <w:rPr>
          <w:color w:val="000000" w:themeColor="text1"/>
          <w:u w:color="000000" w:themeColor="text1"/>
        </w:rPr>
        <w:t>survivor</w:t>
      </w:r>
      <w:r w:rsidR="006C725A">
        <w:rPr>
          <w:color w:val="000000" w:themeColor="text1"/>
          <w:u w:color="000000" w:themeColor="text1"/>
        </w:rPr>
        <w:t>’</w:t>
      </w:r>
      <w:r w:rsidRPr="00CC72E7">
        <w:rPr>
          <w:color w:val="000000" w:themeColor="text1"/>
          <w:u w:color="000000" w:themeColor="text1"/>
        </w:rPr>
        <w:t xml:space="preserve"> means any person who is a victim of sexual assault who reports the sexual assault to a health care provider, law enforcement, or a victim advocate, including anonymous reporting.</w:t>
      </w:r>
      <w:r>
        <w:rPr>
          <w:color w:val="000000" w:themeColor="text1"/>
          <w:u w:color="000000" w:themeColor="text1"/>
        </w:rPr>
        <w:t xml:space="preserve"> </w:t>
      </w:r>
      <w:r w:rsidR="006C725A">
        <w:rPr>
          <w:color w:val="000000" w:themeColor="text1"/>
          <w:u w:color="000000" w:themeColor="text1"/>
        </w:rPr>
        <w:t>‘</w:t>
      </w:r>
      <w:r w:rsidRPr="00CC72E7">
        <w:rPr>
          <w:color w:val="000000" w:themeColor="text1"/>
          <w:u w:color="000000" w:themeColor="text1"/>
        </w:rPr>
        <w:t>Sexual assault survivor</w:t>
      </w:r>
      <w:r w:rsidR="006C725A">
        <w:rPr>
          <w:color w:val="000000" w:themeColor="text1"/>
          <w:u w:color="000000" w:themeColor="text1"/>
        </w:rPr>
        <w:t>’</w:t>
      </w:r>
      <w:r w:rsidRPr="00CC72E7">
        <w:rPr>
          <w:color w:val="000000" w:themeColor="text1"/>
          <w:u w:color="000000" w:themeColor="text1"/>
        </w:rPr>
        <w:t xml:space="preserve"> or </w:t>
      </w:r>
      <w:r w:rsidR="006C725A">
        <w:rPr>
          <w:color w:val="000000" w:themeColor="text1"/>
          <w:u w:color="000000" w:themeColor="text1"/>
        </w:rPr>
        <w:t>‘</w:t>
      </w:r>
      <w:r w:rsidRPr="00CC72E7">
        <w:rPr>
          <w:color w:val="000000" w:themeColor="text1"/>
          <w:u w:color="000000" w:themeColor="text1"/>
        </w:rPr>
        <w:t>survivor</w:t>
      </w:r>
      <w:r w:rsidR="006C725A">
        <w:rPr>
          <w:color w:val="000000" w:themeColor="text1"/>
          <w:u w:color="000000" w:themeColor="text1"/>
        </w:rPr>
        <w:t>’</w:t>
      </w:r>
      <w:r w:rsidRPr="00CC72E7">
        <w:rPr>
          <w:color w:val="000000" w:themeColor="text1"/>
          <w:u w:color="000000" w:themeColor="text1"/>
        </w:rPr>
        <w:t xml:space="preserve">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r>
      <w:r w:rsidR="006C725A">
        <w:rPr>
          <w:color w:val="000000" w:themeColor="text1"/>
          <w:u w:color="000000" w:themeColor="text1"/>
        </w:rPr>
        <w:t>‘</w:t>
      </w:r>
      <w:r w:rsidRPr="00CC72E7">
        <w:rPr>
          <w:color w:val="000000" w:themeColor="text1"/>
          <w:u w:color="000000" w:themeColor="text1"/>
        </w:rPr>
        <w:t>Victim advocate</w:t>
      </w:r>
      <w:r w:rsidR="006C725A">
        <w:rPr>
          <w:color w:val="000000" w:themeColor="text1"/>
          <w:u w:color="000000" w:themeColor="text1"/>
        </w:rPr>
        <w:t>’</w:t>
      </w:r>
      <w:r w:rsidRPr="00CC72E7">
        <w:rPr>
          <w:color w:val="000000" w:themeColor="text1"/>
          <w:u w:color="000000" w:themeColor="text1"/>
        </w:rPr>
        <w:t xml:space="preserve"> means a </w:t>
      </w:r>
      <w:r w:rsidR="006C725A">
        <w:rPr>
          <w:color w:val="000000" w:themeColor="text1"/>
          <w:u w:color="000000" w:themeColor="text1"/>
        </w:rPr>
        <w:t>‘</w:t>
      </w:r>
      <w:r w:rsidRPr="00CC72E7">
        <w:rPr>
          <w:color w:val="000000" w:themeColor="text1"/>
          <w:u w:color="000000" w:themeColor="text1"/>
        </w:rPr>
        <w:t>victim service provider</w:t>
      </w:r>
      <w:r w:rsidR="006C725A">
        <w:rPr>
          <w:color w:val="000000" w:themeColor="text1"/>
          <w:u w:color="000000" w:themeColor="text1"/>
        </w:rPr>
        <w:t>’</w:t>
      </w:r>
      <w:r w:rsidRPr="00CC72E7">
        <w:rPr>
          <w:color w:val="000000" w:themeColor="text1"/>
          <w:u w:color="000000" w:themeColor="text1"/>
        </w:rPr>
        <w:t>, as defined in 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1420, who</w:t>
      </w:r>
      <w:r>
        <w:rPr>
          <w:color w:val="000000" w:themeColor="text1"/>
          <w:u w:color="000000" w:themeColor="text1"/>
        </w:rPr>
        <w:t xml:space="preserve"> </w:t>
      </w:r>
      <w:r w:rsidRPr="00CC72E7">
        <w:rPr>
          <w:color w:val="000000" w:themeColor="text1"/>
          <w:u w:color="000000" w:themeColor="text1"/>
        </w:rPr>
        <w:t>speaks the survivor</w:t>
      </w:r>
      <w:r w:rsidR="006C725A">
        <w:rPr>
          <w:color w:val="000000" w:themeColor="text1"/>
          <w:u w:color="000000" w:themeColor="text1"/>
        </w:rPr>
        <w:t>’</w:t>
      </w:r>
      <w:r w:rsidRPr="00CC72E7">
        <w:rPr>
          <w:color w:val="000000" w:themeColor="text1"/>
          <w:u w:color="000000" w:themeColor="text1"/>
        </w:rPr>
        <w:t>s preferred language or uses the serv</w:t>
      </w:r>
      <w:r>
        <w:rPr>
          <w:color w:val="000000" w:themeColor="text1"/>
          <w:u w:color="000000" w:themeColor="text1"/>
        </w:rPr>
        <w:t>ices of a qualified interpreter.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006C725A">
        <w:rPr>
          <w:color w:val="000000" w:themeColor="text1"/>
          <w:u w:color="000000" w:themeColor="text1"/>
        </w:rPr>
        <w:t>’</w:t>
      </w:r>
      <w:r w:rsidRPr="00CC72E7">
        <w:rPr>
          <w:color w:val="000000" w:themeColor="text1"/>
          <w:u w:color="000000" w:themeColor="text1"/>
        </w:rPr>
        <w:t>s choosing during a medical evidentiary or physical examination.</w:t>
      </w:r>
      <w:r>
        <w:rPr>
          <w:color w:val="000000" w:themeColor="text1"/>
          <w:u w:color="000000" w:themeColor="text1"/>
        </w:rPr>
        <w:t xml:space="preserve"> </w:t>
      </w:r>
      <w:r w:rsidRPr="00CC72E7">
        <w:rPr>
          <w:color w:val="000000" w:themeColor="text1"/>
          <w:u w:color="000000" w:themeColor="text1"/>
        </w:rPr>
        <w:t xml:space="preserve">The health care provider shall contact the victim advocate before beginning the medical evidentiary or physical examination unless declined by the </w:t>
      </w:r>
      <w:r w:rsidRPr="00CC72E7">
        <w:rPr>
          <w:color w:val="000000" w:themeColor="text1"/>
          <w:u w:color="000000" w:themeColor="text1"/>
        </w:rPr>
        <w:lastRenderedPageBreak/>
        <w:t>survivor. If an advocate cannot appear in a timely manner, the health care provider shall inform the survivor of the potential impact of delaying the examination.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w:t>
      </w:r>
      <w:r w:rsidR="006C725A">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006C725A">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006C725A">
        <w:rPr>
          <w:color w:val="000000" w:themeColor="text1"/>
          <w:u w:color="000000" w:themeColor="text1"/>
        </w:rPr>
        <w:t>’</w:t>
      </w:r>
      <w:r w:rsidRPr="00CC72E7">
        <w:rPr>
          <w:color w:val="000000" w:themeColor="text1"/>
          <w:u w:color="000000" w:themeColor="text1"/>
        </w:rPr>
        <w:t>s preferred language or to have a qualified interpreter available if the request is able to be reasonably accommodated.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w:t>
      </w:r>
      <w:r w:rsidRPr="00CC72E7">
        <w:rPr>
          <w:color w:val="000000" w:themeColor="text1"/>
          <w:u w:color="000000" w:themeColor="text1"/>
        </w:rPr>
        <w:lastRenderedPageBreak/>
        <w:t>affected or altered in any way as a result of the survivor</w:t>
      </w:r>
      <w:r w:rsidR="006C725A">
        <w:rPr>
          <w:color w:val="000000" w:themeColor="text1"/>
          <w:u w:color="000000" w:themeColor="text1"/>
        </w:rPr>
        <w:t>’</w:t>
      </w:r>
      <w:r w:rsidRPr="00CC72E7">
        <w:rPr>
          <w:color w:val="000000" w:themeColor="text1"/>
          <w:u w:color="000000" w:themeColor="text1"/>
        </w:rPr>
        <w:t>s decision to exercise the right to counsel.</w:t>
      </w:r>
    </w:p>
    <w:p w:rsidR="00A5346A"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006C725A">
        <w:rPr>
          <w:color w:val="000000" w:themeColor="text1"/>
          <w:u w:color="000000" w:themeColor="text1"/>
        </w:rPr>
        <w:t>’</w:t>
      </w:r>
      <w:r w:rsidRPr="00CC72E7">
        <w:rPr>
          <w:color w:val="000000" w:themeColor="text1"/>
          <w:u w:color="000000" w:themeColor="text1"/>
        </w:rPr>
        <w:t>s reported sexual assault and submit to law enforcement the sexual assault forensic evidence if evidence is obtained.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006C725A">
        <w:rPr>
          <w:color w:val="000000" w:themeColor="text1"/>
          <w:u w:color="000000" w:themeColor="text1"/>
        </w:rPr>
        <w:t>’</w:t>
      </w:r>
      <w:r w:rsidRPr="00CC72E7">
        <w:rPr>
          <w:color w:val="000000" w:themeColor="text1"/>
          <w:u w:color="000000" w:themeColor="text1"/>
        </w:rPr>
        <w:t>s sexual assault forensic evidence if the survivor did not report anonymously.</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006C725A">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w:t>
      </w:r>
      <w:r w:rsidR="006C725A">
        <w:rPr>
          <w:color w:val="000000" w:themeColor="text1"/>
          <w:u w:color="000000" w:themeColor="text1"/>
        </w:rPr>
        <w:t>’</w:t>
      </w:r>
      <w:r w:rsidRPr="00CC72E7">
        <w:rPr>
          <w:color w:val="000000" w:themeColor="text1"/>
          <w:u w:color="000000" w:themeColor="text1"/>
        </w:rPr>
        <w:t>s request, of the results of analysis of the survivor</w:t>
      </w:r>
      <w:r w:rsidR="006C725A">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006C725A">
        <w:rPr>
          <w:color w:val="000000" w:themeColor="text1"/>
          <w:u w:color="000000" w:themeColor="text1"/>
        </w:rPr>
        <w:t>’</w:t>
      </w:r>
      <w:r w:rsidRPr="00CC72E7">
        <w:rPr>
          <w:color w:val="000000" w:themeColor="text1"/>
          <w:u w:color="000000" w:themeColor="text1"/>
        </w:rPr>
        <w:t>s Combined DNA Index System.</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Pr>
          <w:color w:val="000000" w:themeColor="text1"/>
          <w:u w:color="000000" w:themeColor="text1"/>
        </w:rPr>
        <w:t xml:space="preserve"> </w:t>
      </w:r>
      <w:r w:rsidRPr="00CC72E7">
        <w:rPr>
          <w:color w:val="000000" w:themeColor="text1"/>
          <w:u w:color="000000" w:themeColor="text1"/>
        </w:rPr>
        <w:t>other witnesses.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2180.</w:t>
      </w:r>
      <w:r w:rsidRPr="00CC72E7">
        <w:rPr>
          <w:color w:val="000000" w:themeColor="text1"/>
          <w:u w:color="000000" w:themeColor="text1"/>
        </w:rPr>
        <w:tab/>
        <w:t>Sexual assault forensic evidence from a survivor may not be used: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2190.</w:t>
      </w:r>
      <w:r w:rsidRPr="00CC72E7">
        <w:rPr>
          <w:color w:val="000000" w:themeColor="text1"/>
          <w:u w:color="000000" w:themeColor="text1"/>
        </w:rPr>
        <w:tab/>
        <w:t>In any civil or criminal proceeding relating to a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w:t>
      </w:r>
      <w:r w:rsidR="006C725A">
        <w:rPr>
          <w:color w:val="000000" w:themeColor="text1"/>
          <w:u w:color="000000" w:themeColor="text1"/>
        </w:rPr>
        <w:t>’</w:t>
      </w:r>
      <w:r w:rsidRPr="00CC72E7">
        <w:rPr>
          <w:color w:val="000000" w:themeColor="text1"/>
          <w:u w:color="000000" w:themeColor="text1"/>
        </w:rPr>
        <w:t>s family members, friends, and witnesses with a secure waiting area or room that is separate from the waiting area used by the defendant and the defendant</w:t>
      </w:r>
      <w:r w:rsidR="006C725A">
        <w:rPr>
          <w:color w:val="000000" w:themeColor="text1"/>
          <w:u w:color="000000" w:themeColor="text1"/>
        </w:rPr>
        <w:t>’</w:t>
      </w:r>
      <w:r w:rsidRPr="00CC72E7">
        <w:rPr>
          <w:color w:val="000000" w:themeColor="text1"/>
          <w:u w:color="000000" w:themeColor="text1"/>
        </w:rPr>
        <w:t>s family members, friends, witnesses, and attorneys; and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2200.</w:t>
      </w:r>
      <w:r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2210.</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006C725A">
        <w:rPr>
          <w:color w:val="000000" w:themeColor="text1"/>
          <w:u w:color="000000" w:themeColor="text1"/>
        </w:rPr>
        <w:t>’</w:t>
      </w:r>
      <w:r w:rsidRPr="00CC72E7">
        <w:rPr>
          <w:color w:val="000000" w:themeColor="text1"/>
          <w:u w:color="000000" w:themeColor="text1"/>
        </w:rPr>
        <w:t>s sexual assault forensic evidence as provided in Section 16</w:t>
      </w:r>
      <w:r w:rsidR="006C725A">
        <w:rPr>
          <w:color w:val="000000" w:themeColor="text1"/>
          <w:u w:color="000000" w:themeColor="text1"/>
        </w:rPr>
        <w:noBreakHyphen/>
      </w:r>
      <w:r w:rsidRPr="00CC72E7">
        <w:rPr>
          <w:color w:val="000000" w:themeColor="text1"/>
          <w:u w:color="000000" w:themeColor="text1"/>
        </w:rPr>
        <w:t>3</w:t>
      </w:r>
      <w:r w:rsidR="006C725A">
        <w:rPr>
          <w:color w:val="000000" w:themeColor="text1"/>
          <w:u w:color="000000" w:themeColor="text1"/>
        </w:rPr>
        <w:noBreakHyphen/>
      </w:r>
      <w:r w:rsidRPr="00CC72E7">
        <w:rPr>
          <w:color w:val="000000" w:themeColor="text1"/>
          <w:u w:color="000000" w:themeColor="text1"/>
        </w:rPr>
        <w:t>2170; and</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46A" w:rsidRPr="00CC72E7" w:rsidRDefault="00A5346A" w:rsidP="00A5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082" w:rsidRDefault="00CB0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46A">
        <w:t>4</w:t>
      </w:r>
      <w:r>
        <w:t>.</w:t>
      </w:r>
      <w:r>
        <w:tab/>
        <w:t>This act takes effect upon approval by the Governor.</w:t>
      </w:r>
    </w:p>
    <w:p w:rsidR="000727DA" w:rsidRDefault="006C72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21B" w:rsidRDefault="00B1221B" w:rsidP="00B1221B">
      <w:pPr>
        <w:suppressAutoHyphens/>
      </w:pPr>
    </w:p>
    <w:sectPr w:rsidR="00B1221B" w:rsidSect="00B122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082" w:rsidRDefault="00CB0082" w:rsidP="009F0C77">
      <w:r>
        <w:separator/>
      </w:r>
    </w:p>
  </w:endnote>
  <w:endnote w:type="continuationSeparator" w:id="0">
    <w:p w:rsidR="00CB0082" w:rsidRDefault="00CB0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D68022-BCC3-46E5-94C3-AB11FCF12217}"/>
    <w:embedBold r:id="rId2" w:fontKey="{DED06A0B-0F36-4B60-AD22-1BC7C6DAD94E}"/>
  </w:font>
  <w:font w:name="Calibri">
    <w:panose1 w:val="020F0502020204030204"/>
    <w:charset w:val="00"/>
    <w:family w:val="swiss"/>
    <w:pitch w:val="variable"/>
    <w:sig w:usb0="E0002EFF" w:usb1="C000247B" w:usb2="00000009" w:usb3="00000000" w:csb0="000001FF" w:csb1="00000000"/>
    <w:embedRegular r:id="rId3" w:fontKey="{B626601D-DD6C-480F-9101-D1B5B380BA51}"/>
  </w:font>
  <w:font w:name="Segoe UI">
    <w:panose1 w:val="020B0502040204020203"/>
    <w:charset w:val="00"/>
    <w:family w:val="swiss"/>
    <w:pitch w:val="variable"/>
    <w:sig w:usb0="E4002EFF" w:usb1="C000E47F" w:usb2="00000009" w:usb3="00000000" w:csb0="000001FF" w:csb1="00000000"/>
    <w:embedRegular r:id="rId4" w:fontKey="{CFF7B08A-F2C6-4808-B72A-75D4E3E5F845}"/>
  </w:font>
  <w:font w:name="Cambria">
    <w:panose1 w:val="02040503050406030204"/>
    <w:charset w:val="00"/>
    <w:family w:val="roman"/>
    <w:pitch w:val="variable"/>
    <w:sig w:usb0="E00006FF" w:usb1="420024FF" w:usb2="02000000" w:usb3="00000000" w:csb0="0000019F" w:csb1="00000000"/>
    <w:embedRegular r:id="rId5" w:fontKey="{882687A2-28FD-4CF2-B40C-CC1CA5D6F3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DA" w:rsidRPr="00B1221B" w:rsidRDefault="00B1221B" w:rsidP="00B1221B">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082" w:rsidRDefault="00CB0082" w:rsidP="009F0C77">
      <w:r>
        <w:separator/>
      </w:r>
    </w:p>
  </w:footnote>
  <w:footnote w:type="continuationSeparator" w:id="0">
    <w:p w:rsidR="00CB0082" w:rsidRDefault="00CB0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3AHB21"/>
    <w:docVar w:name="CoverBillType" w:val="b"/>
    <w:docVar w:name="DocPath" w:val="L:\Council\bills\BH\7443AHB21.DOCX"/>
    <w:docVar w:name="dvBillNumber" w:val="4157"/>
    <w:docVar w:name="dvBillNumberPrefix" w:val="H. "/>
    <w:docVar w:name="dvOriginalBody" w:val="House"/>
    <w:docVar w:name="dvSteno" w:val="BH"/>
    <w:docVar w:name="NameofBody" w:val="h"/>
    <w:docVar w:name="vGroup2" w:val="Council"/>
  </w:docVars>
  <w:rsids>
    <w:rsidRoot w:val="00CB0082"/>
    <w:rsid w:val="00011869"/>
    <w:rsid w:val="00015CD6"/>
    <w:rsid w:val="000727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999"/>
    <w:rsid w:val="00605102"/>
    <w:rsid w:val="00610C3A"/>
    <w:rsid w:val="006215AA"/>
    <w:rsid w:val="006913C9"/>
    <w:rsid w:val="0069470D"/>
    <w:rsid w:val="006C725A"/>
    <w:rsid w:val="006D58AA"/>
    <w:rsid w:val="00734F00"/>
    <w:rsid w:val="00736959"/>
    <w:rsid w:val="007A70AE"/>
    <w:rsid w:val="008362E8"/>
    <w:rsid w:val="0085786E"/>
    <w:rsid w:val="008A1768"/>
    <w:rsid w:val="008A489F"/>
    <w:rsid w:val="008D7F53"/>
    <w:rsid w:val="008F0F33"/>
    <w:rsid w:val="008F4429"/>
    <w:rsid w:val="0094021A"/>
    <w:rsid w:val="009B44AF"/>
    <w:rsid w:val="009C6A0B"/>
    <w:rsid w:val="009F0C77"/>
    <w:rsid w:val="009F4DD1"/>
    <w:rsid w:val="00A02543"/>
    <w:rsid w:val="00A41684"/>
    <w:rsid w:val="00A5346A"/>
    <w:rsid w:val="00A64E80"/>
    <w:rsid w:val="00A72BCD"/>
    <w:rsid w:val="00A741D9"/>
    <w:rsid w:val="00A833AB"/>
    <w:rsid w:val="00A9741D"/>
    <w:rsid w:val="00AC34A2"/>
    <w:rsid w:val="00AD1C9A"/>
    <w:rsid w:val="00AD4B17"/>
    <w:rsid w:val="00B1221B"/>
    <w:rsid w:val="00B412D4"/>
    <w:rsid w:val="00B64FFF"/>
    <w:rsid w:val="00BE3C22"/>
    <w:rsid w:val="00C0345E"/>
    <w:rsid w:val="00C21ABE"/>
    <w:rsid w:val="00C31C95"/>
    <w:rsid w:val="00C3483A"/>
    <w:rsid w:val="00C74E9D"/>
    <w:rsid w:val="00C826DD"/>
    <w:rsid w:val="00C82FD3"/>
    <w:rsid w:val="00C92819"/>
    <w:rsid w:val="00CB008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F14777-4BD1-4928-9599-7D6CA364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7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2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3EC9A-FD2A-4A7F-ADAF-2CE3EA34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1944</Words>
  <Characters>10239</Characters>
  <Application>Microsoft Office Word</Application>
  <DocSecurity>0</DocSecurity>
  <Lines>242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4157 Text of Previous Version (Apr. 6, 2021) - South Carolina Legislature Online</dc:title>
  <dc:creator>Bonnie Huth</dc:creator>
  <cp:lastModifiedBy>S Wilson</cp:lastModifiedBy>
  <cp:revision>2</cp:revision>
  <cp:lastPrinted>2021-03-05T17:15:00Z</cp:lastPrinted>
  <dcterms:created xsi:type="dcterms:W3CDTF">2021-04-06T22:25:00Z</dcterms:created>
  <dcterms:modified xsi:type="dcterms:W3CDTF">2021-04-06T22:25:00Z</dcterms:modified>
</cp:coreProperties>
</file>