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F64" w:rsidRDefault="00924F64"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3C1" w:rsidRPr="00404BCA" w:rsidRDefault="000003C1"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4BCA">
        <w:rPr>
          <w:color w:val="000000" w:themeColor="text1"/>
          <w:u w:color="000000" w:themeColor="text1"/>
        </w:rPr>
        <w:t>TO AMEND THE CODE OF LAWS OF SOUTH CAROLINA, 1976, BY ADDING SECTION 53</w:t>
      </w:r>
      <w:r w:rsidR="00FD54FC">
        <w:rPr>
          <w:color w:val="000000" w:themeColor="text1"/>
          <w:u w:color="000000" w:themeColor="text1"/>
        </w:rPr>
        <w:noBreakHyphen/>
      </w:r>
      <w:r w:rsidRPr="00404BCA">
        <w:rPr>
          <w:color w:val="000000" w:themeColor="text1"/>
          <w:u w:color="000000" w:themeColor="text1"/>
        </w:rPr>
        <w:t>3</w:t>
      </w:r>
      <w:r w:rsidR="00FD54FC">
        <w:rPr>
          <w:color w:val="000000" w:themeColor="text1"/>
          <w:u w:color="000000" w:themeColor="text1"/>
        </w:rPr>
        <w:noBreakHyphen/>
      </w:r>
      <w:r w:rsidRPr="00404BCA">
        <w:rPr>
          <w:color w:val="000000" w:themeColor="text1"/>
          <w:u w:color="000000" w:themeColor="text1"/>
        </w:rPr>
        <w:t>260 SO AS TO DESIGNATE THE MONTH OF APRIL AS “WORKPLACE VIOLENCE PREVENTION MONTH”.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3C1" w:rsidRPr="00404BCA" w:rsidRDefault="00414302"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003C1" w:rsidRPr="00404BCA">
        <w:rPr>
          <w:color w:val="000000" w:themeColor="text1"/>
          <w:u w:color="000000" w:themeColor="text1"/>
        </w:rPr>
        <w:t>Chapter 3, Title 53 of the 1976 Code is amended by adding:</w:t>
      </w:r>
    </w:p>
    <w:p w:rsidR="000003C1" w:rsidRPr="00404BCA" w:rsidRDefault="000003C1"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3C1" w:rsidRPr="00404BCA" w:rsidRDefault="000003C1"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BCA">
        <w:rPr>
          <w:color w:val="000000" w:themeColor="text1"/>
          <w:u w:color="000000" w:themeColor="text1"/>
        </w:rPr>
        <w:tab/>
        <w:t>“Section 53</w:t>
      </w:r>
      <w:r w:rsidR="00FD54FC">
        <w:rPr>
          <w:color w:val="000000" w:themeColor="text1"/>
          <w:u w:color="000000" w:themeColor="text1"/>
        </w:rPr>
        <w:noBreakHyphen/>
      </w:r>
      <w:r w:rsidRPr="00404BCA">
        <w:rPr>
          <w:color w:val="000000" w:themeColor="text1"/>
          <w:u w:color="000000" w:themeColor="text1"/>
        </w:rPr>
        <w:t>3</w:t>
      </w:r>
      <w:r w:rsidR="00FD54FC">
        <w:rPr>
          <w:color w:val="000000" w:themeColor="text1"/>
          <w:u w:color="000000" w:themeColor="text1"/>
        </w:rPr>
        <w:noBreakHyphen/>
      </w:r>
      <w:r w:rsidRPr="00404BCA">
        <w:rPr>
          <w:color w:val="000000" w:themeColor="text1"/>
          <w:u w:color="000000" w:themeColor="text1"/>
        </w:rPr>
        <w:t>260.</w:t>
      </w:r>
      <w:r w:rsidRPr="00404BCA">
        <w:rPr>
          <w:color w:val="000000" w:themeColor="text1"/>
          <w:u w:color="000000" w:themeColor="text1"/>
        </w:rPr>
        <w:tab/>
        <w:t xml:space="preserve">The month of April of each year is designated as </w:t>
      </w:r>
      <w:r w:rsidR="00FD54FC">
        <w:rPr>
          <w:color w:val="000000" w:themeColor="text1"/>
          <w:u w:color="000000" w:themeColor="text1"/>
        </w:rPr>
        <w:t>‘</w:t>
      </w:r>
      <w:r w:rsidRPr="00404BCA">
        <w:rPr>
          <w:color w:val="000000" w:themeColor="text1"/>
          <w:u w:color="000000" w:themeColor="text1"/>
        </w:rPr>
        <w:t>Workplace Violence Prevention Month</w:t>
      </w:r>
      <w:r w:rsidR="00FD54FC">
        <w:rPr>
          <w:color w:val="000000" w:themeColor="text1"/>
          <w:u w:color="000000" w:themeColor="text1"/>
        </w:rPr>
        <w:t>’</w:t>
      </w:r>
      <w:r w:rsidRPr="00404BCA">
        <w:rPr>
          <w:color w:val="000000" w:themeColor="text1"/>
          <w:u w:color="000000" w:themeColor="text1"/>
        </w:rPr>
        <w:t xml:space="preserve"> to raise awareness of the high rate of workplace violence in the health care employment sectors, and encourage health care employers across the State to partner with law enforcement agencies to host workplace violence training programs and to develop effective strategies to reduce the occurrence of workplace violence.”</w:t>
      </w:r>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3C1">
        <w:t>2</w:t>
      </w:r>
      <w:r>
        <w:t>.</w:t>
      </w:r>
      <w:r>
        <w:tab/>
        <w:t>This act takes effect upon approval by the Governor.</w:t>
      </w:r>
    </w:p>
    <w:p w:rsidR="00244BC2" w:rsidRDefault="00FD54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F64" w:rsidRDefault="00924F64" w:rsidP="00924F64">
      <w:pPr>
        <w:suppressAutoHyphens/>
      </w:pPr>
    </w:p>
    <w:sectPr w:rsidR="00924F64" w:rsidSect="00924F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302" w:rsidRDefault="00414302" w:rsidP="009F0C77">
      <w:r>
        <w:separator/>
      </w:r>
    </w:p>
  </w:endnote>
  <w:endnote w:type="continuationSeparator" w:id="0">
    <w:p w:rsidR="00414302" w:rsidRDefault="00414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FC0E77-6590-4E6A-8C25-0655AAAA4745}"/>
    <w:embedBold r:id="rId2" w:fontKey="{ABC67047-F977-4256-8576-47EA7E452036}"/>
  </w:font>
  <w:font w:name="Calibri">
    <w:panose1 w:val="020F0502020204030204"/>
    <w:charset w:val="00"/>
    <w:family w:val="swiss"/>
    <w:pitch w:val="variable"/>
    <w:sig w:usb0="E4002EFF" w:usb1="C000247B" w:usb2="00000009" w:usb3="00000000" w:csb0="000001FF" w:csb1="00000000"/>
    <w:embedRegular r:id="rId3" w:fontKey="{D6498083-9D5F-445D-807A-A8753B233D4F}"/>
  </w:font>
  <w:font w:name="Segoe UI">
    <w:panose1 w:val="020B0502040204020203"/>
    <w:charset w:val="00"/>
    <w:family w:val="swiss"/>
    <w:pitch w:val="variable"/>
    <w:sig w:usb0="E4002EFF" w:usb1="C000E47F" w:usb2="00000009" w:usb3="00000000" w:csb0="000001FF" w:csb1="00000000"/>
    <w:embedRegular r:id="rId4" w:fontKey="{99853A9F-BF3B-4B32-AB98-365FB3919F0F}"/>
  </w:font>
  <w:font w:name="Cambria">
    <w:panose1 w:val="02040503050406030204"/>
    <w:charset w:val="00"/>
    <w:family w:val="roman"/>
    <w:pitch w:val="variable"/>
    <w:sig w:usb0="E00006FF" w:usb1="420024FF" w:usb2="02000000" w:usb3="00000000" w:csb0="0000019F" w:csb1="00000000"/>
    <w:embedRegular r:id="rId5" w:fontKey="{560F50B7-061C-4F78-8A5C-FB19912CF6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BC2" w:rsidRPr="00924F64" w:rsidRDefault="00924F64" w:rsidP="00924F64">
    <w:pPr>
      <w:pStyle w:val="Footer"/>
      <w:tabs>
        <w:tab w:val="clear" w:pos="4680"/>
        <w:tab w:val="clear" w:pos="9360"/>
        <w:tab w:val="center" w:pos="2995"/>
      </w:tabs>
      <w:spacing w:before="120"/>
    </w:pPr>
    <w:r>
      <w:t>[5117]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302" w:rsidRDefault="00414302" w:rsidP="009F0C77">
      <w:r>
        <w:separator/>
      </w:r>
    </w:p>
  </w:footnote>
  <w:footnote w:type="continuationSeparator" w:id="0">
    <w:p w:rsidR="00414302" w:rsidRDefault="00414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50SA22"/>
    <w:docVar w:name="CoverBillType" w:val="b"/>
    <w:docVar w:name="DocPath" w:val="L:\Council\bills\JN\3550SA22.DOCX"/>
    <w:docVar w:name="dvBillNumber" w:val="5117"/>
    <w:docVar w:name="dvBillNumberPrefix" w:val="H. "/>
    <w:docVar w:name="dvOriginalBody" w:val="House"/>
    <w:docVar w:name="dvSteno" w:val="JN"/>
    <w:docVar w:name="NameofBody" w:val="h"/>
    <w:docVar w:name="vGroup2" w:val="Council"/>
  </w:docVars>
  <w:rsids>
    <w:rsidRoot w:val="00414302"/>
    <w:rsid w:val="000003C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BC2"/>
    <w:rsid w:val="00250967"/>
    <w:rsid w:val="002543C8"/>
    <w:rsid w:val="0025541D"/>
    <w:rsid w:val="00284AAE"/>
    <w:rsid w:val="002D2EDB"/>
    <w:rsid w:val="002E5912"/>
    <w:rsid w:val="00301B21"/>
    <w:rsid w:val="00325348"/>
    <w:rsid w:val="0032732C"/>
    <w:rsid w:val="00336AD0"/>
    <w:rsid w:val="0037079A"/>
    <w:rsid w:val="003C359F"/>
    <w:rsid w:val="003C4DAB"/>
    <w:rsid w:val="003D01E8"/>
    <w:rsid w:val="003E5288"/>
    <w:rsid w:val="003F6D79"/>
    <w:rsid w:val="0041430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21D"/>
    <w:rsid w:val="007A70AE"/>
    <w:rsid w:val="008362E8"/>
    <w:rsid w:val="0085786E"/>
    <w:rsid w:val="008A1768"/>
    <w:rsid w:val="008A489F"/>
    <w:rsid w:val="008F0F33"/>
    <w:rsid w:val="008F4429"/>
    <w:rsid w:val="00924F6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4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B38AC-9EC4-42D4-ABB4-3F598348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EF3D3-8924-4895-8AD7-2693FDFC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675</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5117 Text of Previous Version (Mar. 10, 2022) - South Carolina Legislature Online</dc:title>
  <dc:creator>Julie Newboult</dc:creator>
  <cp:lastModifiedBy>S Wilson</cp:lastModifiedBy>
  <cp:revision>2</cp:revision>
  <cp:lastPrinted>2022-03-09T18:50:00Z</cp:lastPrinted>
  <dcterms:created xsi:type="dcterms:W3CDTF">2022-03-10T19:36:00Z</dcterms:created>
  <dcterms:modified xsi:type="dcterms:W3CDTF">2022-03-10T19:36:00Z</dcterms:modified>
</cp:coreProperties>
</file>