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FC0" w:rsidRPr="007E6FC0" w:rsidRDefault="007E6FC0" w:rsidP="007E6FC0">
      <w:pPr>
        <w:jc w:val="center"/>
        <w:rPr>
          <w:b/>
          <w:szCs w:val="22"/>
        </w:rPr>
      </w:pPr>
      <w:r w:rsidRPr="007E6FC0">
        <w:rPr>
          <w:b/>
          <w:szCs w:val="22"/>
        </w:rPr>
        <w:t>Tuesday, January 19, 2021</w:t>
      </w:r>
    </w:p>
    <w:p w:rsidR="007E6FC0" w:rsidRPr="007E6FC0" w:rsidRDefault="007E6FC0" w:rsidP="007E6FC0">
      <w:pPr>
        <w:jc w:val="center"/>
        <w:rPr>
          <w:b/>
          <w:szCs w:val="22"/>
        </w:rPr>
      </w:pPr>
      <w:r w:rsidRPr="007E6FC0">
        <w:rPr>
          <w:b/>
          <w:szCs w:val="22"/>
        </w:rPr>
        <w:t>(Statewide Session)</w:t>
      </w:r>
    </w:p>
    <w:p w:rsidR="007E6FC0" w:rsidRPr="007E6FC0" w:rsidRDefault="007E6FC0" w:rsidP="007E6FC0">
      <w:pPr>
        <w:rPr>
          <w:szCs w:val="22"/>
        </w:rPr>
      </w:pPr>
    </w:p>
    <w:p w:rsidR="007E6FC0" w:rsidRPr="007E6FC0" w:rsidRDefault="007E6FC0" w:rsidP="007E6FC0">
      <w:pPr>
        <w:rPr>
          <w:strike/>
          <w:szCs w:val="22"/>
        </w:rPr>
      </w:pPr>
      <w:r w:rsidRPr="007E6FC0">
        <w:rPr>
          <w:strike/>
          <w:szCs w:val="22"/>
        </w:rPr>
        <w:t>Indicates Matter Stricken</w:t>
      </w:r>
    </w:p>
    <w:p w:rsidR="007E6FC0" w:rsidRPr="007E6FC0" w:rsidRDefault="007E6FC0" w:rsidP="007E6FC0">
      <w:pPr>
        <w:rPr>
          <w:szCs w:val="22"/>
          <w:u w:val="single"/>
        </w:rPr>
      </w:pPr>
      <w:r w:rsidRPr="007E6FC0">
        <w:rPr>
          <w:szCs w:val="22"/>
          <w:u w:val="single"/>
        </w:rPr>
        <w:t>Indicates New Matter</w:t>
      </w:r>
    </w:p>
    <w:p w:rsidR="007E6FC0" w:rsidRPr="007E6FC0" w:rsidRDefault="007E6FC0" w:rsidP="007E6FC0">
      <w:pPr>
        <w:rPr>
          <w:szCs w:val="22"/>
        </w:rPr>
      </w:pPr>
    </w:p>
    <w:p w:rsidR="007E6FC0" w:rsidRPr="007E6FC0" w:rsidRDefault="007E6FC0" w:rsidP="007E6FC0">
      <w:pPr>
        <w:rPr>
          <w:szCs w:val="22"/>
        </w:rPr>
      </w:pPr>
      <w:r w:rsidRPr="007E6FC0">
        <w:rPr>
          <w:szCs w:val="22"/>
        </w:rPr>
        <w:tab/>
        <w:t xml:space="preserve">The Senate assembled at 11:00 A.M., the hour to which it stood adjourned, and was called to order by the ACTING PRESIDENT, Senator CROMER.  </w:t>
      </w:r>
      <w:r w:rsidRPr="007E6FC0">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7E6FC0" w:rsidRPr="007E6FC0" w:rsidRDefault="007E6FC0" w:rsidP="007E6FC0">
      <w:pPr>
        <w:pStyle w:val="Header"/>
        <w:tabs>
          <w:tab w:val="left" w:pos="4320"/>
        </w:tabs>
        <w:rPr>
          <w:szCs w:val="22"/>
        </w:rPr>
      </w:pPr>
      <w:r w:rsidRPr="007E6FC0">
        <w:rPr>
          <w:szCs w:val="22"/>
        </w:rPr>
        <w:tab/>
      </w:r>
    </w:p>
    <w:p w:rsidR="007E6FC0" w:rsidRPr="007E6FC0" w:rsidRDefault="007E6FC0" w:rsidP="007E6FC0">
      <w:pPr>
        <w:pStyle w:val="Header"/>
        <w:tabs>
          <w:tab w:val="left" w:pos="4320"/>
        </w:tabs>
        <w:jc w:val="center"/>
        <w:rPr>
          <w:b/>
          <w:bCs/>
          <w:szCs w:val="22"/>
        </w:rPr>
      </w:pPr>
      <w:r w:rsidRPr="007E6FC0">
        <w:rPr>
          <w:b/>
          <w:bCs/>
          <w:szCs w:val="22"/>
        </w:rPr>
        <w:t>CO-SPONSORS ADDED</w:t>
      </w:r>
    </w:p>
    <w:p w:rsidR="007E6FC0" w:rsidRPr="007E6FC0" w:rsidRDefault="007E6FC0" w:rsidP="007E6FC0">
      <w:pPr>
        <w:pStyle w:val="Header"/>
        <w:tabs>
          <w:tab w:val="left" w:pos="4320"/>
        </w:tabs>
        <w:rPr>
          <w:b/>
          <w:bCs/>
          <w:szCs w:val="22"/>
        </w:rPr>
      </w:pPr>
      <w:r w:rsidRPr="007E6FC0">
        <w:rPr>
          <w:b/>
          <w:bCs/>
          <w:szCs w:val="22"/>
        </w:rPr>
        <w:tab/>
      </w:r>
      <w:r w:rsidRPr="007E6FC0">
        <w:rPr>
          <w:bCs/>
          <w:szCs w:val="22"/>
        </w:rPr>
        <w:t>The following co-sponsors were added to the respective Bills:</w:t>
      </w:r>
    </w:p>
    <w:p w:rsidR="007E6FC0" w:rsidRPr="007E6FC0" w:rsidRDefault="007E6FC0" w:rsidP="007E6FC0">
      <w:pPr>
        <w:pStyle w:val="Header"/>
        <w:tabs>
          <w:tab w:val="left" w:pos="4320"/>
        </w:tabs>
        <w:rPr>
          <w:szCs w:val="22"/>
        </w:rPr>
      </w:pPr>
      <w:r w:rsidRPr="007E6FC0">
        <w:rPr>
          <w:szCs w:val="22"/>
        </w:rPr>
        <w:t>S. 200</w:t>
      </w:r>
      <w:r w:rsidRPr="007E6FC0">
        <w:rPr>
          <w:szCs w:val="22"/>
        </w:rPr>
        <w:tab/>
      </w:r>
      <w:r w:rsidRPr="007E6FC0">
        <w:rPr>
          <w:szCs w:val="22"/>
        </w:rPr>
        <w:tab/>
        <w:t>Sen. Shealy</w:t>
      </w:r>
    </w:p>
    <w:p w:rsidR="007E6FC0" w:rsidRPr="007E6FC0" w:rsidRDefault="007E6FC0" w:rsidP="007E6FC0">
      <w:pPr>
        <w:pStyle w:val="Header"/>
        <w:tabs>
          <w:tab w:val="left" w:pos="4320"/>
        </w:tabs>
        <w:rPr>
          <w:szCs w:val="22"/>
        </w:rPr>
      </w:pPr>
      <w:r w:rsidRPr="007E6FC0">
        <w:rPr>
          <w:szCs w:val="22"/>
        </w:rPr>
        <w:t>S. 467</w:t>
      </w:r>
      <w:r w:rsidRPr="007E6FC0">
        <w:rPr>
          <w:szCs w:val="22"/>
        </w:rPr>
        <w:tab/>
      </w:r>
      <w:r w:rsidRPr="007E6FC0">
        <w:rPr>
          <w:szCs w:val="22"/>
        </w:rPr>
        <w:tab/>
        <w:t>Sen. Kimbrell</w:t>
      </w:r>
    </w:p>
    <w:p w:rsidR="007E6FC0" w:rsidRPr="007E6FC0" w:rsidRDefault="007E6FC0" w:rsidP="007E6FC0">
      <w:pPr>
        <w:pStyle w:val="Header"/>
        <w:tabs>
          <w:tab w:val="left" w:pos="4320"/>
        </w:tabs>
        <w:rPr>
          <w:szCs w:val="22"/>
        </w:rPr>
      </w:pPr>
    </w:p>
    <w:p w:rsidR="007E6FC0" w:rsidRPr="007E6FC0" w:rsidRDefault="007E6FC0" w:rsidP="007E6FC0">
      <w:pPr>
        <w:pStyle w:val="Header"/>
        <w:tabs>
          <w:tab w:val="left" w:pos="4320"/>
        </w:tabs>
        <w:jc w:val="center"/>
        <w:rPr>
          <w:szCs w:val="22"/>
        </w:rPr>
      </w:pPr>
      <w:r w:rsidRPr="007E6FC0">
        <w:rPr>
          <w:b/>
          <w:szCs w:val="22"/>
        </w:rPr>
        <w:t>INTRODUCTION OF BILLS AND RESOLUTIONS</w:t>
      </w:r>
    </w:p>
    <w:p w:rsidR="007E6FC0" w:rsidRPr="007E6FC0" w:rsidRDefault="007E6FC0" w:rsidP="007E6FC0">
      <w:pPr>
        <w:pStyle w:val="Header"/>
        <w:tabs>
          <w:tab w:val="left" w:pos="4320"/>
        </w:tabs>
        <w:rPr>
          <w:szCs w:val="22"/>
        </w:rPr>
      </w:pPr>
      <w:r w:rsidRPr="007E6FC0">
        <w:rPr>
          <w:szCs w:val="22"/>
        </w:rPr>
        <w:tab/>
        <w:t>The following was introduced:</w:t>
      </w:r>
    </w:p>
    <w:p w:rsidR="007E6FC0" w:rsidRPr="007E6FC0" w:rsidRDefault="007E6FC0" w:rsidP="007E6FC0">
      <w:pPr>
        <w:rPr>
          <w:szCs w:val="22"/>
        </w:rPr>
      </w:pPr>
    </w:p>
    <w:p w:rsidR="007E6FC0" w:rsidRPr="007E6FC0" w:rsidRDefault="007E6FC0" w:rsidP="007E6FC0">
      <w:pPr>
        <w:rPr>
          <w:szCs w:val="22"/>
        </w:rPr>
      </w:pPr>
      <w:r w:rsidRPr="007E6FC0">
        <w:rPr>
          <w:szCs w:val="22"/>
        </w:rPr>
        <w:tab/>
        <w:t>H. 3481</w:t>
      </w:r>
      <w:r w:rsidRPr="007E6FC0">
        <w:rPr>
          <w:szCs w:val="22"/>
        </w:rPr>
        <w:fldChar w:fldCharType="begin"/>
      </w:r>
      <w:r w:rsidRPr="007E6FC0">
        <w:rPr>
          <w:szCs w:val="22"/>
        </w:rPr>
        <w:instrText xml:space="preserve"> XE " H. 3481" \b</w:instrText>
      </w:r>
      <w:r w:rsidRPr="007E6FC0">
        <w:rPr>
          <w:szCs w:val="22"/>
        </w:rPr>
        <w:fldChar w:fldCharType="end"/>
      </w:r>
      <w:r w:rsidRPr="007E6FC0">
        <w:rPr>
          <w:szCs w:val="22"/>
        </w:rPr>
        <w:t xml:space="preserve"> -- Rep. G. M. Smith:  A JOINT RESOLUTION TO SUSPEND SECTION 1-11-705(I)(2) OF THE CODE OF LAWS OF SOUTH CAROLINA, 1976, FOR FISCAL YEAR 2020-2021 RELATING TO A TRANSFER OF FUNDS TO THE SOUTH CAROLINA RETIREE HEALTH INSURANCE TRUST FUND.</w:t>
      </w:r>
    </w:p>
    <w:p w:rsidR="007E6FC0" w:rsidRPr="007E6FC0" w:rsidRDefault="007E6FC0" w:rsidP="007E6FC0">
      <w:pPr>
        <w:rPr>
          <w:szCs w:val="22"/>
        </w:rPr>
      </w:pPr>
      <w:r w:rsidRPr="007E6FC0">
        <w:rPr>
          <w:szCs w:val="22"/>
        </w:rPr>
        <w:tab/>
        <w:t>Read the first time and referred to the Committee on Finance.</w:t>
      </w:r>
    </w:p>
    <w:p w:rsidR="007E6FC0" w:rsidRPr="007E6FC0" w:rsidRDefault="007E6FC0" w:rsidP="007E6FC0">
      <w:pPr>
        <w:rPr>
          <w:szCs w:val="22"/>
        </w:rPr>
      </w:pPr>
    </w:p>
    <w:p w:rsidR="007E6FC0" w:rsidRPr="007E6FC0" w:rsidRDefault="007E6FC0" w:rsidP="007E6FC0">
      <w:pPr>
        <w:pStyle w:val="Header"/>
        <w:tabs>
          <w:tab w:val="left" w:pos="4320"/>
        </w:tabs>
        <w:jc w:val="center"/>
        <w:rPr>
          <w:b/>
          <w:szCs w:val="22"/>
        </w:rPr>
      </w:pPr>
      <w:r w:rsidRPr="007E6FC0">
        <w:rPr>
          <w:b/>
          <w:szCs w:val="22"/>
        </w:rPr>
        <w:t>REPORT OF STANDING COMMITTEE</w:t>
      </w:r>
    </w:p>
    <w:p w:rsidR="007E6FC0" w:rsidRPr="007E6FC0" w:rsidRDefault="007E6FC0" w:rsidP="007E6FC0">
      <w:pPr>
        <w:pStyle w:val="Header"/>
        <w:tabs>
          <w:tab w:val="left" w:pos="4320"/>
        </w:tabs>
        <w:jc w:val="left"/>
        <w:rPr>
          <w:szCs w:val="22"/>
        </w:rPr>
      </w:pPr>
      <w:r w:rsidRPr="007E6FC0">
        <w:rPr>
          <w:szCs w:val="22"/>
        </w:rPr>
        <w:tab/>
        <w:t>Senator LEATHERMAN from the Committee on Finance polled out H. 3481 favorable:</w:t>
      </w:r>
    </w:p>
    <w:p w:rsidR="007E6FC0" w:rsidRPr="007E6FC0" w:rsidRDefault="007E6FC0" w:rsidP="007E6FC0">
      <w:pPr>
        <w:rPr>
          <w:szCs w:val="22"/>
        </w:rPr>
      </w:pPr>
      <w:r w:rsidRPr="007E6FC0">
        <w:rPr>
          <w:b/>
          <w:szCs w:val="22"/>
        </w:rPr>
        <w:tab/>
      </w:r>
      <w:r w:rsidRPr="007E6FC0">
        <w:rPr>
          <w:szCs w:val="22"/>
        </w:rPr>
        <w:t>H. 3481</w:t>
      </w:r>
      <w:r w:rsidRPr="007E6FC0">
        <w:rPr>
          <w:szCs w:val="22"/>
        </w:rPr>
        <w:fldChar w:fldCharType="begin"/>
      </w:r>
      <w:r w:rsidRPr="007E6FC0">
        <w:rPr>
          <w:szCs w:val="22"/>
        </w:rPr>
        <w:instrText xml:space="preserve"> XE "H. 3481" \b </w:instrText>
      </w:r>
      <w:r w:rsidRPr="007E6FC0">
        <w:rPr>
          <w:szCs w:val="22"/>
        </w:rPr>
        <w:fldChar w:fldCharType="end"/>
      </w:r>
      <w:r w:rsidRPr="007E6FC0">
        <w:rPr>
          <w:szCs w:val="22"/>
        </w:rPr>
        <w:t xml:space="preserve"> -- Rep. G.M. Smith:  A JOINT RESOLUTION </w:t>
      </w:r>
      <w:r w:rsidRPr="007E6FC0">
        <w:rPr>
          <w:color w:val="000000" w:themeColor="text1"/>
          <w:szCs w:val="22"/>
        </w:rPr>
        <w:t>TO SUSPEND SECTION 1</w:t>
      </w:r>
      <w:r w:rsidRPr="007E6FC0">
        <w:rPr>
          <w:color w:val="000000" w:themeColor="text1"/>
          <w:szCs w:val="22"/>
        </w:rPr>
        <w:noBreakHyphen/>
        <w:t>11</w:t>
      </w:r>
      <w:r w:rsidRPr="007E6FC0">
        <w:rPr>
          <w:color w:val="000000" w:themeColor="text1"/>
          <w:szCs w:val="22"/>
        </w:rPr>
        <w:noBreakHyphen/>
        <w:t>705(I)(2) OF THE CODE OF LAWS OF SOUTH CAROLINA, 1976, FOR FISCAL YEAR 2020</w:t>
      </w:r>
      <w:r w:rsidRPr="007E6FC0">
        <w:rPr>
          <w:color w:val="000000" w:themeColor="text1"/>
          <w:szCs w:val="22"/>
        </w:rPr>
        <w:noBreakHyphen/>
        <w:t>2021 RELATING TO A TRANSFER OF FUNDS TO THE SOUTH CAROLINA RETIREE HEALTH INSURANCE TRUST FUND.</w:t>
      </w:r>
    </w:p>
    <w:p w:rsidR="007E6FC0" w:rsidRPr="007E6FC0" w:rsidRDefault="007E6FC0" w:rsidP="007E6FC0">
      <w:pPr>
        <w:pStyle w:val="Header"/>
        <w:tabs>
          <w:tab w:val="left" w:pos="4320"/>
        </w:tabs>
        <w:jc w:val="center"/>
        <w:rPr>
          <w:b/>
          <w:szCs w:val="22"/>
        </w:rPr>
      </w:pPr>
    </w:p>
    <w:p w:rsidR="007E6FC0" w:rsidRPr="007E6FC0" w:rsidRDefault="007E6FC0" w:rsidP="007E6FC0">
      <w:pPr>
        <w:pStyle w:val="Header"/>
        <w:tabs>
          <w:tab w:val="left" w:pos="4320"/>
        </w:tabs>
        <w:jc w:val="center"/>
        <w:rPr>
          <w:b/>
          <w:szCs w:val="22"/>
        </w:rPr>
      </w:pPr>
      <w:r w:rsidRPr="007E6FC0">
        <w:rPr>
          <w:b/>
          <w:szCs w:val="22"/>
        </w:rPr>
        <w:t>Polled of the Finance Committee</w:t>
      </w:r>
    </w:p>
    <w:p w:rsidR="007E6FC0" w:rsidRPr="007E6FC0" w:rsidRDefault="007E6FC0" w:rsidP="007E6FC0">
      <w:pPr>
        <w:pStyle w:val="Header"/>
        <w:tabs>
          <w:tab w:val="left" w:pos="4320"/>
        </w:tabs>
        <w:jc w:val="center"/>
        <w:rPr>
          <w:b/>
          <w:color w:val="auto"/>
          <w:szCs w:val="22"/>
        </w:rPr>
      </w:pPr>
      <w:r w:rsidRPr="007E6FC0">
        <w:rPr>
          <w:b/>
          <w:color w:val="auto"/>
          <w:szCs w:val="22"/>
        </w:rPr>
        <w:t>Ayes 23; Nays 0</w:t>
      </w:r>
    </w:p>
    <w:p w:rsidR="007E6FC0" w:rsidRPr="007E6FC0" w:rsidRDefault="007E6FC0" w:rsidP="007E6FC0">
      <w:pPr>
        <w:pStyle w:val="Header"/>
        <w:tabs>
          <w:tab w:val="left" w:pos="4320"/>
        </w:tabs>
        <w:jc w:val="center"/>
        <w:rPr>
          <w:szCs w:val="22"/>
        </w:rPr>
      </w:pPr>
    </w:p>
    <w:p w:rsidR="007E6FC0" w:rsidRPr="007E6FC0" w:rsidRDefault="007E6FC0" w:rsidP="007E6FC0">
      <w:pPr>
        <w:pStyle w:val="Header"/>
        <w:tabs>
          <w:tab w:val="left" w:pos="4320"/>
        </w:tabs>
        <w:jc w:val="center"/>
        <w:rPr>
          <w:b/>
          <w:color w:val="auto"/>
          <w:szCs w:val="22"/>
        </w:rPr>
      </w:pPr>
      <w:r w:rsidRPr="007E6FC0">
        <w:rPr>
          <w:b/>
          <w:color w:val="auto"/>
          <w:szCs w:val="22"/>
        </w:rPr>
        <w:t>AYES</w:t>
      </w: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left"/>
        <w:rPr>
          <w:color w:val="auto"/>
          <w:szCs w:val="22"/>
        </w:rPr>
      </w:pPr>
      <w:r w:rsidRPr="007E6FC0">
        <w:rPr>
          <w:color w:val="auto"/>
          <w:szCs w:val="22"/>
        </w:rPr>
        <w:t>Leatherman</w:t>
      </w:r>
      <w:r w:rsidRPr="007E6FC0">
        <w:rPr>
          <w:color w:val="auto"/>
          <w:szCs w:val="22"/>
        </w:rPr>
        <w:tab/>
        <w:t>Setzler</w:t>
      </w:r>
      <w:r w:rsidRPr="007E6FC0">
        <w:rPr>
          <w:color w:val="auto"/>
          <w:szCs w:val="22"/>
        </w:rPr>
        <w:tab/>
        <w:t>Peeler</w:t>
      </w: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left"/>
        <w:rPr>
          <w:color w:val="auto"/>
          <w:szCs w:val="22"/>
        </w:rPr>
      </w:pPr>
      <w:r w:rsidRPr="007E6FC0">
        <w:rPr>
          <w:color w:val="auto"/>
          <w:szCs w:val="22"/>
        </w:rPr>
        <w:t>Alexander</w:t>
      </w:r>
      <w:r w:rsidRPr="007E6FC0">
        <w:rPr>
          <w:color w:val="auto"/>
          <w:szCs w:val="22"/>
        </w:rPr>
        <w:tab/>
        <w:t>Grooms</w:t>
      </w:r>
      <w:bookmarkStart w:id="0" w:name="_GoBack"/>
      <w:bookmarkEnd w:id="0"/>
      <w:r w:rsidRPr="007E6FC0">
        <w:rPr>
          <w:color w:val="auto"/>
          <w:szCs w:val="22"/>
        </w:rPr>
        <w:tab/>
        <w:t>Verdin</w:t>
      </w: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left"/>
        <w:rPr>
          <w:color w:val="auto"/>
          <w:szCs w:val="22"/>
        </w:rPr>
      </w:pPr>
      <w:r w:rsidRPr="007E6FC0">
        <w:rPr>
          <w:color w:val="auto"/>
          <w:szCs w:val="22"/>
        </w:rPr>
        <w:lastRenderedPageBreak/>
        <w:t>Cromer</w:t>
      </w:r>
      <w:r w:rsidRPr="007E6FC0">
        <w:rPr>
          <w:color w:val="auto"/>
          <w:szCs w:val="22"/>
        </w:rPr>
        <w:tab/>
        <w:t>Jackson</w:t>
      </w:r>
      <w:r w:rsidRPr="007E6FC0">
        <w:rPr>
          <w:color w:val="auto"/>
          <w:szCs w:val="22"/>
        </w:rPr>
        <w:tab/>
        <w:t>Williams</w:t>
      </w: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left"/>
        <w:rPr>
          <w:color w:val="auto"/>
          <w:szCs w:val="22"/>
        </w:rPr>
      </w:pPr>
      <w:r w:rsidRPr="007E6FC0">
        <w:rPr>
          <w:color w:val="auto"/>
          <w:szCs w:val="22"/>
        </w:rPr>
        <w:t>Davis</w:t>
      </w:r>
      <w:r w:rsidRPr="007E6FC0">
        <w:rPr>
          <w:color w:val="auto"/>
          <w:szCs w:val="22"/>
        </w:rPr>
        <w:tab/>
        <w:t>Martin</w:t>
      </w:r>
      <w:r w:rsidRPr="007E6FC0">
        <w:rPr>
          <w:color w:val="auto"/>
          <w:szCs w:val="22"/>
        </w:rPr>
        <w:tab/>
        <w:t>Scott</w:t>
      </w: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left"/>
        <w:rPr>
          <w:color w:val="auto"/>
          <w:szCs w:val="22"/>
        </w:rPr>
      </w:pPr>
      <w:r w:rsidRPr="007E6FC0">
        <w:rPr>
          <w:color w:val="auto"/>
          <w:szCs w:val="22"/>
        </w:rPr>
        <w:t>Allen</w:t>
      </w:r>
      <w:r w:rsidRPr="007E6FC0">
        <w:rPr>
          <w:color w:val="auto"/>
          <w:szCs w:val="22"/>
        </w:rPr>
        <w:tab/>
        <w:t>Bennett</w:t>
      </w:r>
      <w:r w:rsidRPr="007E6FC0">
        <w:rPr>
          <w:color w:val="auto"/>
          <w:szCs w:val="22"/>
        </w:rPr>
        <w:tab/>
        <w:t>Corbin</w:t>
      </w: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left"/>
        <w:rPr>
          <w:color w:val="auto"/>
          <w:szCs w:val="22"/>
        </w:rPr>
      </w:pPr>
      <w:r w:rsidRPr="007E6FC0">
        <w:rPr>
          <w:color w:val="auto"/>
          <w:szCs w:val="22"/>
        </w:rPr>
        <w:t>Hembree</w:t>
      </w:r>
      <w:r w:rsidRPr="007E6FC0">
        <w:rPr>
          <w:color w:val="auto"/>
          <w:szCs w:val="22"/>
        </w:rPr>
        <w:tab/>
      </w:r>
      <w:r w:rsidRPr="007E6FC0">
        <w:rPr>
          <w:i/>
          <w:color w:val="auto"/>
          <w:szCs w:val="22"/>
        </w:rPr>
        <w:t>K. Johnson</w:t>
      </w:r>
      <w:r w:rsidRPr="007E6FC0">
        <w:rPr>
          <w:color w:val="auto"/>
          <w:szCs w:val="22"/>
        </w:rPr>
        <w:tab/>
        <w:t>McElveen</w:t>
      </w: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left"/>
        <w:rPr>
          <w:color w:val="auto"/>
          <w:szCs w:val="22"/>
        </w:rPr>
      </w:pPr>
      <w:r w:rsidRPr="007E6FC0">
        <w:rPr>
          <w:color w:val="auto"/>
          <w:szCs w:val="22"/>
        </w:rPr>
        <w:t>Shealy</w:t>
      </w:r>
      <w:r w:rsidRPr="007E6FC0">
        <w:rPr>
          <w:color w:val="auto"/>
          <w:szCs w:val="22"/>
        </w:rPr>
        <w:tab/>
        <w:t>Turner</w:t>
      </w:r>
      <w:r w:rsidRPr="007E6FC0">
        <w:rPr>
          <w:color w:val="auto"/>
          <w:szCs w:val="22"/>
        </w:rPr>
        <w:tab/>
        <w:t>Gambrell</w:t>
      </w: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left"/>
        <w:rPr>
          <w:color w:val="auto"/>
          <w:szCs w:val="22"/>
        </w:rPr>
      </w:pPr>
      <w:r w:rsidRPr="007E6FC0">
        <w:rPr>
          <w:color w:val="auto"/>
          <w:szCs w:val="22"/>
        </w:rPr>
        <w:t>Fanning</w:t>
      </w:r>
      <w:r w:rsidRPr="007E6FC0">
        <w:rPr>
          <w:color w:val="auto"/>
          <w:szCs w:val="22"/>
        </w:rPr>
        <w:tab/>
        <w:t>Goldfinch</w:t>
      </w:r>
      <w:r w:rsidRPr="007E6FC0">
        <w:rPr>
          <w:color w:val="auto"/>
          <w:szCs w:val="22"/>
        </w:rPr>
        <w:tab/>
      </w:r>
      <w:r w:rsidRPr="007E6FC0">
        <w:rPr>
          <w:color w:val="auto"/>
          <w:szCs w:val="22"/>
        </w:rPr>
        <w:tab/>
      </w:r>
    </w:p>
    <w:p w:rsidR="007E6FC0" w:rsidRPr="007E6FC0" w:rsidRDefault="007E6FC0" w:rsidP="007E6FC0">
      <w:pPr>
        <w:pStyle w:val="Header"/>
        <w:tabs>
          <w:tab w:val="left" w:pos="4320"/>
        </w:tabs>
        <w:jc w:val="center"/>
        <w:rPr>
          <w:szCs w:val="22"/>
        </w:rPr>
      </w:pP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color w:val="auto"/>
          <w:szCs w:val="22"/>
        </w:rPr>
      </w:pPr>
      <w:r w:rsidRPr="007E6FC0">
        <w:rPr>
          <w:b/>
          <w:color w:val="auto"/>
          <w:szCs w:val="22"/>
        </w:rPr>
        <w:t>Total--23</w:t>
      </w: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7E6FC0">
        <w:rPr>
          <w:b/>
          <w:color w:val="auto"/>
          <w:szCs w:val="22"/>
        </w:rPr>
        <w:t>NAYS</w:t>
      </w: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color w:val="auto"/>
          <w:szCs w:val="22"/>
        </w:rPr>
      </w:pPr>
      <w:r w:rsidRPr="007E6FC0">
        <w:rPr>
          <w:b/>
          <w:color w:val="auto"/>
          <w:szCs w:val="22"/>
        </w:rPr>
        <w:t>Total--0</w:t>
      </w:r>
    </w:p>
    <w:p w:rsidR="007E6FC0" w:rsidRPr="007E6FC0" w:rsidRDefault="007E6FC0" w:rsidP="007E6F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p>
    <w:p w:rsidR="007E6FC0" w:rsidRPr="007E6FC0" w:rsidRDefault="007E6FC0" w:rsidP="007E6FC0">
      <w:pPr>
        <w:pStyle w:val="Header"/>
        <w:tabs>
          <w:tab w:val="left" w:pos="4320"/>
        </w:tabs>
        <w:jc w:val="left"/>
        <w:rPr>
          <w:szCs w:val="22"/>
        </w:rPr>
      </w:pPr>
      <w:r w:rsidRPr="007E6FC0">
        <w:rPr>
          <w:color w:val="auto"/>
          <w:szCs w:val="22"/>
        </w:rPr>
        <w:tab/>
        <w:t>Ordered for</w:t>
      </w:r>
      <w:r w:rsidRPr="007E6FC0">
        <w:rPr>
          <w:szCs w:val="22"/>
        </w:rPr>
        <w:t xml:space="preserve"> consideration tomorrow.</w:t>
      </w:r>
    </w:p>
    <w:p w:rsidR="007E6FC0" w:rsidRPr="007E6FC0" w:rsidRDefault="007E6FC0" w:rsidP="007E6FC0">
      <w:pPr>
        <w:pStyle w:val="Header"/>
        <w:tabs>
          <w:tab w:val="left" w:pos="4320"/>
        </w:tabs>
        <w:jc w:val="left"/>
        <w:rPr>
          <w:szCs w:val="22"/>
        </w:rPr>
      </w:pPr>
    </w:p>
    <w:p w:rsidR="007E6FC0" w:rsidRPr="007E6FC0" w:rsidRDefault="007E6FC0" w:rsidP="007E6FC0">
      <w:pPr>
        <w:pStyle w:val="Header"/>
        <w:keepNext/>
        <w:keepLines/>
        <w:tabs>
          <w:tab w:val="left" w:pos="4320"/>
        </w:tabs>
        <w:jc w:val="center"/>
        <w:rPr>
          <w:szCs w:val="22"/>
        </w:rPr>
      </w:pPr>
      <w:r w:rsidRPr="007E6FC0">
        <w:rPr>
          <w:b/>
          <w:szCs w:val="22"/>
        </w:rPr>
        <w:t>ADJOURNMENT</w:t>
      </w:r>
    </w:p>
    <w:p w:rsidR="007E6FC0" w:rsidRPr="007E6FC0" w:rsidRDefault="007E6FC0" w:rsidP="007E6FC0">
      <w:pPr>
        <w:pStyle w:val="Header"/>
        <w:keepNext/>
        <w:keepLines/>
        <w:tabs>
          <w:tab w:val="left" w:pos="4320"/>
        </w:tabs>
        <w:rPr>
          <w:szCs w:val="22"/>
        </w:rPr>
      </w:pPr>
      <w:r w:rsidRPr="007E6FC0">
        <w:rPr>
          <w:szCs w:val="22"/>
        </w:rPr>
        <w:tab/>
        <w:t>At 11:07 A.M., on motion of Senator McLEOD, the Senate adjourned to meet tomorrow at 11:00 A.M., under the provisions of Rule 1B.</w:t>
      </w:r>
    </w:p>
    <w:p w:rsidR="007E6FC0" w:rsidRDefault="007E6FC0" w:rsidP="007E6FC0">
      <w:pPr>
        <w:pStyle w:val="Header"/>
        <w:keepLines/>
        <w:tabs>
          <w:tab w:val="left" w:pos="4320"/>
        </w:tabs>
        <w:rPr>
          <w:szCs w:val="22"/>
        </w:rPr>
      </w:pPr>
    </w:p>
    <w:p w:rsidR="007E6FC0" w:rsidRPr="007E6FC0" w:rsidRDefault="007E6FC0" w:rsidP="007E6FC0">
      <w:pPr>
        <w:pStyle w:val="Header"/>
        <w:keepLines/>
        <w:tabs>
          <w:tab w:val="left" w:pos="4320"/>
        </w:tabs>
        <w:jc w:val="center"/>
        <w:rPr>
          <w:szCs w:val="22"/>
        </w:rPr>
      </w:pPr>
      <w:r w:rsidRPr="007E6FC0">
        <w:rPr>
          <w:szCs w:val="22"/>
        </w:rPr>
        <w:t>* * *</w:t>
      </w:r>
    </w:p>
    <w:p w:rsidR="00E90EB4" w:rsidRPr="007E6FC0" w:rsidRDefault="00E90EB4" w:rsidP="00726416">
      <w:pPr>
        <w:rPr>
          <w:szCs w:val="22"/>
        </w:rPr>
      </w:pPr>
    </w:p>
    <w:sectPr w:rsidR="00E90EB4" w:rsidRPr="007E6FC0" w:rsidSect="00742779">
      <w:headerReference w:type="default" r:id="rId7"/>
      <w:footerReference w:type="default" r:id="rId8"/>
      <w:footerReference w:type="first" r:id="rId9"/>
      <w:type w:val="continuous"/>
      <w:pgSz w:w="12240" w:h="15840"/>
      <w:pgMar w:top="1008" w:right="4666" w:bottom="3499" w:left="1238" w:header="1008" w:footer="3499" w:gutter="0"/>
      <w:pgNumType w:start="9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FC0" w:rsidRDefault="007E6FC0">
      <w:r>
        <w:separator/>
      </w:r>
    </w:p>
  </w:endnote>
  <w:endnote w:type="continuationSeparator" w:id="0">
    <w:p w:rsidR="007E6FC0" w:rsidRDefault="007E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742779">
      <w:rPr>
        <w:noProof/>
      </w:rPr>
      <w:t>944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742779">
      <w:rPr>
        <w:noProof/>
      </w:rPr>
      <w:t>943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FC0" w:rsidRDefault="007E6FC0">
      <w:r>
        <w:separator/>
      </w:r>
    </w:p>
  </w:footnote>
  <w:footnote w:type="continuationSeparator" w:id="0">
    <w:p w:rsidR="007E6FC0" w:rsidRDefault="007E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C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2B7B"/>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2779"/>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E6FC0"/>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3C17EF3-0BB6-4E09-9E0E-59662645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E6F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554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1CA9D-0F61-4E7B-975F-31A6B234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TotalTime>
  <Pages>2</Pages>
  <Words>279</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2021-05-14T14:14:00Z</dcterms:created>
  <dcterms:modified xsi:type="dcterms:W3CDTF">2021-07-29T18:52:00Z</dcterms:modified>
</cp:coreProperties>
</file>