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Turner, Senn, Young, Gustafson, Peeler, Setzler, Rankin, Adams, Bennett, Climer, Campsen and Kimbrell</w:t>
      </w:r>
    </w:p>
    <w:p>
      <w:pPr>
        <w:widowControl w:val="false"/>
        <w:spacing w:after="0"/>
        <w:jc w:val="left"/>
      </w:pPr>
      <w:r>
        <w:rPr>
          <w:rFonts w:ascii="Times New Roman"/>
          <w:sz w:val="22"/>
        </w:rPr>
        <w:t xml:space="preserve">Companion/Similar bill(s): 238, 586, 3476</w:t>
      </w:r>
    </w:p>
    <w:p>
      <w:pPr>
        <w:widowControl w:val="false"/>
        <w:spacing w:after="0"/>
        <w:jc w:val="left"/>
      </w:pPr>
      <w:r>
        <w:rPr>
          <w:rFonts w:ascii="Times New Roman"/>
          <w:sz w:val="22"/>
        </w:rPr>
        <w:t xml:space="preserve">Document Path: SR-0075KM23.docx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Last Amended on February 22, 2023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Drug-induced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9d092f0ceab4b1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fe6a67ba9a9c45b4">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1/12/2023</w:t>
      </w:r>
      <w:r>
        <w:tab/>
        <w:t>Senate</w:t>
      </w:r>
      <w:r>
        <w:tab/>
        <w:t>Referred to Subcommittee: Hutto (ch), Matthews,
 Rice, Senn, Adams
 </w:t>
      </w:r>
    </w:p>
    <w:p>
      <w:pPr>
        <w:widowControl w:val="false"/>
        <w:tabs>
          <w:tab w:val="right" w:pos="1008"/>
          <w:tab w:val="left" w:pos="1152"/>
          <w:tab w:val="left" w:pos="1872"/>
          <w:tab w:val="left" w:pos="9187"/>
        </w:tabs>
        <w:spacing w:after="0"/>
        <w:ind w:left="2088" w:hanging="2088"/>
      </w:pPr>
      <w:r>
        <w:tab/>
        <w:t>2/1/2023</w:t>
      </w:r>
      <w:r>
        <w:tab/>
        <w:t>Senate</w:t>
      </w:r>
      <w:r>
        <w:tab/>
        <w:t xml:space="preserve">Committee report: Favorable</w:t>
      </w:r>
      <w:r>
        <w:rPr>
          <w:b/>
        </w:rPr>
        <w:t xml:space="preserve"> Judiciary</w:t>
      </w:r>
      <w:r>
        <w:t xml:space="preserve"> (</w:t>
      </w:r>
      <w:hyperlink w:history="true" r:id="R45e5f9ac32f8406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Senate</w:t>
      </w:r>
      <w:r>
        <w:tab/>
        <w:t xml:space="preserve">Amended</w:t>
      </w:r>
      <w:r>
        <w:t xml:space="preserve"> (</w:t>
      </w:r>
      <w:hyperlink w:history="true" r:id="Re4a331984151459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Amended</w:t>
      </w:r>
      <w:r>
        <w:t xml:space="preserve"> (</w:t>
      </w:r>
      <w:hyperlink w:history="true" r:id="R448622b94a8e4108">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Read second time</w:t>
      </w:r>
      <w:r>
        <w:t xml:space="preserve"> (</w:t>
      </w:r>
      <w:hyperlink w:history="true" r:id="R9d575a2faacc48a3">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Roll call</w:t>
      </w:r>
      <w:r>
        <w:t xml:space="preserve"> Ayes-43  Nays-0</w:t>
      </w:r>
      <w:r>
        <w:t xml:space="preserve"> (</w:t>
      </w:r>
      <w:hyperlink w:history="true" r:id="Rcf50ca529fd2496b">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Read third time and sent to House</w:t>
      </w:r>
      <w:r>
        <w:t xml:space="preserve"> (</w:t>
      </w:r>
      <w:hyperlink w:history="true" r:id="Re5cfeac71b24457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baa9a6b8ad2a4bd6">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Judiciary</w:t>
      </w:r>
      <w:r>
        <w:t xml:space="preserve"> (</w:t>
      </w:r>
      <w:hyperlink w:history="true" r:id="R5ed53d7b31ed4958">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Judiciary</w:t>
      </w:r>
      <w:r>
        <w:t xml:space="preserve"> (</w:t>
      </w:r>
      <w:hyperlink w:history="true" r:id="R4ebcf2e825e145bc">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Requests for debate-Rep(s).</w:t>
      </w:r>
      <w:r>
        <w:t xml:space="preserve"> W Newton, Rutherford, Hiott, Guest, West, Sandifer, Murphy, Spann-Wilder, Mitchell, Erickson, Weeks</w:t>
      </w:r>
      <w:r>
        <w:t xml:space="preserve"> (</w:t>
      </w:r>
      <w:hyperlink w:history="true" r:id="R3c511697ef224271">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Debate adjourned</w:t>
      </w:r>
      <w:r>
        <w:t xml:space="preserve"> (</w:t>
      </w:r>
      <w:hyperlink w:history="true" r:id="Rfc6e076ffd704b47">
        <w:r w:rsidRPr="00770434">
          <w:rPr>
            <w:rStyle w:val="Hyperlink"/>
          </w:rPr>
          <w:t>House Journal</w:t>
        </w:r>
        <w:r w:rsidRPr="00770434">
          <w:rPr>
            <w:rStyle w:val="Hyperlink"/>
          </w:rPr>
          <w:noBreakHyphen/>
          <w:t>page 198</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Debate adjourned</w:t>
      </w:r>
      <w:r>
        <w:t xml:space="preserve"> (</w:t>
      </w:r>
      <w:hyperlink w:history="true" r:id="R543b94e0e02f4035">
        <w:r w:rsidRPr="00770434">
          <w:rPr>
            <w:rStyle w:val="Hyperlink"/>
          </w:rPr>
          <w:t>House Journal</w:t>
        </w:r>
        <w:r w:rsidRPr="00770434">
          <w:rPr>
            <w:rStyle w:val="Hyperlink"/>
          </w:rPr>
          <w:noBreakHyphen/>
          <w:t>page 227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ffda3fc01547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a6a4e42f284484">
        <w:r>
          <w:rPr>
            <w:rStyle w:val="Hyperlink"/>
            <w:u w:val="single"/>
          </w:rPr>
          <w:t>12/01/2022</w:t>
        </w:r>
      </w:hyperlink>
      <w:r>
        <w:t xml:space="preserve"/>
      </w:r>
    </w:p>
    <w:p>
      <w:pPr>
        <w:widowControl w:val="true"/>
        <w:spacing w:after="0"/>
        <w:jc w:val="left"/>
      </w:pPr>
      <w:r>
        <w:rPr>
          <w:rFonts w:ascii="Times New Roman"/>
          <w:sz w:val="22"/>
        </w:rPr>
        <w:t xml:space="preserve"/>
      </w:r>
      <w:hyperlink r:id="Rba4dcf81b637470b">
        <w:r>
          <w:rPr>
            <w:rStyle w:val="Hyperlink"/>
            <w:u w:val="single"/>
          </w:rPr>
          <w:t>02/01/2023</w:t>
        </w:r>
      </w:hyperlink>
      <w:r>
        <w:t xml:space="preserve"/>
      </w:r>
    </w:p>
    <w:p>
      <w:pPr>
        <w:widowControl w:val="true"/>
        <w:spacing w:after="0"/>
        <w:jc w:val="left"/>
      </w:pPr>
      <w:r>
        <w:rPr>
          <w:rFonts w:ascii="Times New Roman"/>
          <w:sz w:val="22"/>
        </w:rPr>
        <w:t xml:space="preserve"/>
      </w:r>
      <w:hyperlink r:id="R39008f94eec64f43">
        <w:r>
          <w:rPr>
            <w:rStyle w:val="Hyperlink"/>
            <w:u w:val="single"/>
          </w:rPr>
          <w:t>02/02/2023</w:t>
        </w:r>
      </w:hyperlink>
      <w:r>
        <w:t xml:space="preserve"/>
      </w:r>
    </w:p>
    <w:p>
      <w:pPr>
        <w:widowControl w:val="true"/>
        <w:spacing w:after="0"/>
        <w:jc w:val="left"/>
      </w:pPr>
      <w:r>
        <w:rPr>
          <w:rFonts w:ascii="Times New Roman"/>
          <w:sz w:val="22"/>
        </w:rPr>
        <w:t xml:space="preserve"/>
      </w:r>
      <w:hyperlink r:id="Rcca51f308388496d">
        <w:r>
          <w:rPr>
            <w:rStyle w:val="Hyperlink"/>
            <w:u w:val="single"/>
          </w:rPr>
          <w:t>02/07/2023</w:t>
        </w:r>
      </w:hyperlink>
      <w:r>
        <w:t xml:space="preserve"/>
      </w:r>
    </w:p>
    <w:p>
      <w:pPr>
        <w:widowControl w:val="true"/>
        <w:spacing w:after="0"/>
        <w:jc w:val="left"/>
      </w:pPr>
      <w:r>
        <w:rPr>
          <w:rFonts w:ascii="Times New Roman"/>
          <w:sz w:val="22"/>
        </w:rPr>
        <w:t xml:space="preserve"/>
      </w:r>
      <w:hyperlink r:id="R90dc2d58a6484f79">
        <w:r>
          <w:rPr>
            <w:rStyle w:val="Hyperlink"/>
            <w:u w:val="single"/>
          </w:rPr>
          <w:t>02/07/2023-A</w:t>
        </w:r>
      </w:hyperlink>
      <w:r>
        <w:t xml:space="preserve"/>
      </w:r>
    </w:p>
    <w:p>
      <w:pPr>
        <w:widowControl w:val="true"/>
        <w:spacing w:after="0"/>
        <w:jc w:val="left"/>
      </w:pPr>
      <w:r>
        <w:rPr>
          <w:rFonts w:ascii="Times New Roman"/>
          <w:sz w:val="22"/>
        </w:rPr>
        <w:t xml:space="preserve"/>
      </w:r>
      <w:hyperlink r:id="Rab47ff53b046426a">
        <w:r>
          <w:rPr>
            <w:rStyle w:val="Hyperlink"/>
            <w:u w:val="single"/>
          </w:rPr>
          <w:t>02/22/2023</w:t>
        </w:r>
      </w:hyperlink>
      <w:r>
        <w:t xml:space="preserve"/>
      </w:r>
    </w:p>
    <w:p>
      <w:pPr>
        <w:widowControl w:val="true"/>
        <w:spacing w:after="0"/>
        <w:jc w:val="left"/>
      </w:pPr>
      <w:r>
        <w:rPr>
          <w:rFonts w:ascii="Times New Roman"/>
          <w:sz w:val="22"/>
        </w:rPr>
        <w:t xml:space="preserve"/>
      </w:r>
      <w:hyperlink r:id="Rfe45c719dab14a23">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A2A87" w:rsidP="008A2A87" w:rsidRDefault="00082941" w14:paraId="5A0B429F" w14:textId="2D111162">
      <w:pPr>
        <w:pStyle w:val="sccoversheetstatus"/>
      </w:pPr>
      <w:sdt>
        <w:sdtPr>
          <w:alias w:val="status"/>
          <w:tag w:val="status"/>
          <w:id w:val="854397200"/>
          <w:placeholder>
            <w:docPart w:val="D5591CF0DFBB42A0B7853B4AF95FFA28"/>
          </w:placeholder>
        </w:sdtPr>
        <w:sdtEndPr/>
        <w:sdtContent>
          <w:r w:rsidR="008A2A87">
            <w:t>Committee Report</w:t>
          </w:r>
        </w:sdtContent>
      </w:sdt>
    </w:p>
    <w:sdt>
      <w:sdtPr>
        <w:alias w:val="printed1"/>
        <w:tag w:val="printed1"/>
        <w:id w:val="-1779714481"/>
        <w:placeholder>
          <w:docPart w:val="D5591CF0DFBB42A0B7853B4AF95FFA28"/>
        </w:placeholder>
        <w:text/>
      </w:sdtPr>
      <w:sdtEndPr/>
      <w:sdtContent>
        <w:p w:rsidR="008A2A87" w:rsidP="008A2A87" w:rsidRDefault="008A2A87" w14:paraId="7D07AAF8" w14:textId="7DD93094">
          <w:pPr>
            <w:pStyle w:val="sccoversheetinfo"/>
          </w:pPr>
          <w:r>
            <w:t>May 01, 2024</w:t>
          </w:r>
        </w:p>
      </w:sdtContent>
    </w:sdt>
    <w:p w:rsidR="008A2A87" w:rsidP="008A2A87" w:rsidRDefault="008A2A87" w14:paraId="2A36F643" w14:textId="77777777">
      <w:pPr>
        <w:pStyle w:val="sccoversheetinfo"/>
      </w:pPr>
    </w:p>
    <w:sdt>
      <w:sdtPr>
        <w:alias w:val="billnumber"/>
        <w:tag w:val="billnumber"/>
        <w:id w:val="-897512070"/>
        <w:placeholder>
          <w:docPart w:val="D5591CF0DFBB42A0B7853B4AF95FFA28"/>
        </w:placeholder>
        <w:text/>
      </w:sdtPr>
      <w:sdtEndPr/>
      <w:sdtContent>
        <w:p w:rsidRPr="00B07BF4" w:rsidR="008A2A87" w:rsidP="008A2A87" w:rsidRDefault="008A2A87" w14:paraId="19924015" w14:textId="531CC6A1">
          <w:pPr>
            <w:pStyle w:val="sccoversheetbillno"/>
          </w:pPr>
          <w:r>
            <w:t>S. 1</w:t>
          </w:r>
        </w:p>
      </w:sdtContent>
    </w:sdt>
    <w:p w:rsidR="008A2A87" w:rsidP="008A2A87" w:rsidRDefault="008A2A87" w14:paraId="1B24E40E" w14:textId="77777777">
      <w:pPr>
        <w:pStyle w:val="sccoversheetsponsor6"/>
      </w:pPr>
    </w:p>
    <w:p w:rsidRPr="00B07BF4" w:rsidR="008A2A87" w:rsidP="008A2A87" w:rsidRDefault="008A2A87" w14:paraId="714DB0D2" w14:textId="5E61DA3C">
      <w:pPr>
        <w:pStyle w:val="sccoversheetsponsor6"/>
      </w:pPr>
      <w:r w:rsidRPr="00B07BF4">
        <w:t xml:space="preserve">Introduced by </w:t>
      </w:r>
      <w:sdt>
        <w:sdtPr>
          <w:alias w:val="sponsortype"/>
          <w:tag w:val="sponsortype"/>
          <w:id w:val="1707217765"/>
          <w:placeholder>
            <w:docPart w:val="D5591CF0DFBB42A0B7853B4AF95FFA28"/>
          </w:placeholder>
          <w:text/>
        </w:sdtPr>
        <w:sdtEndPr/>
        <w:sdtContent>
          <w:r>
            <w:t>Senators</w:t>
          </w:r>
        </w:sdtContent>
      </w:sdt>
      <w:r w:rsidRPr="00B07BF4">
        <w:t xml:space="preserve"> </w:t>
      </w:r>
      <w:sdt>
        <w:sdtPr>
          <w:alias w:val="sponsors"/>
          <w:tag w:val="sponsors"/>
          <w:id w:val="716862734"/>
          <w:placeholder>
            <w:docPart w:val="D5591CF0DFBB42A0B7853B4AF95FFA28"/>
          </w:placeholder>
          <w:text/>
        </w:sdtPr>
        <w:sdtEndPr/>
        <w:sdtContent>
          <w:r>
            <w:t>Alexander, Turner, Senn, Young, Gustafson, Peeler, Setzler, Rankin, Adams, Bennett, Climer, Campsen and Kimbrell</w:t>
          </w:r>
        </w:sdtContent>
      </w:sdt>
      <w:r w:rsidRPr="00B07BF4">
        <w:t xml:space="preserve"> </w:t>
      </w:r>
    </w:p>
    <w:p w:rsidRPr="00B07BF4" w:rsidR="008A2A87" w:rsidP="008A2A87" w:rsidRDefault="008A2A87" w14:paraId="4C8549EC" w14:textId="77777777">
      <w:pPr>
        <w:pStyle w:val="sccoversheetsponsor6"/>
      </w:pPr>
    </w:p>
    <w:p w:rsidRPr="00B07BF4" w:rsidR="008A2A87" w:rsidP="008A2A87" w:rsidRDefault="00082941" w14:paraId="3071B049" w14:textId="4AACFBAC">
      <w:pPr>
        <w:pStyle w:val="sccoversheetinfo"/>
      </w:pPr>
      <w:sdt>
        <w:sdtPr>
          <w:alias w:val="typeinitial"/>
          <w:tag w:val="typeinitial"/>
          <w:id w:val="98301346"/>
          <w:placeholder>
            <w:docPart w:val="D5591CF0DFBB42A0B7853B4AF95FFA28"/>
          </w:placeholder>
          <w:text/>
        </w:sdtPr>
        <w:sdtEndPr/>
        <w:sdtContent>
          <w:r w:rsidR="008A2A87">
            <w:t>S</w:t>
          </w:r>
        </w:sdtContent>
      </w:sdt>
      <w:r w:rsidRPr="00B07BF4" w:rsidR="008A2A87">
        <w:t xml:space="preserve">. Printed </w:t>
      </w:r>
      <w:sdt>
        <w:sdtPr>
          <w:alias w:val="printed2"/>
          <w:tag w:val="printed2"/>
          <w:id w:val="-774643221"/>
          <w:placeholder>
            <w:docPart w:val="D5591CF0DFBB42A0B7853B4AF95FFA28"/>
          </w:placeholder>
          <w:text/>
        </w:sdtPr>
        <w:sdtEndPr/>
        <w:sdtContent>
          <w:r w:rsidR="008A2A87">
            <w:t>05/01/24</w:t>
          </w:r>
        </w:sdtContent>
      </w:sdt>
      <w:r w:rsidRPr="00B07BF4" w:rsidR="008A2A87">
        <w:t>--</w:t>
      </w:r>
      <w:sdt>
        <w:sdtPr>
          <w:alias w:val="residingchamber"/>
          <w:tag w:val="residingchamber"/>
          <w:id w:val="1651789982"/>
          <w:placeholder>
            <w:docPart w:val="D5591CF0DFBB42A0B7853B4AF95FFA28"/>
          </w:placeholder>
          <w:text/>
        </w:sdtPr>
        <w:sdtEndPr/>
        <w:sdtContent>
          <w:r w:rsidR="008A2A87">
            <w:t>H</w:t>
          </w:r>
        </w:sdtContent>
      </w:sdt>
      <w:r w:rsidRPr="00B07BF4" w:rsidR="008A2A87">
        <w:t>.</w:t>
      </w:r>
    </w:p>
    <w:p w:rsidRPr="00B07BF4" w:rsidR="008A2A87" w:rsidP="008A2A87" w:rsidRDefault="008A2A87" w14:paraId="1484BA49" w14:textId="3F6BD34A">
      <w:pPr>
        <w:pStyle w:val="sccoversheetreadfirst"/>
      </w:pPr>
      <w:r w:rsidRPr="00B07BF4">
        <w:t xml:space="preserve">Read the first time </w:t>
      </w:r>
      <w:sdt>
        <w:sdtPr>
          <w:alias w:val="readfirst"/>
          <w:tag w:val="readfirst"/>
          <w:id w:val="-1145275273"/>
          <w:placeholder>
            <w:docPart w:val="D5591CF0DFBB42A0B7853B4AF95FFA28"/>
          </w:placeholder>
          <w:text/>
        </w:sdtPr>
        <w:sdtEndPr/>
        <w:sdtContent>
          <w:r>
            <w:t>February 28, 2023</w:t>
          </w:r>
        </w:sdtContent>
      </w:sdt>
    </w:p>
    <w:p w:rsidRPr="00B07BF4" w:rsidR="008A2A87" w:rsidP="008A2A87" w:rsidRDefault="008A2A87" w14:paraId="42EB4D39" w14:textId="77777777">
      <w:pPr>
        <w:pStyle w:val="sccoversheetemptyline"/>
      </w:pPr>
    </w:p>
    <w:p w:rsidRPr="00B07BF4" w:rsidR="008A2A87" w:rsidP="008A2A87" w:rsidRDefault="008A2A87" w14:paraId="57FE6137" w14:textId="77777777">
      <w:pPr>
        <w:pStyle w:val="sccoversheetemptyline"/>
        <w:tabs>
          <w:tab w:val="center" w:pos="4493"/>
          <w:tab w:val="right" w:pos="8986"/>
        </w:tabs>
        <w:jc w:val="center"/>
      </w:pPr>
      <w:r w:rsidRPr="00B07BF4">
        <w:t>________</w:t>
      </w:r>
    </w:p>
    <w:p w:rsidRPr="00B07BF4" w:rsidR="008A2A87" w:rsidP="008A2A87" w:rsidRDefault="008A2A87" w14:paraId="54E46F31" w14:textId="77777777">
      <w:pPr>
        <w:pStyle w:val="sccoversheetemptyline"/>
        <w:jc w:val="center"/>
        <w:rPr>
          <w:u w:val="single"/>
        </w:rPr>
      </w:pPr>
    </w:p>
    <w:p w:rsidRPr="00B07BF4" w:rsidR="008A2A87" w:rsidP="008A2A87" w:rsidRDefault="008A2A87" w14:paraId="5A8AA070" w14:textId="0CEBDFD3">
      <w:pPr>
        <w:pStyle w:val="sccoversheetcommitteereportheader"/>
      </w:pPr>
      <w:r w:rsidRPr="00B07BF4">
        <w:t xml:space="preserve">The committee on </w:t>
      </w:r>
      <w:sdt>
        <w:sdtPr>
          <w:alias w:val="committeename"/>
          <w:tag w:val="committeename"/>
          <w:id w:val="-1151050561"/>
          <w:placeholder>
            <w:docPart w:val="D5591CF0DFBB42A0B7853B4AF95FFA28"/>
          </w:placeholder>
          <w:text/>
        </w:sdtPr>
        <w:sdtEndPr/>
        <w:sdtContent>
          <w:r>
            <w:t>House Judiciary</w:t>
          </w:r>
        </w:sdtContent>
      </w:sdt>
    </w:p>
    <w:p w:rsidRPr="00B07BF4" w:rsidR="008A2A87" w:rsidP="008A2A87" w:rsidRDefault="008A2A87" w14:paraId="1339C946" w14:textId="67065D28">
      <w:pPr>
        <w:pStyle w:val="sccommitteereporttitle"/>
      </w:pPr>
      <w:r w:rsidRPr="00B07BF4">
        <w:t>To who</w:t>
      </w:r>
      <w:r>
        <w:t>m</w:t>
      </w:r>
      <w:r w:rsidRPr="00B07BF4">
        <w:t xml:space="preserve"> was referred a </w:t>
      </w:r>
      <w:sdt>
        <w:sdtPr>
          <w:alias w:val="doctype"/>
          <w:tag w:val="doctype"/>
          <w:id w:val="-95182141"/>
          <w:placeholder>
            <w:docPart w:val="D5591CF0DFBB42A0B7853B4AF95FFA28"/>
          </w:placeholder>
          <w:text/>
        </w:sdtPr>
        <w:sdtEndPr/>
        <w:sdtContent>
          <w:r>
            <w:t>Bill</w:t>
          </w:r>
        </w:sdtContent>
      </w:sdt>
      <w:r w:rsidRPr="00B07BF4">
        <w:t xml:space="preserve"> (</w:t>
      </w:r>
      <w:sdt>
        <w:sdtPr>
          <w:alias w:val="billnumber"/>
          <w:tag w:val="billnumber"/>
          <w:id w:val="249784876"/>
          <w:placeholder>
            <w:docPart w:val="D5591CF0DFBB42A0B7853B4AF95FFA28"/>
          </w:placeholder>
          <w:text/>
        </w:sdtPr>
        <w:sdtEndPr/>
        <w:sdtContent>
          <w:r>
            <w:t>S. 1</w:t>
          </w:r>
        </w:sdtContent>
      </w:sdt>
      <w:r w:rsidRPr="00B07BF4">
        <w:t xml:space="preserve">) </w:t>
      </w:r>
      <w:sdt>
        <w:sdtPr>
          <w:alias w:val="billtitle"/>
          <w:tag w:val="billtitle"/>
          <w:id w:val="660268815"/>
          <w:placeholder>
            <w:docPart w:val="D5591CF0DFBB42A0B7853B4AF95FFA28"/>
          </w:placeholder>
          <w:text/>
        </w:sdtPr>
        <w:sdtEndPr/>
        <w:sdtContent>
          <w:r>
            <w:t>to amend the South Carolina Code of Laws by adding Section 16-3-80 so as to create the offense of drug-induced homicide, to provide a penalty for a violation, and</w:t>
          </w:r>
        </w:sdtContent>
      </w:sdt>
      <w:r w:rsidRPr="00B07BF4">
        <w:t>, etc., respectfully</w:t>
      </w:r>
    </w:p>
    <w:p w:rsidRPr="00B07BF4" w:rsidR="008A2A87" w:rsidP="008A2A87" w:rsidRDefault="008A2A87" w14:paraId="2AEB3B14" w14:textId="77777777">
      <w:pPr>
        <w:pStyle w:val="sccoversheetcommitteereportheader"/>
      </w:pPr>
      <w:r w:rsidRPr="00B07BF4">
        <w:t>Report:</w:t>
      </w:r>
    </w:p>
    <w:sdt>
      <w:sdtPr>
        <w:alias w:val="committeetitle"/>
        <w:tag w:val="committeetitle"/>
        <w:id w:val="1407110167"/>
        <w:placeholder>
          <w:docPart w:val="D5591CF0DFBB42A0B7853B4AF95FFA28"/>
        </w:placeholder>
        <w:text/>
      </w:sdtPr>
      <w:sdtEndPr/>
      <w:sdtContent>
        <w:p w:rsidRPr="00B07BF4" w:rsidR="008A2A87" w:rsidP="008A2A87" w:rsidRDefault="008A2A87" w14:paraId="1D462E08" w14:textId="636484B7">
          <w:pPr>
            <w:pStyle w:val="sccommitteereporttitle"/>
          </w:pPr>
          <w:r>
            <w:t>That they have duly and carefully considered the same, and recommend that the same do pass with amendment:</w:t>
          </w:r>
        </w:p>
      </w:sdtContent>
    </w:sdt>
    <w:p w:rsidRPr="00B07BF4" w:rsidR="008A2A87" w:rsidP="008A2A87" w:rsidRDefault="008A2A87" w14:paraId="2860B27D" w14:textId="77777777">
      <w:pPr>
        <w:pStyle w:val="sccoversheetcommitteereportemplyline"/>
      </w:pPr>
    </w:p>
    <w:p w:rsidRPr="00A02B21" w:rsidR="00A02B21" w:rsidP="00A02B21" w:rsidRDefault="008A2A87" w14:paraId="4B0308AC" w14:textId="77777777">
      <w:pPr>
        <w:pStyle w:val="scamendlanginstruction"/>
        <w:spacing w:before="0" w:after="120"/>
        <w:rPr>
          <w:sz w:val="22"/>
        </w:rPr>
      </w:pPr>
      <w:r w:rsidRPr="00A02B21">
        <w:rPr>
          <w:sz w:val="22"/>
        </w:rPr>
        <w:tab/>
      </w:r>
      <w:bookmarkStart w:name="instruction_f1c2ed644" w:id="0"/>
      <w:r w:rsidRPr="00A02B21" w:rsidR="00A02B21">
        <w:rPr>
          <w:sz w:val="22"/>
        </w:rPr>
        <w:t>Amend the bill, as and if amended, by striking all after the enacting words and inserting:</w:t>
      </w:r>
    </w:p>
    <w:p w:rsidRPr="00A02B21" w:rsidR="00A02B21" w:rsidP="0089055D" w:rsidRDefault="00A02B21" w14:paraId="4E70907D" w14:textId="5EE8C714">
      <w:pPr>
        <w:pStyle w:val="scdirectionallanguage"/>
      </w:pPr>
      <w:r w:rsidRPr="00A02B21">
        <w:rPr>
          <w:rFonts w:eastAsia="Times New Roman"/>
          <w:snapToGrid w:val="0"/>
          <w:szCs w:val="20"/>
        </w:rPr>
        <w:t>S</w:t>
      </w:r>
      <w:r w:rsidRPr="00A02B21">
        <w:t>ECTION 1.</w:t>
      </w:r>
      <w:r w:rsidRPr="00A02B21">
        <w:tab/>
      </w:r>
      <w:r w:rsidRPr="00A02B21">
        <w:rPr>
          <w:rFonts w:eastAsia="Times New Roman"/>
          <w:snapToGrid w:val="0"/>
          <w:szCs w:val="20"/>
        </w:rPr>
        <w:t>A</w:t>
      </w:r>
      <w:r w:rsidRPr="00A02B21">
        <w:t>rticle 1, Chapter 3, Title 16 of the S.C. Code is amended by adding:</w:t>
      </w:r>
    </w:p>
    <w:p w:rsidRPr="00A02B21" w:rsidR="00A02B21" w:rsidP="0089055D" w:rsidRDefault="00A02B21" w14:paraId="4F63FBBA" w14:textId="77777777">
      <w:pPr>
        <w:pStyle w:val="scemptyline"/>
      </w:pPr>
    </w:p>
    <w:p w:rsidRPr="00A02B21" w:rsidR="00A02B21" w:rsidP="0089055D" w:rsidRDefault="00A02B21" w14:paraId="49BCF320" w14:textId="77777777">
      <w:pPr>
        <w:pStyle w:val="scnewcodesection"/>
      </w:pPr>
      <w:r w:rsidRPr="00A02B21">
        <w:tab/>
        <w:t>Section 16-3-80.</w:t>
      </w:r>
      <w:r w:rsidRPr="00A02B21">
        <w:tab/>
        <w:t>(A) A person who, in exchange of anything of value, knowingly and unlawfully delivers, dispenses, or otherwise provides fentanyl or a fentanyl-related substance as defined in Section 44-53-190(B) and Section 44-53-210(c)(6) to another person, in violation of the provisions of Section 44-53-370, commits the felony offense of fentanyl-induced homicide if the proximate cause of the death of any other person is the injection, inhalation, absorption, or ingestion of any amount of the fentanyl or fentanyl-related substance that was unlawfully delivered, dispensed, or otherwise provided.</w:t>
      </w:r>
    </w:p>
    <w:p w:rsidRPr="00A02B21" w:rsidR="00A02B21" w:rsidP="0089055D" w:rsidRDefault="00A02B21" w14:paraId="70C7E352" w14:textId="77777777">
      <w:pPr>
        <w:pStyle w:val="scnewcodesection"/>
      </w:pPr>
      <w:r w:rsidRPr="00A02B21">
        <w:tab/>
        <w:t>(B) A person convicted of a fentanyl-induced homicide pursuant to the provisions of this section must be imprisoned not more than thirty years.</w:t>
      </w:r>
    </w:p>
    <w:p w:rsidRPr="00A02B21" w:rsidR="00A02B21" w:rsidP="0089055D" w:rsidRDefault="00A02B21" w14:paraId="3F68B2AE" w14:textId="77777777">
      <w:pPr>
        <w:pStyle w:val="scnewcodesection"/>
      </w:pPr>
      <w:r w:rsidRPr="00A02B21">
        <w:tab/>
        <w:t xml:space="preserve">(C)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 unless there exists clear and convincing evidence that the decedent intended to commit suicide.  A person charged with a violation of this section may also be charged for any other applicable drug-related offense to include an assisted suicide pursuant to the provisions of Section 16-3-1090. </w:t>
      </w:r>
    </w:p>
    <w:p w:rsidRPr="00A02B21" w:rsidR="00A02B21" w:rsidP="0089055D" w:rsidRDefault="00A02B21" w14:paraId="2E9B9AA6" w14:textId="77777777">
      <w:pPr>
        <w:pStyle w:val="scnewcodesection"/>
      </w:pPr>
      <w:r w:rsidRPr="00A02B21">
        <w:tab/>
        <w:t>(D) This section does not apply to a person who shares any drug or substance without knowledge that the drug or substance contains fentanyl or a fentanyl-related substance.</w:t>
      </w:r>
    </w:p>
    <w:p w:rsidRPr="00A02B21" w:rsidR="00A02B21" w:rsidP="0089055D" w:rsidRDefault="00A02B21" w14:paraId="22889930" w14:textId="77777777">
      <w:pPr>
        <w:pStyle w:val="scnewcodesection"/>
      </w:pPr>
      <w:r w:rsidRPr="00A02B21">
        <w:tab/>
        <w:t>(E) For purposes of this section only, a person must not be charged under this section or Section 44-</w:t>
      </w:r>
      <w:r w:rsidRPr="00A02B21">
        <w:lastRenderedPageBreak/>
        <w:t>53-370 if they otherwise act in conformance with Article 19, Chapter 53, of Title 44 except a person who violates subsection (A) with knowledge that the substance contained fentanyl or a fentanyl-related substance.</w:t>
      </w:r>
    </w:p>
    <w:p w:rsidRPr="00A02B21" w:rsidR="00A02B21" w:rsidP="0089055D" w:rsidRDefault="00A02B21" w14:paraId="6D6999D5" w14:textId="77777777">
      <w:pPr>
        <w:pStyle w:val="scnewcodesection"/>
      </w:pPr>
    </w:p>
    <w:p w:rsidRPr="00A02B21" w:rsidR="00A02B21" w:rsidP="0089055D" w:rsidRDefault="00A02B21" w14:paraId="073F6097" w14:textId="77777777">
      <w:pPr>
        <w:pStyle w:val="scdirectionallanguage"/>
      </w:pPr>
      <w:r w:rsidRPr="00A02B21">
        <w:rPr>
          <w:rFonts w:eastAsia="Times New Roman"/>
          <w:snapToGrid w:val="0"/>
          <w:szCs w:val="20"/>
        </w:rPr>
        <w:t>S</w:t>
      </w:r>
      <w:r w:rsidRPr="00A02B21">
        <w:t>ECTION 2.</w:t>
      </w:r>
      <w:r w:rsidRPr="00A02B21">
        <w:tab/>
      </w:r>
      <w:r w:rsidRPr="00A02B21">
        <w:rPr>
          <w:rFonts w:eastAsia="Times New Roman"/>
          <w:snapToGrid w:val="0"/>
          <w:szCs w:val="20"/>
        </w:rPr>
        <w:t>S</w:t>
      </w:r>
      <w:r w:rsidRPr="00A02B21">
        <w:t>ection 16-1-10(D) of the S.C. Code is amended by adding a new offense to read:</w:t>
      </w:r>
    </w:p>
    <w:p w:rsidRPr="00A02B21" w:rsidR="00A02B21" w:rsidP="0089055D" w:rsidRDefault="00A02B21" w14:paraId="25693D06" w14:textId="77777777">
      <w:pPr>
        <w:pStyle w:val="scemptyline"/>
      </w:pPr>
    </w:p>
    <w:p w:rsidRPr="00A02B21" w:rsidR="00A02B21" w:rsidP="0089055D" w:rsidRDefault="00A02B21" w14:paraId="5156E38C" w14:textId="77777777">
      <w:pPr>
        <w:pStyle w:val="scnewcodesection"/>
      </w:pPr>
      <w:r w:rsidRPr="00A02B21">
        <w:tab/>
        <w:t xml:space="preserve">Section </w:t>
      </w:r>
      <w:r w:rsidRPr="00A02B21">
        <w:rPr>
          <w:snapToGrid w:val="0"/>
        </w:rPr>
        <w:t>16-3-80. Fentanyl-induced homicide</w:t>
      </w:r>
    </w:p>
    <w:p w:rsidRPr="00A02B21" w:rsidR="00A02B21" w:rsidP="0089055D" w:rsidRDefault="00A02B21" w14:paraId="0D645FEF" w14:textId="77777777">
      <w:pPr>
        <w:pStyle w:val="scnewcodesection"/>
      </w:pPr>
    </w:p>
    <w:p w:rsidRPr="00A02B21" w:rsidR="00A02B21" w:rsidP="0089055D" w:rsidRDefault="00A02B21" w14:paraId="5EC100C8" w14:textId="77777777">
      <w:pPr>
        <w:pStyle w:val="scnoncodifiedsection"/>
      </w:pPr>
      <w:bookmarkStart w:name="bs_num_3_645323e22" w:id="1"/>
      <w:r w:rsidRPr="00A02B21">
        <w:rPr>
          <w:rFonts w:eastAsia="Times New Roman"/>
          <w:snapToGrid w:val="0"/>
          <w:szCs w:val="20"/>
        </w:rPr>
        <w:t>S</w:t>
      </w:r>
      <w:bookmarkEnd w:id="1"/>
      <w:r w:rsidRPr="00A02B21">
        <w:t>ECTION 3.</w:t>
      </w:r>
      <w:r w:rsidRPr="00A02B21">
        <w:rPr>
          <w:rFonts w:eastAsia="Times New Roman"/>
          <w:snapToGrid w:val="0"/>
          <w:szCs w:val="2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A02B21" w:rsidR="00A02B21" w:rsidP="0089055D" w:rsidRDefault="00A02B21" w14:paraId="2D47D1E6" w14:textId="77777777">
      <w:pPr>
        <w:pStyle w:val="scemptyline"/>
      </w:pPr>
    </w:p>
    <w:p w:rsidRPr="00A02B21" w:rsidR="00A02B21" w:rsidP="0089055D" w:rsidRDefault="00A02B21" w14:paraId="374C24D8" w14:textId="4D7D6717">
      <w:pPr>
        <w:pStyle w:val="scnoncodifiedsection"/>
        <w:rPr>
          <w:snapToGrid w:val="0"/>
        </w:rPr>
      </w:pPr>
      <w:bookmarkStart w:name="bs_num_4_lastsection" w:id="2"/>
      <w:r w:rsidRPr="00A02B21">
        <w:rPr>
          <w:snapToGrid w:val="0"/>
        </w:rPr>
        <w:t>S</w:t>
      </w:r>
      <w:bookmarkEnd w:id="2"/>
      <w:r w:rsidRPr="00A02B21">
        <w:t>ECTION 4.</w:t>
      </w:r>
      <w:r w:rsidRPr="00A02B21">
        <w:rPr>
          <w:snapToGrid w:val="0"/>
        </w:rPr>
        <w:tab/>
        <w:t>This act takes effect upon approval by the Governor.</w:t>
      </w:r>
    </w:p>
    <w:bookmarkEnd w:id="0"/>
    <w:p w:rsidR="00A02B21" w:rsidP="00A02B21" w:rsidRDefault="00A02B21" w14:paraId="4C01AE75" w14:textId="77777777">
      <w:pPr>
        <w:pStyle w:val="sccoversheetcommitteereportemplyline"/>
      </w:pPr>
    </w:p>
    <w:p w:rsidRPr="00A02B21" w:rsidR="00A02B21" w:rsidP="00A02B21" w:rsidRDefault="00A02B21" w14:paraId="7F2E4676" w14:textId="6A7956BE">
      <w:pPr>
        <w:pStyle w:val="sccommitteereporttitle"/>
      </w:pPr>
      <w:r w:rsidRPr="00A02B21">
        <w:t>Renumber sections to conform.</w:t>
      </w:r>
    </w:p>
    <w:p w:rsidRPr="00A02B21" w:rsidR="00A02B21" w:rsidP="00A02B21" w:rsidRDefault="00A02B21" w14:paraId="2D520E76" w14:textId="77777777">
      <w:pPr>
        <w:pStyle w:val="sccommitteereporttitle"/>
      </w:pPr>
      <w:r w:rsidRPr="00A02B21">
        <w:t>Amend title to conform.</w:t>
      </w:r>
    </w:p>
    <w:p w:rsidRPr="00B07BF4" w:rsidR="008A2A87" w:rsidP="008A2A87" w:rsidRDefault="008A2A87" w14:paraId="0765B592" w14:textId="232A2F6C">
      <w:pPr>
        <w:pStyle w:val="sccoversheetcommitteereportemplyline"/>
      </w:pPr>
    </w:p>
    <w:p w:rsidRPr="00B07BF4" w:rsidR="008A2A87" w:rsidP="008A2A87" w:rsidRDefault="00082941" w14:paraId="63F34554" w14:textId="59C17156">
      <w:pPr>
        <w:pStyle w:val="sccoversheetcommitteereportchairperson"/>
      </w:pPr>
      <w:sdt>
        <w:sdtPr>
          <w:alias w:val="chairperson"/>
          <w:tag w:val="chairperson"/>
          <w:id w:val="-1033958730"/>
          <w:placeholder>
            <w:docPart w:val="D5591CF0DFBB42A0B7853B4AF95FFA28"/>
          </w:placeholder>
          <w:text/>
        </w:sdtPr>
        <w:sdtEndPr/>
        <w:sdtContent>
          <w:r w:rsidR="008A2A87">
            <w:t>W. NEWTON</w:t>
          </w:r>
        </w:sdtContent>
      </w:sdt>
      <w:r w:rsidRPr="00B07BF4" w:rsidR="008A2A87">
        <w:t xml:space="preserve"> for Committee.</w:t>
      </w:r>
    </w:p>
    <w:p w:rsidRPr="00B07BF4" w:rsidR="008A2A87" w:rsidP="008A2A87" w:rsidRDefault="008A2A87" w14:paraId="06B79690" w14:textId="77777777">
      <w:pPr>
        <w:pStyle w:val="sccoversheetcommitteereportemplyline"/>
      </w:pPr>
    </w:p>
    <w:p w:rsidR="008A2A87" w:rsidP="008A2A87" w:rsidRDefault="008A2A87" w14:paraId="558168B6" w14:textId="77777777">
      <w:pPr>
        <w:pStyle w:val="sccoversheetemptyline"/>
        <w:jc w:val="center"/>
        <w:sectPr w:rsidR="008A2A87" w:rsidSect="008A2A87">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8A2A87" w:rsidP="008A2A87" w:rsidRDefault="008A2A87" w14:paraId="609AFE6F"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2C3463" w:rsidP="00037F04" w:rsidRDefault="002C3463" w14:paraId="1803EF34" w14:textId="5BD12D5F">
      <w:pPr>
        <w:pStyle w:val="scemptylineheader"/>
      </w:pPr>
    </w:p>
    <w:p w:rsidR="008A2A87" w:rsidP="00446987" w:rsidRDefault="008A2A87" w14:paraId="3B47C894" w14:textId="77777777">
      <w:pPr>
        <w:pStyle w:val="scemptylineheader"/>
      </w:pPr>
    </w:p>
    <w:p w:rsidRPr="00DF3B44" w:rsidR="008E61A1" w:rsidP="00446987" w:rsidRDefault="008E61A1" w14:paraId="3B5B27A6" w14:textId="38C366B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F58A4" w14:paraId="40FEFADA" w14:textId="2863B6D3">
          <w:pPr>
            <w:pStyle w:val="scbilltitle"/>
            <w:tabs>
              <w:tab w:val="left" w:pos="2104"/>
            </w:tabs>
          </w:pPr>
          <w:r>
            <w:t>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w:t>
          </w:r>
          <w:r w:rsidR="007E3BFD">
            <w:t>-</w:t>
          </w:r>
          <w:r>
            <w:t>related substances.</w:t>
          </w:r>
        </w:p>
      </w:sdtContent>
    </w:sdt>
    <w:bookmarkStart w:name="at_8fa866809" w:displacedByCustomXml="prev" w:id="3"/>
    <w:bookmarkEnd w:id="3"/>
    <w:p w:rsidRPr="00DF3B44" w:rsidR="006C18F0" w:rsidP="006C18F0" w:rsidRDefault="006C18F0" w14:paraId="5BAAC1B7" w14:textId="77777777">
      <w:pPr>
        <w:pStyle w:val="scbillwhereasclause"/>
      </w:pPr>
    </w:p>
    <w:p w:rsidR="000C7417" w:rsidP="000C7417" w:rsidRDefault="000C7417" w14:paraId="2F69BC2B" w14:textId="77777777">
      <w:pPr>
        <w:pStyle w:val="scenactingwords"/>
      </w:pPr>
      <w:bookmarkStart w:name="ew_d6672e52f" w:id="4"/>
      <w:r>
        <w:rPr>
          <w:rFonts w:eastAsia="Times New Roman"/>
        </w:rPr>
        <w:t>B</w:t>
      </w:r>
      <w:bookmarkEnd w:id="4"/>
      <w:r>
        <w:rPr>
          <w:rFonts w:eastAsia="Times New Roman"/>
        </w:rPr>
        <w:t>e it enacted by the General Assembly of the State of South Carolina:</w:t>
      </w:r>
    </w:p>
    <w:p w:rsidR="000C7417" w:rsidP="000C7417" w:rsidRDefault="000C7417" w14:paraId="06649823" w14:textId="77777777">
      <w:pPr>
        <w:pStyle w:val="scemptyline"/>
      </w:pPr>
    </w:p>
    <w:p w:rsidRPr="004E4BE7" w:rsidR="000C7417" w:rsidP="000C7417" w:rsidRDefault="000C7417" w14:paraId="5C2D3A60" w14:textId="3A99C1D3">
      <w:pPr>
        <w:pStyle w:val="scdirectionallanguage"/>
      </w:pPr>
      <w:bookmarkStart w:name="bs_num_1_797e1ea71" w:id="5"/>
      <w:r w:rsidRPr="004E4BE7">
        <w:rPr>
          <w:rFonts w:eastAsia="Times New Roman"/>
          <w:snapToGrid w:val="0"/>
          <w:szCs w:val="20"/>
        </w:rPr>
        <w:t>S</w:t>
      </w:r>
      <w:bookmarkEnd w:id="5"/>
      <w:r>
        <w:t xml:space="preserve">ECTION </w:t>
      </w:r>
      <w:r w:rsidRPr="004E4BE7">
        <w:rPr>
          <w:rFonts w:eastAsia="Times New Roman"/>
          <w:snapToGrid w:val="0"/>
          <w:szCs w:val="20"/>
        </w:rPr>
        <w:t>1.</w:t>
      </w:r>
      <w:r>
        <w:tab/>
      </w:r>
      <w:bookmarkStart w:name="dl_98e8f26a1" w:id="6"/>
      <w:r w:rsidRPr="004E4BE7">
        <w:rPr>
          <w:rFonts w:eastAsia="Times New Roman"/>
          <w:snapToGrid w:val="0"/>
          <w:szCs w:val="20"/>
        </w:rPr>
        <w:t>A</w:t>
      </w:r>
      <w:bookmarkEnd w:id="6"/>
      <w:r>
        <w:t xml:space="preserve">rticle 1, Chapter 3, Title 16 of the </w:t>
      </w:r>
      <w:r w:rsidR="007906EA">
        <w:t>S.C.</w:t>
      </w:r>
      <w:r>
        <w:t xml:space="preserve"> Code is amended by adding:</w:t>
      </w:r>
    </w:p>
    <w:p w:rsidRPr="004E4BE7" w:rsidR="000C7417" w:rsidP="000C7417" w:rsidRDefault="000C7417" w14:paraId="4E254F8A" w14:textId="77777777">
      <w:pPr>
        <w:pStyle w:val="scemptyline"/>
      </w:pPr>
    </w:p>
    <w:p w:rsidRPr="007906EA" w:rsidR="000C7417" w:rsidP="007906EA" w:rsidRDefault="000C7417" w14:paraId="086932BC" w14:textId="4689F086">
      <w:pPr>
        <w:pStyle w:val="scnewcodesection"/>
      </w:pPr>
      <w:bookmarkStart w:name="ns_T16C3N80_2c921d792" w:id="7"/>
      <w:r w:rsidRPr="007906EA">
        <w:tab/>
      </w:r>
      <w:bookmarkEnd w:id="7"/>
      <w:r w:rsidRPr="007906EA">
        <w:t>Section 16-3-80.</w:t>
      </w:r>
      <w:r w:rsidRPr="007906EA">
        <w:tab/>
        <w:t xml:space="preserve">(A) A person who </w:t>
      </w:r>
      <w:r w:rsidR="00D223E1">
        <w:t xml:space="preserve">knowingly and </w:t>
      </w:r>
      <w:r w:rsidRPr="007906EA">
        <w:t xml:space="preserve">unlawfully delivers, dispenses, or otherwise provides fentanyl or a fentanyl-related substance as defined in Section 44-53-190(B) and Section 44-53-210(c)(6) to another person, in violation of the provisions of Section 44-53-370, </w:t>
      </w:r>
      <w:r w:rsidRPr="00B97603" w:rsidR="006A7D4A">
        <w:t xml:space="preserve">commits the felony offense of fentanyl-induced homicide </w:t>
      </w:r>
      <w:r w:rsidRPr="007906EA">
        <w:t>if the proximate cause of the death of any other person is the injection, inhalation, absorption, or ingestion of any amount of the fentanyl or fentanyl-related substance</w:t>
      </w:r>
      <w:r w:rsidR="006A7D4A">
        <w:t xml:space="preserve"> that was </w:t>
      </w:r>
      <w:r w:rsidRPr="00B97603" w:rsidR="006A7D4A">
        <w:t>unlawfully deliver</w:t>
      </w:r>
      <w:r w:rsidR="006A7D4A">
        <w:t>ed</w:t>
      </w:r>
      <w:r w:rsidRPr="00B97603" w:rsidR="006A7D4A">
        <w:t>, dispense</w:t>
      </w:r>
      <w:r w:rsidR="006A7D4A">
        <w:t>d</w:t>
      </w:r>
      <w:r w:rsidRPr="00B97603" w:rsidR="006A7D4A">
        <w:t>, or otherwise provide</w:t>
      </w:r>
      <w:r w:rsidR="006A7D4A">
        <w:t>d</w:t>
      </w:r>
      <w:r w:rsidRPr="007906EA">
        <w:t>.</w:t>
      </w:r>
    </w:p>
    <w:p w:rsidRPr="007906EA" w:rsidR="000C7417" w:rsidP="007906EA" w:rsidRDefault="000C7417" w14:paraId="46CC025B" w14:textId="77777777">
      <w:pPr>
        <w:pStyle w:val="scnewcodesection"/>
      </w:pPr>
      <w:r w:rsidRPr="007906EA">
        <w:tab/>
      </w:r>
      <w:bookmarkStart w:name="ss_T16C3N80SB_lv1_fceb6af3e" w:id="8"/>
      <w:r w:rsidRPr="007906EA">
        <w:t>(</w:t>
      </w:r>
      <w:bookmarkEnd w:id="8"/>
      <w:r w:rsidRPr="007906EA">
        <w:t>B) A person convicted of a fentanyl-induced homicide pursuant to the provisions of this section must be imprisoned not more than thirty years.</w:t>
      </w:r>
    </w:p>
    <w:p w:rsidRPr="007906EA" w:rsidR="000C7417" w:rsidP="007906EA" w:rsidRDefault="000C7417" w14:paraId="1B832F68" w14:textId="19E07C8F">
      <w:pPr>
        <w:pStyle w:val="scnewcodesection"/>
      </w:pPr>
      <w:r w:rsidRPr="007906EA">
        <w:tab/>
      </w:r>
      <w:bookmarkStart w:name="ss_T16C3N80SC_lv1_8539473a8" w:id="9"/>
      <w:r w:rsidRPr="007906EA">
        <w:t>(</w:t>
      </w:r>
      <w:bookmarkEnd w:id="9"/>
      <w:r w:rsidRPr="007906EA">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r w:rsidR="0091243E">
        <w:t>, unless there exists clear and convincing evidence that the decedent intended to commit suicide</w:t>
      </w:r>
      <w:r w:rsidRPr="007906EA">
        <w:t>.</w:t>
      </w:r>
      <w:r w:rsidR="0091243E">
        <w:t xml:space="preserve">  A person charged with a violation of this section may also be charged for any other applicable drug-related offense to include an assisted suicide pursuant to the provisions of Section 16-3-1090. </w:t>
      </w:r>
    </w:p>
    <w:p w:rsidR="007906EA" w:rsidP="000C7417" w:rsidRDefault="007906EA" w14:paraId="32679466" w14:textId="77777777">
      <w:pPr>
        <w:pStyle w:val="scnewcodesection"/>
      </w:pPr>
    </w:p>
    <w:p w:rsidRPr="004E4BE7" w:rsidR="000C7417" w:rsidP="000C7417" w:rsidRDefault="000C7417" w14:paraId="12BE742A" w14:textId="4E12AACA">
      <w:pPr>
        <w:pStyle w:val="scdirectionallanguage"/>
      </w:pPr>
      <w:bookmarkStart w:name="bs_num_2_99c84827b" w:id="10"/>
      <w:r w:rsidRPr="004E4BE7">
        <w:rPr>
          <w:rFonts w:eastAsia="Times New Roman"/>
          <w:snapToGrid w:val="0"/>
          <w:szCs w:val="20"/>
        </w:rPr>
        <w:t>S</w:t>
      </w:r>
      <w:bookmarkEnd w:id="10"/>
      <w:r>
        <w:t xml:space="preserve">ECTION </w:t>
      </w:r>
      <w:r w:rsidRPr="004E4BE7">
        <w:rPr>
          <w:rFonts w:eastAsia="Times New Roman"/>
          <w:snapToGrid w:val="0"/>
          <w:szCs w:val="20"/>
        </w:rPr>
        <w:t>2.</w:t>
      </w:r>
      <w:r>
        <w:tab/>
      </w:r>
      <w:bookmarkStart w:name="dl_17eeb1fa1" w:id="11"/>
      <w:r w:rsidRPr="004E4BE7">
        <w:rPr>
          <w:rFonts w:eastAsia="Times New Roman"/>
          <w:snapToGrid w:val="0"/>
          <w:szCs w:val="20"/>
        </w:rPr>
        <w:t>S</w:t>
      </w:r>
      <w:bookmarkEnd w:id="11"/>
      <w:r>
        <w:t xml:space="preserve">ection 16-1-10(D) of the </w:t>
      </w:r>
      <w:r w:rsidR="009022DA">
        <w:t>S.C.</w:t>
      </w:r>
      <w:r>
        <w:t xml:space="preserve"> Code is amended by adding a new offense to read:</w:t>
      </w:r>
    </w:p>
    <w:p w:rsidRPr="004E4BE7" w:rsidR="000C7417" w:rsidP="000C7417" w:rsidRDefault="000C7417" w14:paraId="2F7B1865" w14:textId="77777777">
      <w:pPr>
        <w:pStyle w:val="scemptyline"/>
      </w:pPr>
    </w:p>
    <w:p w:rsidR="000C7417" w:rsidP="007906EA" w:rsidRDefault="000C7417" w14:paraId="2063A9D1" w14:textId="68D957EC">
      <w:pPr>
        <w:pStyle w:val="scnewcodesection"/>
      </w:pPr>
      <w:bookmarkStart w:name="cs_T16C1N10_05160b544" w:id="12"/>
      <w:r>
        <w:tab/>
      </w:r>
      <w:bookmarkEnd w:id="12"/>
      <w:r w:rsidR="00905DA9">
        <w:t xml:space="preserve">Section </w:t>
      </w:r>
      <w:r>
        <w:rPr>
          <w:snapToGrid w:val="0"/>
        </w:rPr>
        <w:t>16-</w:t>
      </w:r>
      <w:r w:rsidR="00D52BD3">
        <w:rPr>
          <w:snapToGrid w:val="0"/>
        </w:rPr>
        <w:t>3</w:t>
      </w:r>
      <w:r>
        <w:rPr>
          <w:snapToGrid w:val="0"/>
        </w:rPr>
        <w:t>-</w:t>
      </w:r>
      <w:r w:rsidR="00D52BD3">
        <w:rPr>
          <w:snapToGrid w:val="0"/>
        </w:rPr>
        <w:t>8</w:t>
      </w:r>
      <w:r>
        <w:rPr>
          <w:snapToGrid w:val="0"/>
        </w:rPr>
        <w:t>0</w:t>
      </w:r>
      <w:r w:rsidR="00B27A4E">
        <w:rPr>
          <w:snapToGrid w:val="0"/>
        </w:rPr>
        <w:t>.</w:t>
      </w:r>
      <w:r>
        <w:rPr>
          <w:snapToGrid w:val="0"/>
        </w:rPr>
        <w:t xml:space="preserve"> Fentanyl</w:t>
      </w:r>
      <w:r w:rsidRPr="004E4BE7">
        <w:rPr>
          <w:snapToGrid w:val="0"/>
        </w:rPr>
        <w:t>-induced homicide</w:t>
      </w:r>
    </w:p>
    <w:p w:rsidRPr="004E4BE7" w:rsidR="000C7417" w:rsidP="000C7417" w:rsidRDefault="000C7417" w14:paraId="2A768993" w14:textId="77777777">
      <w:pPr>
        <w:pStyle w:val="scemptyline"/>
      </w:pPr>
    </w:p>
    <w:p w:rsidRPr="004E4BE7" w:rsidR="000C7417" w:rsidP="000C7417" w:rsidRDefault="000C7417" w14:paraId="20888D4B" w14:textId="10341097">
      <w:pPr>
        <w:pStyle w:val="scdirectionallanguage"/>
      </w:pPr>
      <w:bookmarkStart w:name="bs_num_3_b87b73583" w:id="13"/>
      <w:r>
        <w:rPr>
          <w:rFonts w:eastAsia="Times New Roman"/>
          <w:snapToGrid w:val="0"/>
          <w:szCs w:val="20"/>
        </w:rPr>
        <w:t>S</w:t>
      </w:r>
      <w:bookmarkEnd w:id="13"/>
      <w:r>
        <w:t xml:space="preserve">ECTION </w:t>
      </w:r>
      <w:r>
        <w:rPr>
          <w:rFonts w:eastAsia="Times New Roman"/>
          <w:snapToGrid w:val="0"/>
          <w:szCs w:val="20"/>
        </w:rPr>
        <w:t>3</w:t>
      </w:r>
      <w:r w:rsidRPr="004E4BE7">
        <w:rPr>
          <w:rFonts w:eastAsia="Times New Roman"/>
          <w:snapToGrid w:val="0"/>
          <w:szCs w:val="20"/>
        </w:rPr>
        <w:t>.</w:t>
      </w:r>
      <w:r>
        <w:tab/>
      </w:r>
      <w:bookmarkStart w:name="dl_9eedeb35f" w:id="14"/>
      <w:bookmarkStart w:name="up_8cda4fdca" w:id="15"/>
      <w:r w:rsidRPr="004E4BE7">
        <w:rPr>
          <w:rFonts w:eastAsia="Times New Roman"/>
          <w:snapToGrid w:val="0"/>
          <w:szCs w:val="20"/>
        </w:rPr>
        <w:t>S</w:t>
      </w:r>
      <w:bookmarkEnd w:id="14"/>
      <w:bookmarkEnd w:id="15"/>
      <w:r>
        <w:t>ection 44</w:t>
      </w:r>
      <w:r w:rsidRPr="004E4BE7">
        <w:rPr>
          <w:rFonts w:eastAsia="Times New Roman"/>
          <w:snapToGrid w:val="0"/>
          <w:szCs w:val="20"/>
        </w:rPr>
        <w:noBreakHyphen/>
        <w:t>53</w:t>
      </w:r>
      <w:r w:rsidRPr="004E4BE7">
        <w:rPr>
          <w:rFonts w:eastAsia="Times New Roman"/>
          <w:snapToGrid w:val="0"/>
          <w:szCs w:val="20"/>
        </w:rPr>
        <w:noBreakHyphen/>
        <w:t xml:space="preserve">190(B) of the </w:t>
      </w:r>
      <w:r w:rsidR="009022DA">
        <w:rPr>
          <w:rFonts w:eastAsia="Times New Roman"/>
          <w:snapToGrid w:val="0"/>
          <w:szCs w:val="20"/>
        </w:rPr>
        <w:t>S.C.</w:t>
      </w:r>
      <w:r w:rsidRPr="004E4BE7">
        <w:rPr>
          <w:rFonts w:eastAsia="Times New Roman"/>
          <w:snapToGrid w:val="0"/>
          <w:szCs w:val="20"/>
        </w:rPr>
        <w:t xml:space="preserve"> Code is amended by adding:</w:t>
      </w:r>
    </w:p>
    <w:p w:rsidRPr="004E4BE7" w:rsidR="000C7417" w:rsidP="000C7417" w:rsidRDefault="000C7417" w14:paraId="31A13543" w14:textId="77777777">
      <w:pPr>
        <w:pStyle w:val="scemptyline"/>
      </w:pPr>
    </w:p>
    <w:p w:rsidRPr="004E4BE7" w:rsidR="000C7417" w:rsidP="007906EA" w:rsidRDefault="000C7417" w14:paraId="10851BF7" w14:textId="553B6EE0">
      <w:pPr>
        <w:pStyle w:val="scnewcodesection"/>
      </w:pPr>
      <w:bookmarkStart w:name="cs_T44C53N190_04640a4e5" w:id="16"/>
      <w:r>
        <w:tab/>
      </w:r>
      <w:bookmarkEnd w:id="16"/>
      <w:r w:rsidR="007906EA">
        <w:rPr>
          <w:snapToGrid w:val="0"/>
        </w:rPr>
        <w:t xml:space="preserve">48. </w:t>
      </w:r>
      <w:r w:rsidRPr="004E4BE7">
        <w:rPr>
          <w:snapToGrid w:val="0"/>
        </w:rPr>
        <w:t>Fentanyl</w:t>
      </w:r>
      <w:r w:rsidRPr="004E4BE7">
        <w:rPr>
          <w:snapToGrid w:val="0"/>
        </w:rPr>
        <w:noBreakHyphen/>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Pr="004E4BE7" w:rsidR="000C7417" w:rsidP="007906EA" w:rsidRDefault="000C7417" w14:paraId="5D8E974A" w14:textId="70B21CC3">
      <w:pPr>
        <w:pStyle w:val="scnewcodesection"/>
      </w:pPr>
      <w:r w:rsidRPr="004E4BE7">
        <w:rPr>
          <w:snapToGrid w:val="0"/>
        </w:rPr>
        <w:tab/>
      </w:r>
      <w:bookmarkStart w:name="up_c6e21c920" w:id="17"/>
      <w:bookmarkStart w:name="up_0a699c6de" w:id="18"/>
      <w:r w:rsidRPr="004E4BE7">
        <w:rPr>
          <w:snapToGrid w:val="0"/>
        </w:rPr>
        <w:tab/>
      </w:r>
      <w:bookmarkStart w:name="ss_T44C53N190Sa_lv1_1c258374e" w:id="19"/>
      <w:bookmarkEnd w:id="17"/>
      <w:bookmarkEnd w:id="18"/>
      <w:r w:rsidR="009022DA">
        <w:rPr>
          <w:snapToGrid w:val="0"/>
        </w:rPr>
        <w:t>(</w:t>
      </w:r>
      <w:bookmarkEnd w:id="19"/>
      <w:r w:rsidRPr="004E4BE7">
        <w:rPr>
          <w:snapToGrid w:val="0"/>
        </w:rPr>
        <w:t>a</w:t>
      </w:r>
      <w:r w:rsidR="009022DA">
        <w:rPr>
          <w:snapToGrid w:val="0"/>
        </w:rPr>
        <w:t>)</w:t>
      </w:r>
      <w:r w:rsidR="007906EA">
        <w:rPr>
          <w:snapToGrid w:val="0"/>
        </w:rPr>
        <w:t xml:space="preserve"> </w:t>
      </w:r>
      <w:r w:rsidRPr="004E4BE7">
        <w:rPr>
          <w:snapToGrid w:val="0"/>
        </w:rPr>
        <w:t>replacement of the phenyl portion of the phenethyl group by any monocycle, whether or not further substituted in or on the monocycle;</w:t>
      </w:r>
    </w:p>
    <w:p w:rsidRPr="004E4BE7" w:rsidR="000C7417" w:rsidP="007906EA" w:rsidRDefault="000C7417" w14:paraId="424ED371" w14:textId="6E585D15">
      <w:pPr>
        <w:pStyle w:val="scnewcodesection"/>
      </w:pPr>
      <w:r w:rsidRPr="004E4BE7">
        <w:rPr>
          <w:snapToGrid w:val="0"/>
        </w:rPr>
        <w:tab/>
      </w:r>
      <w:r w:rsidRPr="004E4BE7">
        <w:rPr>
          <w:snapToGrid w:val="0"/>
        </w:rPr>
        <w:tab/>
      </w:r>
      <w:bookmarkStart w:name="ss_T44C53N190Sb_lv1_2c1b51442" w:id="20"/>
      <w:r w:rsidR="009022DA">
        <w:rPr>
          <w:snapToGrid w:val="0"/>
        </w:rPr>
        <w:t>(</w:t>
      </w:r>
      <w:bookmarkEnd w:id="20"/>
      <w:r w:rsidRPr="004E4BE7">
        <w:rPr>
          <w:snapToGrid w:val="0"/>
        </w:rPr>
        <w:t>b</w:t>
      </w:r>
      <w:r w:rsidR="009022DA">
        <w:rPr>
          <w:snapToGrid w:val="0"/>
        </w:rPr>
        <w:t>)</w:t>
      </w:r>
      <w:r w:rsidR="007906EA">
        <w:rPr>
          <w:snapToGrid w:val="0"/>
        </w:rPr>
        <w:t xml:space="preserve"> </w:t>
      </w:r>
      <w:r w:rsidRPr="004E4BE7">
        <w:rPr>
          <w:snapToGrid w:val="0"/>
        </w:rPr>
        <w:t>substitution in or on the phenethyl group with alkyl, alkenyl, alkoxyl, hydroxyl, halo, haloalkyl, amino or nitro groups;</w:t>
      </w:r>
    </w:p>
    <w:p w:rsidRPr="004E4BE7" w:rsidR="000C7417" w:rsidP="007906EA" w:rsidRDefault="000C7417" w14:paraId="65125C8E" w14:textId="3FCC6824">
      <w:pPr>
        <w:pStyle w:val="scnewcodesection"/>
      </w:pPr>
      <w:r w:rsidRPr="004E4BE7">
        <w:rPr>
          <w:snapToGrid w:val="0"/>
        </w:rPr>
        <w:tab/>
      </w:r>
      <w:r w:rsidRPr="004E4BE7">
        <w:rPr>
          <w:snapToGrid w:val="0"/>
        </w:rPr>
        <w:tab/>
      </w:r>
      <w:bookmarkStart w:name="ss_T44C53N190Sc_lv1_3dba1f527" w:id="21"/>
      <w:r w:rsidR="009022DA">
        <w:rPr>
          <w:snapToGrid w:val="0"/>
        </w:rPr>
        <w:t>(</w:t>
      </w:r>
      <w:bookmarkEnd w:id="21"/>
      <w:r w:rsidRPr="004E4BE7">
        <w:rPr>
          <w:snapToGrid w:val="0"/>
        </w:rPr>
        <w:t>c</w:t>
      </w:r>
      <w:r w:rsidR="009022DA">
        <w:rPr>
          <w:snapToGrid w:val="0"/>
        </w:rPr>
        <w:t>)</w:t>
      </w:r>
      <w:r w:rsidR="007906EA">
        <w:rPr>
          <w:snapToGrid w:val="0"/>
        </w:rPr>
        <w:t xml:space="preserve"> </w:t>
      </w:r>
      <w:r w:rsidRPr="004E4BE7">
        <w:rPr>
          <w:snapToGrid w:val="0"/>
        </w:rPr>
        <w:t>substitution in or on the piperidine ring with alkyl, alkenyl, alkoxyl, ester, ether, hydroxyl, halo, haloalkyl, amino or nitro groups;</w:t>
      </w:r>
    </w:p>
    <w:p w:rsidRPr="004E4BE7" w:rsidR="000C7417" w:rsidP="007906EA" w:rsidRDefault="000C7417" w14:paraId="0C75B0DF" w14:textId="64D2718D">
      <w:pPr>
        <w:pStyle w:val="scnewcodesection"/>
      </w:pPr>
      <w:r w:rsidRPr="004E4BE7">
        <w:rPr>
          <w:snapToGrid w:val="0"/>
        </w:rPr>
        <w:tab/>
      </w:r>
      <w:r w:rsidRPr="004E4BE7">
        <w:rPr>
          <w:snapToGrid w:val="0"/>
        </w:rPr>
        <w:tab/>
      </w:r>
      <w:bookmarkStart w:name="ss_T44C53N190Sd_lv1_93e19983a" w:id="22"/>
      <w:r w:rsidR="009022DA">
        <w:rPr>
          <w:snapToGrid w:val="0"/>
        </w:rPr>
        <w:t>(</w:t>
      </w:r>
      <w:bookmarkEnd w:id="22"/>
      <w:r w:rsidRPr="004E4BE7">
        <w:rPr>
          <w:snapToGrid w:val="0"/>
        </w:rPr>
        <w:t>d</w:t>
      </w:r>
      <w:r w:rsidR="009022DA">
        <w:rPr>
          <w:snapToGrid w:val="0"/>
        </w:rPr>
        <w:t>)</w:t>
      </w:r>
      <w:r w:rsidR="007906EA">
        <w:rPr>
          <w:snapToGrid w:val="0"/>
        </w:rPr>
        <w:t xml:space="preserve"> </w:t>
      </w:r>
      <w:r w:rsidRPr="004E4BE7">
        <w:rPr>
          <w:snapToGrid w:val="0"/>
        </w:rPr>
        <w:t>replacement of the aniline ring with any aromatic monocycle whether or not further substituted in or on the aromatic monocycle; and/or</w:t>
      </w:r>
    </w:p>
    <w:p w:rsidRPr="004E4BE7" w:rsidR="000C7417" w:rsidP="007906EA" w:rsidRDefault="000C7417" w14:paraId="1A0F031A" w14:textId="6E8B4340">
      <w:pPr>
        <w:pStyle w:val="scnewcodesection"/>
      </w:pPr>
      <w:r w:rsidRPr="004E4BE7">
        <w:rPr>
          <w:snapToGrid w:val="0"/>
        </w:rPr>
        <w:tab/>
      </w:r>
      <w:r w:rsidRPr="004E4BE7">
        <w:rPr>
          <w:snapToGrid w:val="0"/>
        </w:rPr>
        <w:tab/>
      </w:r>
      <w:bookmarkStart w:name="ss_T44C53N190Se_lv1_6332645eb" w:id="23"/>
      <w:r w:rsidR="009022DA">
        <w:rPr>
          <w:snapToGrid w:val="0"/>
        </w:rPr>
        <w:t>(</w:t>
      </w:r>
      <w:bookmarkEnd w:id="23"/>
      <w:r w:rsidRPr="004E4BE7">
        <w:rPr>
          <w:snapToGrid w:val="0"/>
        </w:rPr>
        <w:t>e</w:t>
      </w:r>
      <w:r w:rsidR="009022DA">
        <w:rPr>
          <w:snapToGrid w:val="0"/>
        </w:rPr>
        <w:t>)</w:t>
      </w:r>
      <w:r w:rsidR="007906EA">
        <w:rPr>
          <w:snapToGrid w:val="0"/>
        </w:rPr>
        <w:t xml:space="preserve"> </w:t>
      </w:r>
      <w:r w:rsidRPr="004E4BE7">
        <w:rPr>
          <w:snapToGrid w:val="0"/>
        </w:rPr>
        <w:t>replacement of the N</w:t>
      </w:r>
      <w:r w:rsidRPr="004E4BE7">
        <w:rPr>
          <w:snapToGrid w:val="0"/>
        </w:rPr>
        <w:noBreakHyphen/>
        <w:t>propionyl group by another acyl group</w:t>
      </w:r>
      <w:r>
        <w:rPr>
          <w:snapToGrid w:val="0"/>
        </w:rPr>
        <w:t xml:space="preserve"> </w:t>
      </w:r>
      <w:r w:rsidRPr="00AF4EC6">
        <w:rPr>
          <w:snapToGrid w:val="0"/>
        </w:rPr>
        <w:t>or hydrogen</w:t>
      </w:r>
      <w:r w:rsidRPr="004E4BE7">
        <w:rPr>
          <w:snapToGrid w:val="0"/>
        </w:rPr>
        <w:t>.</w:t>
      </w:r>
    </w:p>
    <w:p w:rsidR="000C7417" w:rsidP="009022DA" w:rsidRDefault="000C7417" w14:paraId="4CF6B6BD" w14:textId="4C303E9B">
      <w:pPr>
        <w:pStyle w:val="scnewcodesection"/>
        <w:rPr>
          <w:snapToGrid w:val="0"/>
        </w:rPr>
      </w:pPr>
      <w:r w:rsidRPr="004E4BE7">
        <w:rPr>
          <w:snapToGrid w:val="0"/>
        </w:rPr>
        <w:tab/>
      </w:r>
      <w:bookmarkStart w:name="up_45dc4beb8" w:id="24"/>
      <w:r w:rsidRPr="004E4BE7">
        <w:rPr>
          <w:snapToGrid w:val="0"/>
        </w:rPr>
        <w:t>T</w:t>
      </w:r>
      <w:bookmarkEnd w:id="24"/>
      <w:r w:rsidRPr="004E4BE7">
        <w:rPr>
          <w:snapToGrid w:val="0"/>
        </w:rPr>
        <w:t>his definition includes, but is not limited to, the following substances:</w:t>
      </w:r>
      <w:r w:rsidRPr="004E4BE7">
        <w:rPr>
          <w:snapToGrid w:val="0"/>
        </w:rPr>
        <w:tab/>
        <w:t>Methylacetyl f</w:t>
      </w:r>
      <w:r>
        <w:rPr>
          <w:snapToGrid w:val="0"/>
        </w:rPr>
        <w:t>entanyl, Alpha</w:t>
      </w:r>
      <w:r>
        <w:rPr>
          <w:snapToGrid w:val="0"/>
        </w:rPr>
        <w:noBreakHyphen/>
        <w:t xml:space="preserve">methylfentanyl, </w:t>
      </w:r>
      <w:r w:rsidRPr="004E4BE7">
        <w:rPr>
          <w:snapToGrid w:val="0"/>
        </w:rPr>
        <w:t>Methylthiofentanyl, Benzylfentanyl, Beta</w:t>
      </w:r>
      <w:r w:rsidRPr="004E4BE7">
        <w:rPr>
          <w:snapToGrid w:val="0"/>
        </w:rPr>
        <w:noBreakHyphen/>
        <w:t>hydroxyfentanyl, Beta</w:t>
      </w:r>
      <w:r w:rsidRPr="004E4BE7">
        <w:rPr>
          <w:snapToGrid w:val="0"/>
        </w:rPr>
        <w:noBreakHyphen/>
        <w:t>hydroxy</w:t>
      </w:r>
      <w:r w:rsidRPr="004E4BE7">
        <w:rPr>
          <w:snapToGrid w:val="0"/>
        </w:rPr>
        <w:noBreakHyphen/>
        <w:t>3</w:t>
      </w:r>
      <w:r w:rsidRPr="004E4BE7">
        <w:rPr>
          <w:snapToGrid w:val="0"/>
        </w:rPr>
        <w:noBreakHyphen/>
        <w:t>met</w:t>
      </w:r>
      <w:r>
        <w:rPr>
          <w:snapToGrid w:val="0"/>
        </w:rPr>
        <w:t>hylfentanyl, 3</w:t>
      </w:r>
      <w:r>
        <w:rPr>
          <w:snapToGrid w:val="0"/>
        </w:rPr>
        <w:noBreakHyphen/>
        <w:t xml:space="preserve">Methylfentanyl, </w:t>
      </w:r>
      <w:r w:rsidRPr="004E4BE7">
        <w:rPr>
          <w:snapToGrid w:val="0"/>
        </w:rPr>
        <w:t>Methylthiofentanyl, Fluorofentanyl, Thenylfentanyl or Thienyl fentanyl, Thiofentanyl, Acetylfentanyl, Butyrylfentanyl, Beta</w:t>
      </w:r>
      <w:r w:rsidRPr="004E4BE7">
        <w:rPr>
          <w:snapToGrid w:val="0"/>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Pr="004E4BE7" w:rsidR="009022DA" w:rsidP="007906EA" w:rsidRDefault="009022DA" w14:paraId="71DE9A85" w14:textId="77777777">
      <w:pPr>
        <w:pStyle w:val="scnewcodesection"/>
      </w:pPr>
    </w:p>
    <w:p w:rsidRPr="004E4BE7" w:rsidR="000C7417" w:rsidP="000C7417" w:rsidRDefault="000C7417" w14:paraId="2FCD56A4" w14:textId="29E1B1DE">
      <w:pPr>
        <w:pStyle w:val="scnoncodifiedsection"/>
      </w:pPr>
      <w:bookmarkStart w:name="bs_num_4_645323e22" w:id="25"/>
      <w:r>
        <w:rPr>
          <w:rFonts w:eastAsia="Times New Roman"/>
          <w:snapToGrid w:val="0"/>
          <w:szCs w:val="20"/>
        </w:rPr>
        <w:t>S</w:t>
      </w:r>
      <w:bookmarkEnd w:id="25"/>
      <w:r>
        <w:t xml:space="preserve">ECTION </w:t>
      </w:r>
      <w:r>
        <w:rPr>
          <w:rFonts w:eastAsia="Times New Roman"/>
          <w:snapToGrid w:val="0"/>
          <w:szCs w:val="20"/>
        </w:rPr>
        <w:t>4</w:t>
      </w:r>
      <w:r w:rsidRPr="004E4BE7">
        <w:rPr>
          <w:rFonts w:eastAsia="Times New Roman"/>
          <w:snapToGrid w:val="0"/>
          <w:szCs w:val="20"/>
        </w:rPr>
        <w:t>.</w:t>
      </w:r>
      <w:r w:rsidRPr="004E4BE7">
        <w:rPr>
          <w:rFonts w:eastAsia="Times New Roman"/>
          <w:snapToGrid w:val="0"/>
          <w:szCs w:val="2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4E4BE7" w:rsidR="000C7417" w:rsidP="000C7417" w:rsidRDefault="000C7417" w14:paraId="73818D38" w14:textId="77777777">
      <w:pPr>
        <w:pStyle w:val="scemptyline"/>
      </w:pPr>
      <w:bookmarkStart w:name="open_doc_here" w:id="26"/>
      <w:bookmarkEnd w:id="26"/>
    </w:p>
    <w:p w:rsidRPr="00522CE0" w:rsidR="000C7417" w:rsidP="000C7417" w:rsidRDefault="000C7417" w14:paraId="4C138DA9" w14:textId="77777777">
      <w:pPr>
        <w:pStyle w:val="scnoncodifiedsection"/>
      </w:pPr>
      <w:bookmarkStart w:name="eff_date_section" w:id="27"/>
      <w:bookmarkStart w:name="bs_num_5_lastsection" w:id="28"/>
      <w:bookmarkEnd w:id="27"/>
      <w:r w:rsidRPr="004E4BE7">
        <w:rPr>
          <w:rFonts w:eastAsia="Times New Roman"/>
          <w:snapToGrid w:val="0"/>
          <w:szCs w:val="20"/>
        </w:rPr>
        <w:lastRenderedPageBreak/>
        <w:t>S</w:t>
      </w:r>
      <w:bookmarkEnd w:id="28"/>
      <w:r>
        <w:t xml:space="preserve">ECTION </w:t>
      </w:r>
      <w:r>
        <w:rPr>
          <w:rFonts w:eastAsia="Times New Roman"/>
          <w:snapToGrid w:val="0"/>
          <w:szCs w:val="20"/>
        </w:rPr>
        <w:t>5</w:t>
      </w:r>
      <w:r w:rsidRPr="004E4BE7">
        <w:rPr>
          <w:rFonts w:eastAsia="Times New Roman"/>
          <w:snapToGrid w:val="0"/>
          <w:szCs w:val="20"/>
        </w:rPr>
        <w:t>.</w:t>
      </w:r>
      <w:r w:rsidRPr="004E4BE7">
        <w:rPr>
          <w:rFonts w:eastAsia="Times New Roman"/>
          <w:snapToGrid w:val="0"/>
          <w:szCs w:val="20"/>
        </w:rPr>
        <w:tab/>
        <w:t>This act takes effect upon approval by the Governor.</w:t>
      </w:r>
    </w:p>
    <w:p w:rsidRPr="00DF3B44" w:rsidR="005516F6" w:rsidP="009E4191" w:rsidRDefault="000C7417" w14:paraId="7389F665" w14:textId="5224C560">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D5217B">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2837" w14:textId="20B09A00" w:rsidR="008A2A87" w:rsidRPr="00BC78CD" w:rsidRDefault="008A2A8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w:t>
        </w:r>
      </w:sdtContent>
    </w:sdt>
    <w:r>
      <w:t>-</w:t>
    </w:r>
    <w:sdt>
      <w:sdtPr>
        <w:id w:val="17825300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77ECE9" w:rsidR="00685035" w:rsidRPr="007B4AF7" w:rsidRDefault="00082941" w:rsidP="00D14995">
        <w:pPr>
          <w:pStyle w:val="scbillfooter"/>
        </w:pPr>
        <w:sdt>
          <w:sdtPr>
            <w:alias w:val="footer_billname"/>
            <w:tag w:val="footer_billname"/>
            <w:id w:val="457382597"/>
            <w:lock w:val="sdtContentLocked"/>
            <w:placeholder>
              <w:docPart w:val="80AA233A8ADF423B8F88EABB5E17BCF5"/>
            </w:placeholder>
            <w:dataBinding w:prefixMappings="xmlns:ns0='http://schemas.openxmlformats.org/package/2006/metadata/lwb360-metadata' " w:xpath="/ns0:lwb360Metadata[1]/ns0:T_BILL_T_BILLNAME[1]" w:storeItemID="{A70AC2F9-CF59-46A9-A8A7-29CBD0ED4110}"/>
            <w:text/>
          </w:sdtPr>
          <w:sdtEndPr/>
          <w:sdtContent>
            <w:r w:rsidR="00905DA9">
              <w:t>[0001]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0AA233A8ADF423B8F88EABB5E17BCF5"/>
            </w:placeholder>
            <w:dataBinding w:prefixMappings="xmlns:ns0='http://schemas.openxmlformats.org/package/2006/metadata/lwb360-metadata' " w:xpath="/ns0:lwb360Metadata[1]/ns0:T_BILL_T_FILENAME[1]" w:storeItemID="{A70AC2F9-CF59-46A9-A8A7-29CBD0ED4110}"/>
            <w:text/>
          </w:sdtPr>
          <w:sdtEndPr/>
          <w:sdtContent>
            <w:r w:rsidR="00905DA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126E4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7605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A2C0DD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F011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E2E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2203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C6DF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F62F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8DB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06EEC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14138992">
    <w:abstractNumId w:val="8"/>
  </w:num>
  <w:num w:numId="12" w16cid:durableId="498740141">
    <w:abstractNumId w:val="3"/>
  </w:num>
  <w:num w:numId="13" w16cid:durableId="1535577465">
    <w:abstractNumId w:val="2"/>
  </w:num>
  <w:num w:numId="14" w16cid:durableId="490297547">
    <w:abstractNumId w:val="1"/>
  </w:num>
  <w:num w:numId="15" w16cid:durableId="183757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2941"/>
    <w:rsid w:val="00087B49"/>
    <w:rsid w:val="000A3C25"/>
    <w:rsid w:val="000B2B94"/>
    <w:rsid w:val="000B4C02"/>
    <w:rsid w:val="000B5B4A"/>
    <w:rsid w:val="000B7FE1"/>
    <w:rsid w:val="000C3E88"/>
    <w:rsid w:val="000C46B9"/>
    <w:rsid w:val="000C58E4"/>
    <w:rsid w:val="000C6F9A"/>
    <w:rsid w:val="000C7417"/>
    <w:rsid w:val="000D2F44"/>
    <w:rsid w:val="000D33E4"/>
    <w:rsid w:val="000E578A"/>
    <w:rsid w:val="000F2250"/>
    <w:rsid w:val="0010329A"/>
    <w:rsid w:val="001164F9"/>
    <w:rsid w:val="0011719C"/>
    <w:rsid w:val="00140049"/>
    <w:rsid w:val="00171601"/>
    <w:rsid w:val="001730EB"/>
    <w:rsid w:val="00173276"/>
    <w:rsid w:val="001738D1"/>
    <w:rsid w:val="0019025B"/>
    <w:rsid w:val="00192AF7"/>
    <w:rsid w:val="00197366"/>
    <w:rsid w:val="001A136C"/>
    <w:rsid w:val="001B6DA2"/>
    <w:rsid w:val="001C25EC"/>
    <w:rsid w:val="001F2A41"/>
    <w:rsid w:val="001F313F"/>
    <w:rsid w:val="001F331D"/>
    <w:rsid w:val="001F394C"/>
    <w:rsid w:val="0020368F"/>
    <w:rsid w:val="002038AA"/>
    <w:rsid w:val="002114C8"/>
    <w:rsid w:val="0021166F"/>
    <w:rsid w:val="00215BCB"/>
    <w:rsid w:val="002162DF"/>
    <w:rsid w:val="00230038"/>
    <w:rsid w:val="00233975"/>
    <w:rsid w:val="00236D73"/>
    <w:rsid w:val="00257F60"/>
    <w:rsid w:val="002625EA"/>
    <w:rsid w:val="00264AE9"/>
    <w:rsid w:val="00275AE6"/>
    <w:rsid w:val="002836D8"/>
    <w:rsid w:val="002A7989"/>
    <w:rsid w:val="002B02F3"/>
    <w:rsid w:val="002B6F17"/>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09C"/>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8A8"/>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2DB7"/>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02D8"/>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81C"/>
    <w:rsid w:val="006A395F"/>
    <w:rsid w:val="006A65E2"/>
    <w:rsid w:val="006A7D4A"/>
    <w:rsid w:val="006B37BD"/>
    <w:rsid w:val="006C092D"/>
    <w:rsid w:val="006C099D"/>
    <w:rsid w:val="006C18F0"/>
    <w:rsid w:val="006C7E01"/>
    <w:rsid w:val="006D64A5"/>
    <w:rsid w:val="006E0935"/>
    <w:rsid w:val="006E353F"/>
    <w:rsid w:val="006E35AB"/>
    <w:rsid w:val="006F58A4"/>
    <w:rsid w:val="00711AA9"/>
    <w:rsid w:val="00722155"/>
    <w:rsid w:val="00737F19"/>
    <w:rsid w:val="00755179"/>
    <w:rsid w:val="00782BF8"/>
    <w:rsid w:val="00783C75"/>
    <w:rsid w:val="007849D9"/>
    <w:rsid w:val="00787433"/>
    <w:rsid w:val="007906EA"/>
    <w:rsid w:val="007A10F1"/>
    <w:rsid w:val="007A3D50"/>
    <w:rsid w:val="007B2D29"/>
    <w:rsid w:val="007B412F"/>
    <w:rsid w:val="007B4AF7"/>
    <w:rsid w:val="007B4DBF"/>
    <w:rsid w:val="007C5458"/>
    <w:rsid w:val="007D2C67"/>
    <w:rsid w:val="007E06BB"/>
    <w:rsid w:val="007E3BFD"/>
    <w:rsid w:val="007F50D1"/>
    <w:rsid w:val="00816D52"/>
    <w:rsid w:val="00831048"/>
    <w:rsid w:val="00834272"/>
    <w:rsid w:val="008625C1"/>
    <w:rsid w:val="008806F9"/>
    <w:rsid w:val="008A2A87"/>
    <w:rsid w:val="008A57E3"/>
    <w:rsid w:val="008B5BF4"/>
    <w:rsid w:val="008C0CEE"/>
    <w:rsid w:val="008C1B18"/>
    <w:rsid w:val="008D46EC"/>
    <w:rsid w:val="008E0E25"/>
    <w:rsid w:val="008E61A1"/>
    <w:rsid w:val="009022DA"/>
    <w:rsid w:val="00905DA9"/>
    <w:rsid w:val="0091243E"/>
    <w:rsid w:val="00917EA3"/>
    <w:rsid w:val="00917EE0"/>
    <w:rsid w:val="00921C89"/>
    <w:rsid w:val="00926966"/>
    <w:rsid w:val="00926D03"/>
    <w:rsid w:val="00934036"/>
    <w:rsid w:val="00934889"/>
    <w:rsid w:val="0094541D"/>
    <w:rsid w:val="009473EA"/>
    <w:rsid w:val="00954E7E"/>
    <w:rsid w:val="009554D9"/>
    <w:rsid w:val="009572F9"/>
    <w:rsid w:val="00960D0F"/>
    <w:rsid w:val="009826E4"/>
    <w:rsid w:val="0098366F"/>
    <w:rsid w:val="00983A03"/>
    <w:rsid w:val="00986063"/>
    <w:rsid w:val="00991F67"/>
    <w:rsid w:val="00992876"/>
    <w:rsid w:val="009A0DCE"/>
    <w:rsid w:val="009A22CD"/>
    <w:rsid w:val="009A3E4B"/>
    <w:rsid w:val="009B35FD"/>
    <w:rsid w:val="009B6815"/>
    <w:rsid w:val="009B7B2D"/>
    <w:rsid w:val="009D2967"/>
    <w:rsid w:val="009D3C2B"/>
    <w:rsid w:val="009E4191"/>
    <w:rsid w:val="009F2AB1"/>
    <w:rsid w:val="009F4FAF"/>
    <w:rsid w:val="009F68F1"/>
    <w:rsid w:val="00A02B2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7A4E"/>
    <w:rsid w:val="00B32B4D"/>
    <w:rsid w:val="00B4137E"/>
    <w:rsid w:val="00B54DF7"/>
    <w:rsid w:val="00B56223"/>
    <w:rsid w:val="00B56E79"/>
    <w:rsid w:val="00B57AA7"/>
    <w:rsid w:val="00B637AA"/>
    <w:rsid w:val="00B723B6"/>
    <w:rsid w:val="00B7592C"/>
    <w:rsid w:val="00B809D3"/>
    <w:rsid w:val="00B84B66"/>
    <w:rsid w:val="00B85475"/>
    <w:rsid w:val="00B9090A"/>
    <w:rsid w:val="00B92196"/>
    <w:rsid w:val="00B9228D"/>
    <w:rsid w:val="00B929EC"/>
    <w:rsid w:val="00BB0725"/>
    <w:rsid w:val="00BB71F2"/>
    <w:rsid w:val="00BC408A"/>
    <w:rsid w:val="00BC5023"/>
    <w:rsid w:val="00BC556C"/>
    <w:rsid w:val="00BC5875"/>
    <w:rsid w:val="00BD377D"/>
    <w:rsid w:val="00BD42DA"/>
    <w:rsid w:val="00BD4684"/>
    <w:rsid w:val="00BE08A7"/>
    <w:rsid w:val="00BE4391"/>
    <w:rsid w:val="00BF3E48"/>
    <w:rsid w:val="00C036D7"/>
    <w:rsid w:val="00C0516E"/>
    <w:rsid w:val="00C15F1B"/>
    <w:rsid w:val="00C16288"/>
    <w:rsid w:val="00C17D1D"/>
    <w:rsid w:val="00C45923"/>
    <w:rsid w:val="00C51A82"/>
    <w:rsid w:val="00C543E7"/>
    <w:rsid w:val="00C70225"/>
    <w:rsid w:val="00C72198"/>
    <w:rsid w:val="00C73C7D"/>
    <w:rsid w:val="00C75005"/>
    <w:rsid w:val="00C970DF"/>
    <w:rsid w:val="00CA7E71"/>
    <w:rsid w:val="00CB2673"/>
    <w:rsid w:val="00CB701D"/>
    <w:rsid w:val="00CC198F"/>
    <w:rsid w:val="00CC3F0E"/>
    <w:rsid w:val="00CD08C9"/>
    <w:rsid w:val="00CD1FE8"/>
    <w:rsid w:val="00CD2132"/>
    <w:rsid w:val="00CD38CD"/>
    <w:rsid w:val="00CD3E0C"/>
    <w:rsid w:val="00CD5565"/>
    <w:rsid w:val="00CD616C"/>
    <w:rsid w:val="00CF68D6"/>
    <w:rsid w:val="00CF7B4A"/>
    <w:rsid w:val="00D009F8"/>
    <w:rsid w:val="00D078DA"/>
    <w:rsid w:val="00D14995"/>
    <w:rsid w:val="00D223E1"/>
    <w:rsid w:val="00D2455C"/>
    <w:rsid w:val="00D25023"/>
    <w:rsid w:val="00D27F8C"/>
    <w:rsid w:val="00D30C6E"/>
    <w:rsid w:val="00D31DFE"/>
    <w:rsid w:val="00D33843"/>
    <w:rsid w:val="00D5217B"/>
    <w:rsid w:val="00D52BD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A54"/>
    <w:rsid w:val="00E94C2F"/>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D7"/>
    <w:rPr>
      <w:lang w:val="en-US"/>
    </w:rPr>
  </w:style>
  <w:style w:type="paragraph" w:styleId="Heading1">
    <w:name w:val="heading 1"/>
    <w:basedOn w:val="Normal"/>
    <w:next w:val="Normal"/>
    <w:link w:val="Heading1Char"/>
    <w:uiPriority w:val="9"/>
    <w:qFormat/>
    <w:rsid w:val="000829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829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829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294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294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294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294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294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294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036D7"/>
    <w:rPr>
      <w:rFonts w:ascii="Times New Roman" w:hAnsi="Times New Roman"/>
      <w:b w:val="0"/>
      <w:i w:val="0"/>
      <w:sz w:val="22"/>
    </w:rPr>
  </w:style>
  <w:style w:type="paragraph" w:styleId="NoSpacing">
    <w:name w:val="No Spacing"/>
    <w:uiPriority w:val="1"/>
    <w:qFormat/>
    <w:rsid w:val="00C036D7"/>
    <w:pPr>
      <w:spacing w:after="0" w:line="240" w:lineRule="auto"/>
    </w:pPr>
  </w:style>
  <w:style w:type="paragraph" w:customStyle="1" w:styleId="scemptylineheader">
    <w:name w:val="sc_emptyline_header"/>
    <w:qFormat/>
    <w:rsid w:val="00C036D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36D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36D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36D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36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36D7"/>
    <w:rPr>
      <w:color w:val="808080"/>
    </w:rPr>
  </w:style>
  <w:style w:type="paragraph" w:customStyle="1" w:styleId="scdirectionallanguage">
    <w:name w:val="sc_directional_language"/>
    <w:qFormat/>
    <w:rsid w:val="00C036D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36D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36D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36D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36D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36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36D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36D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36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36D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36D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36D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36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36D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36D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36D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36D7"/>
    <w:rPr>
      <w:rFonts w:ascii="Times New Roman" w:hAnsi="Times New Roman"/>
      <w:color w:val="auto"/>
      <w:sz w:val="22"/>
    </w:rPr>
  </w:style>
  <w:style w:type="paragraph" w:customStyle="1" w:styleId="scclippagebillheader">
    <w:name w:val="sc_clip_page_bill_header"/>
    <w:qFormat/>
    <w:rsid w:val="00C036D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36D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36D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6D7"/>
    <w:rPr>
      <w:lang w:val="en-US"/>
    </w:rPr>
  </w:style>
  <w:style w:type="paragraph" w:styleId="Footer">
    <w:name w:val="footer"/>
    <w:basedOn w:val="Normal"/>
    <w:link w:val="FooterChar"/>
    <w:uiPriority w:val="99"/>
    <w:unhideWhenUsed/>
    <w:rsid w:val="00C0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6D7"/>
    <w:rPr>
      <w:lang w:val="en-US"/>
    </w:rPr>
  </w:style>
  <w:style w:type="paragraph" w:styleId="ListParagraph">
    <w:name w:val="List Paragraph"/>
    <w:basedOn w:val="Normal"/>
    <w:uiPriority w:val="34"/>
    <w:qFormat/>
    <w:rsid w:val="00C036D7"/>
    <w:pPr>
      <w:ind w:left="720"/>
      <w:contextualSpacing/>
    </w:pPr>
  </w:style>
  <w:style w:type="paragraph" w:customStyle="1" w:styleId="scbillfooter">
    <w:name w:val="sc_bill_footer"/>
    <w:qFormat/>
    <w:rsid w:val="00C036D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36D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36D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36D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36D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36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36D7"/>
    <w:pPr>
      <w:widowControl w:val="0"/>
      <w:suppressAutoHyphens/>
      <w:spacing w:after="0" w:line="360" w:lineRule="auto"/>
    </w:pPr>
    <w:rPr>
      <w:rFonts w:ascii="Times New Roman" w:hAnsi="Times New Roman"/>
      <w:lang w:val="en-US"/>
    </w:rPr>
  </w:style>
  <w:style w:type="paragraph" w:customStyle="1" w:styleId="sctableln">
    <w:name w:val="sc_table_ln"/>
    <w:qFormat/>
    <w:rsid w:val="00C036D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36D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36D7"/>
    <w:rPr>
      <w:strike/>
      <w:dstrike w:val="0"/>
    </w:rPr>
  </w:style>
  <w:style w:type="character" w:customStyle="1" w:styleId="scinsert">
    <w:name w:val="sc_insert"/>
    <w:uiPriority w:val="1"/>
    <w:qFormat/>
    <w:rsid w:val="00C036D7"/>
    <w:rPr>
      <w:caps w:val="0"/>
      <w:smallCaps w:val="0"/>
      <w:strike w:val="0"/>
      <w:dstrike w:val="0"/>
      <w:vanish w:val="0"/>
      <w:u w:val="single"/>
      <w:vertAlign w:val="baseline"/>
    </w:rPr>
  </w:style>
  <w:style w:type="character" w:customStyle="1" w:styleId="scinsertred">
    <w:name w:val="sc_insert_red"/>
    <w:uiPriority w:val="1"/>
    <w:qFormat/>
    <w:rsid w:val="00C036D7"/>
    <w:rPr>
      <w:caps w:val="0"/>
      <w:smallCaps w:val="0"/>
      <w:strike w:val="0"/>
      <w:dstrike w:val="0"/>
      <w:vanish w:val="0"/>
      <w:color w:val="FF0000"/>
      <w:u w:val="single"/>
      <w:vertAlign w:val="baseline"/>
    </w:rPr>
  </w:style>
  <w:style w:type="character" w:customStyle="1" w:styleId="scinsertblue">
    <w:name w:val="sc_insert_blue"/>
    <w:uiPriority w:val="1"/>
    <w:qFormat/>
    <w:rsid w:val="00C036D7"/>
    <w:rPr>
      <w:caps w:val="0"/>
      <w:smallCaps w:val="0"/>
      <w:strike w:val="0"/>
      <w:dstrike w:val="0"/>
      <w:vanish w:val="0"/>
      <w:color w:val="0070C0"/>
      <w:u w:val="single"/>
      <w:vertAlign w:val="baseline"/>
    </w:rPr>
  </w:style>
  <w:style w:type="character" w:customStyle="1" w:styleId="scstrikered">
    <w:name w:val="sc_strike_red"/>
    <w:uiPriority w:val="1"/>
    <w:qFormat/>
    <w:rsid w:val="00C036D7"/>
    <w:rPr>
      <w:strike/>
      <w:dstrike w:val="0"/>
      <w:color w:val="FF0000"/>
    </w:rPr>
  </w:style>
  <w:style w:type="character" w:customStyle="1" w:styleId="scstrikeblue">
    <w:name w:val="sc_strike_blue"/>
    <w:uiPriority w:val="1"/>
    <w:qFormat/>
    <w:rsid w:val="00C036D7"/>
    <w:rPr>
      <w:strike/>
      <w:dstrike w:val="0"/>
      <w:color w:val="0070C0"/>
    </w:rPr>
  </w:style>
  <w:style w:type="character" w:customStyle="1" w:styleId="scinsertbluenounderline">
    <w:name w:val="sc_insert_blue_no_underline"/>
    <w:uiPriority w:val="1"/>
    <w:qFormat/>
    <w:rsid w:val="00C036D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36D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36D7"/>
    <w:rPr>
      <w:strike/>
      <w:dstrike w:val="0"/>
      <w:color w:val="0070C0"/>
      <w:lang w:val="en-US"/>
    </w:rPr>
  </w:style>
  <w:style w:type="character" w:customStyle="1" w:styleId="scstrikerednoncodified">
    <w:name w:val="sc_strike_red_non_codified"/>
    <w:uiPriority w:val="1"/>
    <w:qFormat/>
    <w:rsid w:val="00C036D7"/>
    <w:rPr>
      <w:strike/>
      <w:dstrike w:val="0"/>
      <w:color w:val="FF0000"/>
    </w:rPr>
  </w:style>
  <w:style w:type="paragraph" w:customStyle="1" w:styleId="scbillsiglines">
    <w:name w:val="sc_bill_sig_lines"/>
    <w:qFormat/>
    <w:rsid w:val="00C036D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36D7"/>
    <w:rPr>
      <w:bdr w:val="none" w:sz="0" w:space="0" w:color="auto"/>
      <w:shd w:val="clear" w:color="auto" w:fill="FEC6C6"/>
    </w:rPr>
  </w:style>
  <w:style w:type="paragraph" w:styleId="Revision">
    <w:name w:val="Revision"/>
    <w:hidden/>
    <w:uiPriority w:val="99"/>
    <w:semiHidden/>
    <w:rsid w:val="006A381C"/>
    <w:pPr>
      <w:spacing w:after="0" w:line="240" w:lineRule="auto"/>
    </w:pPr>
    <w:rPr>
      <w:lang w:val="en-US"/>
    </w:rPr>
  </w:style>
  <w:style w:type="character" w:styleId="CommentReference">
    <w:name w:val="annotation reference"/>
    <w:basedOn w:val="DefaultParagraphFont"/>
    <w:uiPriority w:val="99"/>
    <w:semiHidden/>
    <w:unhideWhenUsed/>
    <w:rsid w:val="006A7D4A"/>
    <w:rPr>
      <w:sz w:val="16"/>
      <w:szCs w:val="16"/>
    </w:rPr>
  </w:style>
  <w:style w:type="paragraph" w:styleId="CommentText">
    <w:name w:val="annotation text"/>
    <w:basedOn w:val="Normal"/>
    <w:link w:val="CommentTextChar"/>
    <w:uiPriority w:val="99"/>
    <w:unhideWhenUsed/>
    <w:rsid w:val="006A7D4A"/>
    <w:pPr>
      <w:spacing w:line="240" w:lineRule="auto"/>
    </w:pPr>
    <w:rPr>
      <w:sz w:val="20"/>
      <w:szCs w:val="20"/>
    </w:rPr>
  </w:style>
  <w:style w:type="character" w:customStyle="1" w:styleId="CommentTextChar">
    <w:name w:val="Comment Text Char"/>
    <w:basedOn w:val="DefaultParagraphFont"/>
    <w:link w:val="CommentText"/>
    <w:uiPriority w:val="99"/>
    <w:rsid w:val="006A7D4A"/>
    <w:rPr>
      <w:sz w:val="20"/>
      <w:szCs w:val="20"/>
      <w:lang w:val="en-US"/>
    </w:rPr>
  </w:style>
  <w:style w:type="paragraph" w:styleId="CommentSubject">
    <w:name w:val="annotation subject"/>
    <w:basedOn w:val="CommentText"/>
    <w:next w:val="CommentText"/>
    <w:link w:val="CommentSubjectChar"/>
    <w:uiPriority w:val="99"/>
    <w:semiHidden/>
    <w:unhideWhenUsed/>
    <w:rsid w:val="006A7D4A"/>
    <w:rPr>
      <w:b/>
      <w:bCs/>
    </w:rPr>
  </w:style>
  <w:style w:type="character" w:customStyle="1" w:styleId="CommentSubjectChar">
    <w:name w:val="Comment Subject Char"/>
    <w:basedOn w:val="CommentTextChar"/>
    <w:link w:val="CommentSubject"/>
    <w:uiPriority w:val="99"/>
    <w:semiHidden/>
    <w:rsid w:val="006A7D4A"/>
    <w:rPr>
      <w:b/>
      <w:bCs/>
      <w:sz w:val="20"/>
      <w:szCs w:val="20"/>
      <w:lang w:val="en-US"/>
    </w:rPr>
  </w:style>
  <w:style w:type="character" w:customStyle="1" w:styleId="screstoreblue">
    <w:name w:val="sc_restore_blue"/>
    <w:uiPriority w:val="1"/>
    <w:qFormat/>
    <w:rsid w:val="00C036D7"/>
    <w:rPr>
      <w:color w:val="4472C4" w:themeColor="accent1"/>
      <w:bdr w:val="none" w:sz="0" w:space="0" w:color="auto"/>
      <w:shd w:val="clear" w:color="auto" w:fill="auto"/>
    </w:rPr>
  </w:style>
  <w:style w:type="character" w:customStyle="1" w:styleId="screstorered">
    <w:name w:val="sc_restore_red"/>
    <w:uiPriority w:val="1"/>
    <w:qFormat/>
    <w:rsid w:val="00C036D7"/>
    <w:rPr>
      <w:color w:val="FF0000"/>
      <w:bdr w:val="none" w:sz="0" w:space="0" w:color="auto"/>
      <w:shd w:val="clear" w:color="auto" w:fill="auto"/>
    </w:rPr>
  </w:style>
  <w:style w:type="character" w:customStyle="1" w:styleId="scstrikenewblue">
    <w:name w:val="sc_strike_new_blue"/>
    <w:uiPriority w:val="1"/>
    <w:qFormat/>
    <w:rsid w:val="00C036D7"/>
    <w:rPr>
      <w:strike w:val="0"/>
      <w:dstrike/>
      <w:color w:val="0070C0"/>
      <w:u w:val="none"/>
    </w:rPr>
  </w:style>
  <w:style w:type="character" w:customStyle="1" w:styleId="scstrikenewred">
    <w:name w:val="sc_strike_new_red"/>
    <w:uiPriority w:val="1"/>
    <w:qFormat/>
    <w:rsid w:val="00C036D7"/>
    <w:rPr>
      <w:strike w:val="0"/>
      <w:dstrike/>
      <w:color w:val="FF0000"/>
      <w:u w:val="none"/>
    </w:rPr>
  </w:style>
  <w:style w:type="character" w:customStyle="1" w:styleId="scamendsenate">
    <w:name w:val="sc_amend_senate"/>
    <w:uiPriority w:val="1"/>
    <w:qFormat/>
    <w:rsid w:val="00C036D7"/>
    <w:rPr>
      <w:bdr w:val="none" w:sz="0" w:space="0" w:color="auto"/>
      <w:shd w:val="clear" w:color="auto" w:fill="FFF2CC" w:themeFill="accent4" w:themeFillTint="33"/>
    </w:rPr>
  </w:style>
  <w:style w:type="character" w:customStyle="1" w:styleId="scamendhouse">
    <w:name w:val="sc_amend_house"/>
    <w:uiPriority w:val="1"/>
    <w:qFormat/>
    <w:rsid w:val="00C036D7"/>
    <w:rPr>
      <w:bdr w:val="none" w:sz="0" w:space="0" w:color="auto"/>
      <w:shd w:val="clear" w:color="auto" w:fill="E2EFD9" w:themeFill="accent6" w:themeFillTint="33"/>
    </w:rPr>
  </w:style>
  <w:style w:type="paragraph" w:customStyle="1" w:styleId="sccoversheetfooter">
    <w:name w:val="sc_coversheet_footer"/>
    <w:qFormat/>
    <w:rsid w:val="008A2A8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A2A8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A2A8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A2A8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A2A8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A2A8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A2A8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A2A8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A2A8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A2A8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A2A87"/>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A02B21"/>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A02B2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A02B21"/>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082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941"/>
    <w:rPr>
      <w:rFonts w:ascii="Segoe UI" w:hAnsi="Segoe UI" w:cs="Segoe UI"/>
      <w:sz w:val="18"/>
      <w:szCs w:val="18"/>
      <w:lang w:val="en-US"/>
    </w:rPr>
  </w:style>
  <w:style w:type="paragraph" w:styleId="Bibliography">
    <w:name w:val="Bibliography"/>
    <w:basedOn w:val="Normal"/>
    <w:next w:val="Normal"/>
    <w:uiPriority w:val="37"/>
    <w:semiHidden/>
    <w:unhideWhenUsed/>
    <w:rsid w:val="00082941"/>
  </w:style>
  <w:style w:type="paragraph" w:styleId="BlockText">
    <w:name w:val="Block Text"/>
    <w:basedOn w:val="Normal"/>
    <w:uiPriority w:val="99"/>
    <w:semiHidden/>
    <w:unhideWhenUsed/>
    <w:rsid w:val="000829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82941"/>
    <w:pPr>
      <w:spacing w:after="120"/>
    </w:pPr>
  </w:style>
  <w:style w:type="character" w:customStyle="1" w:styleId="BodyTextChar">
    <w:name w:val="Body Text Char"/>
    <w:basedOn w:val="DefaultParagraphFont"/>
    <w:link w:val="BodyText"/>
    <w:uiPriority w:val="99"/>
    <w:semiHidden/>
    <w:rsid w:val="00082941"/>
    <w:rPr>
      <w:lang w:val="en-US"/>
    </w:rPr>
  </w:style>
  <w:style w:type="paragraph" w:styleId="BodyText2">
    <w:name w:val="Body Text 2"/>
    <w:basedOn w:val="Normal"/>
    <w:link w:val="BodyText2Char"/>
    <w:uiPriority w:val="99"/>
    <w:semiHidden/>
    <w:unhideWhenUsed/>
    <w:rsid w:val="00082941"/>
    <w:pPr>
      <w:spacing w:after="120" w:line="480" w:lineRule="auto"/>
    </w:pPr>
  </w:style>
  <w:style w:type="character" w:customStyle="1" w:styleId="BodyText2Char">
    <w:name w:val="Body Text 2 Char"/>
    <w:basedOn w:val="DefaultParagraphFont"/>
    <w:link w:val="BodyText2"/>
    <w:uiPriority w:val="99"/>
    <w:semiHidden/>
    <w:rsid w:val="00082941"/>
    <w:rPr>
      <w:lang w:val="en-US"/>
    </w:rPr>
  </w:style>
  <w:style w:type="paragraph" w:styleId="BodyText3">
    <w:name w:val="Body Text 3"/>
    <w:basedOn w:val="Normal"/>
    <w:link w:val="BodyText3Char"/>
    <w:uiPriority w:val="99"/>
    <w:semiHidden/>
    <w:unhideWhenUsed/>
    <w:rsid w:val="00082941"/>
    <w:pPr>
      <w:spacing w:after="120"/>
    </w:pPr>
    <w:rPr>
      <w:sz w:val="16"/>
      <w:szCs w:val="16"/>
    </w:rPr>
  </w:style>
  <w:style w:type="character" w:customStyle="1" w:styleId="BodyText3Char">
    <w:name w:val="Body Text 3 Char"/>
    <w:basedOn w:val="DefaultParagraphFont"/>
    <w:link w:val="BodyText3"/>
    <w:uiPriority w:val="99"/>
    <w:semiHidden/>
    <w:rsid w:val="00082941"/>
    <w:rPr>
      <w:sz w:val="16"/>
      <w:szCs w:val="16"/>
      <w:lang w:val="en-US"/>
    </w:rPr>
  </w:style>
  <w:style w:type="paragraph" w:styleId="BodyTextFirstIndent">
    <w:name w:val="Body Text First Indent"/>
    <w:basedOn w:val="BodyText"/>
    <w:link w:val="BodyTextFirstIndentChar"/>
    <w:uiPriority w:val="99"/>
    <w:semiHidden/>
    <w:unhideWhenUsed/>
    <w:rsid w:val="00082941"/>
    <w:pPr>
      <w:spacing w:after="160"/>
      <w:ind w:firstLine="360"/>
    </w:pPr>
  </w:style>
  <w:style w:type="character" w:customStyle="1" w:styleId="BodyTextFirstIndentChar">
    <w:name w:val="Body Text First Indent Char"/>
    <w:basedOn w:val="BodyTextChar"/>
    <w:link w:val="BodyTextFirstIndent"/>
    <w:uiPriority w:val="99"/>
    <w:semiHidden/>
    <w:rsid w:val="00082941"/>
    <w:rPr>
      <w:lang w:val="en-US"/>
    </w:rPr>
  </w:style>
  <w:style w:type="paragraph" w:styleId="BodyTextIndent">
    <w:name w:val="Body Text Indent"/>
    <w:basedOn w:val="Normal"/>
    <w:link w:val="BodyTextIndentChar"/>
    <w:uiPriority w:val="99"/>
    <w:semiHidden/>
    <w:unhideWhenUsed/>
    <w:rsid w:val="00082941"/>
    <w:pPr>
      <w:spacing w:after="120"/>
      <w:ind w:left="360"/>
    </w:pPr>
  </w:style>
  <w:style w:type="character" w:customStyle="1" w:styleId="BodyTextIndentChar">
    <w:name w:val="Body Text Indent Char"/>
    <w:basedOn w:val="DefaultParagraphFont"/>
    <w:link w:val="BodyTextIndent"/>
    <w:uiPriority w:val="99"/>
    <w:semiHidden/>
    <w:rsid w:val="00082941"/>
    <w:rPr>
      <w:lang w:val="en-US"/>
    </w:rPr>
  </w:style>
  <w:style w:type="paragraph" w:styleId="BodyTextFirstIndent2">
    <w:name w:val="Body Text First Indent 2"/>
    <w:basedOn w:val="BodyTextIndent"/>
    <w:link w:val="BodyTextFirstIndent2Char"/>
    <w:uiPriority w:val="99"/>
    <w:semiHidden/>
    <w:unhideWhenUsed/>
    <w:rsid w:val="00082941"/>
    <w:pPr>
      <w:spacing w:after="160"/>
      <w:ind w:firstLine="360"/>
    </w:pPr>
  </w:style>
  <w:style w:type="character" w:customStyle="1" w:styleId="BodyTextFirstIndent2Char">
    <w:name w:val="Body Text First Indent 2 Char"/>
    <w:basedOn w:val="BodyTextIndentChar"/>
    <w:link w:val="BodyTextFirstIndent2"/>
    <w:uiPriority w:val="99"/>
    <w:semiHidden/>
    <w:rsid w:val="00082941"/>
    <w:rPr>
      <w:lang w:val="en-US"/>
    </w:rPr>
  </w:style>
  <w:style w:type="paragraph" w:styleId="BodyTextIndent2">
    <w:name w:val="Body Text Indent 2"/>
    <w:basedOn w:val="Normal"/>
    <w:link w:val="BodyTextIndent2Char"/>
    <w:uiPriority w:val="99"/>
    <w:semiHidden/>
    <w:unhideWhenUsed/>
    <w:rsid w:val="00082941"/>
    <w:pPr>
      <w:spacing w:after="120" w:line="480" w:lineRule="auto"/>
      <w:ind w:left="360"/>
    </w:pPr>
  </w:style>
  <w:style w:type="character" w:customStyle="1" w:styleId="BodyTextIndent2Char">
    <w:name w:val="Body Text Indent 2 Char"/>
    <w:basedOn w:val="DefaultParagraphFont"/>
    <w:link w:val="BodyTextIndent2"/>
    <w:uiPriority w:val="99"/>
    <w:semiHidden/>
    <w:rsid w:val="00082941"/>
    <w:rPr>
      <w:lang w:val="en-US"/>
    </w:rPr>
  </w:style>
  <w:style w:type="paragraph" w:styleId="BodyTextIndent3">
    <w:name w:val="Body Text Indent 3"/>
    <w:basedOn w:val="Normal"/>
    <w:link w:val="BodyTextIndent3Char"/>
    <w:uiPriority w:val="99"/>
    <w:semiHidden/>
    <w:unhideWhenUsed/>
    <w:rsid w:val="000829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2941"/>
    <w:rPr>
      <w:sz w:val="16"/>
      <w:szCs w:val="16"/>
      <w:lang w:val="en-US"/>
    </w:rPr>
  </w:style>
  <w:style w:type="paragraph" w:styleId="Caption">
    <w:name w:val="caption"/>
    <w:basedOn w:val="Normal"/>
    <w:next w:val="Normal"/>
    <w:uiPriority w:val="35"/>
    <w:semiHidden/>
    <w:unhideWhenUsed/>
    <w:qFormat/>
    <w:rsid w:val="0008294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82941"/>
    <w:pPr>
      <w:spacing w:after="0" w:line="240" w:lineRule="auto"/>
      <w:ind w:left="4320"/>
    </w:pPr>
  </w:style>
  <w:style w:type="character" w:customStyle="1" w:styleId="ClosingChar">
    <w:name w:val="Closing Char"/>
    <w:basedOn w:val="DefaultParagraphFont"/>
    <w:link w:val="Closing"/>
    <w:uiPriority w:val="99"/>
    <w:semiHidden/>
    <w:rsid w:val="00082941"/>
    <w:rPr>
      <w:lang w:val="en-US"/>
    </w:rPr>
  </w:style>
  <w:style w:type="paragraph" w:styleId="Date">
    <w:name w:val="Date"/>
    <w:basedOn w:val="Normal"/>
    <w:next w:val="Normal"/>
    <w:link w:val="DateChar"/>
    <w:uiPriority w:val="99"/>
    <w:semiHidden/>
    <w:unhideWhenUsed/>
    <w:rsid w:val="00082941"/>
  </w:style>
  <w:style w:type="character" w:customStyle="1" w:styleId="DateChar">
    <w:name w:val="Date Char"/>
    <w:basedOn w:val="DefaultParagraphFont"/>
    <w:link w:val="Date"/>
    <w:uiPriority w:val="99"/>
    <w:semiHidden/>
    <w:rsid w:val="00082941"/>
    <w:rPr>
      <w:lang w:val="en-US"/>
    </w:rPr>
  </w:style>
  <w:style w:type="paragraph" w:styleId="DocumentMap">
    <w:name w:val="Document Map"/>
    <w:basedOn w:val="Normal"/>
    <w:link w:val="DocumentMapChar"/>
    <w:uiPriority w:val="99"/>
    <w:semiHidden/>
    <w:unhideWhenUsed/>
    <w:rsid w:val="0008294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8294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82941"/>
    <w:pPr>
      <w:spacing w:after="0" w:line="240" w:lineRule="auto"/>
    </w:pPr>
  </w:style>
  <w:style w:type="character" w:customStyle="1" w:styleId="E-mailSignatureChar">
    <w:name w:val="E-mail Signature Char"/>
    <w:basedOn w:val="DefaultParagraphFont"/>
    <w:link w:val="E-mailSignature"/>
    <w:uiPriority w:val="99"/>
    <w:semiHidden/>
    <w:rsid w:val="00082941"/>
    <w:rPr>
      <w:lang w:val="en-US"/>
    </w:rPr>
  </w:style>
  <w:style w:type="paragraph" w:styleId="EndnoteText">
    <w:name w:val="endnote text"/>
    <w:basedOn w:val="Normal"/>
    <w:link w:val="EndnoteTextChar"/>
    <w:uiPriority w:val="99"/>
    <w:semiHidden/>
    <w:unhideWhenUsed/>
    <w:rsid w:val="000829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2941"/>
    <w:rPr>
      <w:sz w:val="20"/>
      <w:szCs w:val="20"/>
      <w:lang w:val="en-US"/>
    </w:rPr>
  </w:style>
  <w:style w:type="paragraph" w:styleId="EnvelopeAddress">
    <w:name w:val="envelope address"/>
    <w:basedOn w:val="Normal"/>
    <w:uiPriority w:val="99"/>
    <w:semiHidden/>
    <w:unhideWhenUsed/>
    <w:rsid w:val="0008294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8294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829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941"/>
    <w:rPr>
      <w:sz w:val="20"/>
      <w:szCs w:val="20"/>
      <w:lang w:val="en-US"/>
    </w:rPr>
  </w:style>
  <w:style w:type="character" w:customStyle="1" w:styleId="Heading1Char">
    <w:name w:val="Heading 1 Char"/>
    <w:basedOn w:val="DefaultParagraphFont"/>
    <w:link w:val="Heading1"/>
    <w:uiPriority w:val="9"/>
    <w:rsid w:val="0008294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8294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8294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8294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8294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8294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8294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8294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8294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82941"/>
    <w:pPr>
      <w:spacing w:after="0" w:line="240" w:lineRule="auto"/>
    </w:pPr>
    <w:rPr>
      <w:i/>
      <w:iCs/>
    </w:rPr>
  </w:style>
  <w:style w:type="character" w:customStyle="1" w:styleId="HTMLAddressChar">
    <w:name w:val="HTML Address Char"/>
    <w:basedOn w:val="DefaultParagraphFont"/>
    <w:link w:val="HTMLAddress"/>
    <w:uiPriority w:val="99"/>
    <w:semiHidden/>
    <w:rsid w:val="00082941"/>
    <w:rPr>
      <w:i/>
      <w:iCs/>
      <w:lang w:val="en-US"/>
    </w:rPr>
  </w:style>
  <w:style w:type="paragraph" w:styleId="HTMLPreformatted">
    <w:name w:val="HTML Preformatted"/>
    <w:basedOn w:val="Normal"/>
    <w:link w:val="HTMLPreformattedChar"/>
    <w:uiPriority w:val="99"/>
    <w:semiHidden/>
    <w:unhideWhenUsed/>
    <w:rsid w:val="000829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82941"/>
    <w:rPr>
      <w:rFonts w:ascii="Consolas" w:hAnsi="Consolas"/>
      <w:sz w:val="20"/>
      <w:szCs w:val="20"/>
      <w:lang w:val="en-US"/>
    </w:rPr>
  </w:style>
  <w:style w:type="paragraph" w:styleId="Index1">
    <w:name w:val="index 1"/>
    <w:basedOn w:val="Normal"/>
    <w:next w:val="Normal"/>
    <w:autoRedefine/>
    <w:uiPriority w:val="99"/>
    <w:semiHidden/>
    <w:unhideWhenUsed/>
    <w:rsid w:val="00082941"/>
    <w:pPr>
      <w:spacing w:after="0" w:line="240" w:lineRule="auto"/>
      <w:ind w:left="220" w:hanging="220"/>
    </w:pPr>
  </w:style>
  <w:style w:type="paragraph" w:styleId="Index2">
    <w:name w:val="index 2"/>
    <w:basedOn w:val="Normal"/>
    <w:next w:val="Normal"/>
    <w:autoRedefine/>
    <w:uiPriority w:val="99"/>
    <w:semiHidden/>
    <w:unhideWhenUsed/>
    <w:rsid w:val="00082941"/>
    <w:pPr>
      <w:spacing w:after="0" w:line="240" w:lineRule="auto"/>
      <w:ind w:left="440" w:hanging="220"/>
    </w:pPr>
  </w:style>
  <w:style w:type="paragraph" w:styleId="Index3">
    <w:name w:val="index 3"/>
    <w:basedOn w:val="Normal"/>
    <w:next w:val="Normal"/>
    <w:autoRedefine/>
    <w:uiPriority w:val="99"/>
    <w:semiHidden/>
    <w:unhideWhenUsed/>
    <w:rsid w:val="00082941"/>
    <w:pPr>
      <w:spacing w:after="0" w:line="240" w:lineRule="auto"/>
      <w:ind w:left="660" w:hanging="220"/>
    </w:pPr>
  </w:style>
  <w:style w:type="paragraph" w:styleId="Index4">
    <w:name w:val="index 4"/>
    <w:basedOn w:val="Normal"/>
    <w:next w:val="Normal"/>
    <w:autoRedefine/>
    <w:uiPriority w:val="99"/>
    <w:semiHidden/>
    <w:unhideWhenUsed/>
    <w:rsid w:val="00082941"/>
    <w:pPr>
      <w:spacing w:after="0" w:line="240" w:lineRule="auto"/>
      <w:ind w:left="880" w:hanging="220"/>
    </w:pPr>
  </w:style>
  <w:style w:type="paragraph" w:styleId="Index5">
    <w:name w:val="index 5"/>
    <w:basedOn w:val="Normal"/>
    <w:next w:val="Normal"/>
    <w:autoRedefine/>
    <w:uiPriority w:val="99"/>
    <w:semiHidden/>
    <w:unhideWhenUsed/>
    <w:rsid w:val="00082941"/>
    <w:pPr>
      <w:spacing w:after="0" w:line="240" w:lineRule="auto"/>
      <w:ind w:left="1100" w:hanging="220"/>
    </w:pPr>
  </w:style>
  <w:style w:type="paragraph" w:styleId="Index6">
    <w:name w:val="index 6"/>
    <w:basedOn w:val="Normal"/>
    <w:next w:val="Normal"/>
    <w:autoRedefine/>
    <w:uiPriority w:val="99"/>
    <w:semiHidden/>
    <w:unhideWhenUsed/>
    <w:rsid w:val="00082941"/>
    <w:pPr>
      <w:spacing w:after="0" w:line="240" w:lineRule="auto"/>
      <w:ind w:left="1320" w:hanging="220"/>
    </w:pPr>
  </w:style>
  <w:style w:type="paragraph" w:styleId="Index7">
    <w:name w:val="index 7"/>
    <w:basedOn w:val="Normal"/>
    <w:next w:val="Normal"/>
    <w:autoRedefine/>
    <w:uiPriority w:val="99"/>
    <w:semiHidden/>
    <w:unhideWhenUsed/>
    <w:rsid w:val="00082941"/>
    <w:pPr>
      <w:spacing w:after="0" w:line="240" w:lineRule="auto"/>
      <w:ind w:left="1540" w:hanging="220"/>
    </w:pPr>
  </w:style>
  <w:style w:type="paragraph" w:styleId="Index8">
    <w:name w:val="index 8"/>
    <w:basedOn w:val="Normal"/>
    <w:next w:val="Normal"/>
    <w:autoRedefine/>
    <w:uiPriority w:val="99"/>
    <w:semiHidden/>
    <w:unhideWhenUsed/>
    <w:rsid w:val="00082941"/>
    <w:pPr>
      <w:spacing w:after="0" w:line="240" w:lineRule="auto"/>
      <w:ind w:left="1760" w:hanging="220"/>
    </w:pPr>
  </w:style>
  <w:style w:type="paragraph" w:styleId="Index9">
    <w:name w:val="index 9"/>
    <w:basedOn w:val="Normal"/>
    <w:next w:val="Normal"/>
    <w:autoRedefine/>
    <w:uiPriority w:val="99"/>
    <w:semiHidden/>
    <w:unhideWhenUsed/>
    <w:rsid w:val="00082941"/>
    <w:pPr>
      <w:spacing w:after="0" w:line="240" w:lineRule="auto"/>
      <w:ind w:left="1980" w:hanging="220"/>
    </w:pPr>
  </w:style>
  <w:style w:type="paragraph" w:styleId="IndexHeading">
    <w:name w:val="index heading"/>
    <w:basedOn w:val="Normal"/>
    <w:next w:val="Index1"/>
    <w:uiPriority w:val="99"/>
    <w:semiHidden/>
    <w:unhideWhenUsed/>
    <w:rsid w:val="000829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829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82941"/>
    <w:rPr>
      <w:i/>
      <w:iCs/>
      <w:color w:val="4472C4" w:themeColor="accent1"/>
      <w:lang w:val="en-US"/>
    </w:rPr>
  </w:style>
  <w:style w:type="paragraph" w:styleId="List">
    <w:name w:val="List"/>
    <w:basedOn w:val="Normal"/>
    <w:uiPriority w:val="99"/>
    <w:semiHidden/>
    <w:unhideWhenUsed/>
    <w:rsid w:val="00082941"/>
    <w:pPr>
      <w:ind w:left="360" w:hanging="360"/>
      <w:contextualSpacing/>
    </w:pPr>
  </w:style>
  <w:style w:type="paragraph" w:styleId="List2">
    <w:name w:val="List 2"/>
    <w:basedOn w:val="Normal"/>
    <w:uiPriority w:val="99"/>
    <w:semiHidden/>
    <w:unhideWhenUsed/>
    <w:rsid w:val="00082941"/>
    <w:pPr>
      <w:ind w:left="720" w:hanging="360"/>
      <w:contextualSpacing/>
    </w:pPr>
  </w:style>
  <w:style w:type="paragraph" w:styleId="List3">
    <w:name w:val="List 3"/>
    <w:basedOn w:val="Normal"/>
    <w:uiPriority w:val="99"/>
    <w:semiHidden/>
    <w:unhideWhenUsed/>
    <w:rsid w:val="00082941"/>
    <w:pPr>
      <w:ind w:left="1080" w:hanging="360"/>
      <w:contextualSpacing/>
    </w:pPr>
  </w:style>
  <w:style w:type="paragraph" w:styleId="List4">
    <w:name w:val="List 4"/>
    <w:basedOn w:val="Normal"/>
    <w:uiPriority w:val="99"/>
    <w:semiHidden/>
    <w:unhideWhenUsed/>
    <w:rsid w:val="00082941"/>
    <w:pPr>
      <w:ind w:left="1440" w:hanging="360"/>
      <w:contextualSpacing/>
    </w:pPr>
  </w:style>
  <w:style w:type="paragraph" w:styleId="List5">
    <w:name w:val="List 5"/>
    <w:basedOn w:val="Normal"/>
    <w:uiPriority w:val="99"/>
    <w:semiHidden/>
    <w:unhideWhenUsed/>
    <w:rsid w:val="00082941"/>
    <w:pPr>
      <w:ind w:left="1800" w:hanging="360"/>
      <w:contextualSpacing/>
    </w:pPr>
  </w:style>
  <w:style w:type="paragraph" w:styleId="ListBullet">
    <w:name w:val="List Bullet"/>
    <w:basedOn w:val="Normal"/>
    <w:uiPriority w:val="99"/>
    <w:semiHidden/>
    <w:unhideWhenUsed/>
    <w:rsid w:val="00082941"/>
    <w:pPr>
      <w:numPr>
        <w:numId w:val="1"/>
      </w:numPr>
      <w:contextualSpacing/>
    </w:pPr>
  </w:style>
  <w:style w:type="paragraph" w:styleId="ListBullet2">
    <w:name w:val="List Bullet 2"/>
    <w:basedOn w:val="Normal"/>
    <w:uiPriority w:val="99"/>
    <w:semiHidden/>
    <w:unhideWhenUsed/>
    <w:rsid w:val="00082941"/>
    <w:pPr>
      <w:numPr>
        <w:numId w:val="3"/>
      </w:numPr>
      <w:contextualSpacing/>
    </w:pPr>
  </w:style>
  <w:style w:type="paragraph" w:styleId="ListBullet3">
    <w:name w:val="List Bullet 3"/>
    <w:basedOn w:val="Normal"/>
    <w:uiPriority w:val="99"/>
    <w:semiHidden/>
    <w:unhideWhenUsed/>
    <w:rsid w:val="00082941"/>
    <w:pPr>
      <w:numPr>
        <w:numId w:val="4"/>
      </w:numPr>
      <w:contextualSpacing/>
    </w:pPr>
  </w:style>
  <w:style w:type="paragraph" w:styleId="ListBullet4">
    <w:name w:val="List Bullet 4"/>
    <w:basedOn w:val="Normal"/>
    <w:uiPriority w:val="99"/>
    <w:semiHidden/>
    <w:unhideWhenUsed/>
    <w:rsid w:val="00082941"/>
    <w:pPr>
      <w:numPr>
        <w:numId w:val="5"/>
      </w:numPr>
      <w:contextualSpacing/>
    </w:pPr>
  </w:style>
  <w:style w:type="paragraph" w:styleId="ListBullet5">
    <w:name w:val="List Bullet 5"/>
    <w:basedOn w:val="Normal"/>
    <w:uiPriority w:val="99"/>
    <w:semiHidden/>
    <w:unhideWhenUsed/>
    <w:rsid w:val="00082941"/>
    <w:pPr>
      <w:numPr>
        <w:numId w:val="6"/>
      </w:numPr>
      <w:contextualSpacing/>
    </w:pPr>
  </w:style>
  <w:style w:type="paragraph" w:styleId="ListContinue">
    <w:name w:val="List Continue"/>
    <w:basedOn w:val="Normal"/>
    <w:uiPriority w:val="99"/>
    <w:semiHidden/>
    <w:unhideWhenUsed/>
    <w:rsid w:val="00082941"/>
    <w:pPr>
      <w:spacing w:after="120"/>
      <w:ind w:left="360"/>
      <w:contextualSpacing/>
    </w:pPr>
  </w:style>
  <w:style w:type="paragraph" w:styleId="ListContinue2">
    <w:name w:val="List Continue 2"/>
    <w:basedOn w:val="Normal"/>
    <w:uiPriority w:val="99"/>
    <w:semiHidden/>
    <w:unhideWhenUsed/>
    <w:rsid w:val="00082941"/>
    <w:pPr>
      <w:spacing w:after="120"/>
      <w:ind w:left="720"/>
      <w:contextualSpacing/>
    </w:pPr>
  </w:style>
  <w:style w:type="paragraph" w:styleId="ListContinue3">
    <w:name w:val="List Continue 3"/>
    <w:basedOn w:val="Normal"/>
    <w:uiPriority w:val="99"/>
    <w:semiHidden/>
    <w:unhideWhenUsed/>
    <w:rsid w:val="00082941"/>
    <w:pPr>
      <w:spacing w:after="120"/>
      <w:ind w:left="1080"/>
      <w:contextualSpacing/>
    </w:pPr>
  </w:style>
  <w:style w:type="paragraph" w:styleId="ListContinue4">
    <w:name w:val="List Continue 4"/>
    <w:basedOn w:val="Normal"/>
    <w:uiPriority w:val="99"/>
    <w:semiHidden/>
    <w:unhideWhenUsed/>
    <w:rsid w:val="00082941"/>
    <w:pPr>
      <w:spacing w:after="120"/>
      <w:ind w:left="1440"/>
      <w:contextualSpacing/>
    </w:pPr>
  </w:style>
  <w:style w:type="paragraph" w:styleId="ListContinue5">
    <w:name w:val="List Continue 5"/>
    <w:basedOn w:val="Normal"/>
    <w:uiPriority w:val="99"/>
    <w:semiHidden/>
    <w:unhideWhenUsed/>
    <w:rsid w:val="00082941"/>
    <w:pPr>
      <w:spacing w:after="120"/>
      <w:ind w:left="1800"/>
      <w:contextualSpacing/>
    </w:pPr>
  </w:style>
  <w:style w:type="paragraph" w:styleId="ListNumber">
    <w:name w:val="List Number"/>
    <w:basedOn w:val="Normal"/>
    <w:uiPriority w:val="99"/>
    <w:semiHidden/>
    <w:unhideWhenUsed/>
    <w:rsid w:val="00082941"/>
    <w:pPr>
      <w:numPr>
        <w:numId w:val="11"/>
      </w:numPr>
      <w:contextualSpacing/>
    </w:pPr>
  </w:style>
  <w:style w:type="paragraph" w:styleId="ListNumber2">
    <w:name w:val="List Number 2"/>
    <w:basedOn w:val="Normal"/>
    <w:uiPriority w:val="99"/>
    <w:semiHidden/>
    <w:unhideWhenUsed/>
    <w:rsid w:val="00082941"/>
    <w:pPr>
      <w:numPr>
        <w:numId w:val="12"/>
      </w:numPr>
      <w:contextualSpacing/>
    </w:pPr>
  </w:style>
  <w:style w:type="paragraph" w:styleId="ListNumber3">
    <w:name w:val="List Number 3"/>
    <w:basedOn w:val="Normal"/>
    <w:uiPriority w:val="99"/>
    <w:semiHidden/>
    <w:unhideWhenUsed/>
    <w:rsid w:val="00082941"/>
    <w:pPr>
      <w:numPr>
        <w:numId w:val="13"/>
      </w:numPr>
      <w:contextualSpacing/>
    </w:pPr>
  </w:style>
  <w:style w:type="paragraph" w:styleId="ListNumber4">
    <w:name w:val="List Number 4"/>
    <w:basedOn w:val="Normal"/>
    <w:uiPriority w:val="99"/>
    <w:semiHidden/>
    <w:unhideWhenUsed/>
    <w:rsid w:val="00082941"/>
    <w:pPr>
      <w:numPr>
        <w:numId w:val="14"/>
      </w:numPr>
      <w:contextualSpacing/>
    </w:pPr>
  </w:style>
  <w:style w:type="paragraph" w:styleId="ListNumber5">
    <w:name w:val="List Number 5"/>
    <w:basedOn w:val="Normal"/>
    <w:uiPriority w:val="99"/>
    <w:semiHidden/>
    <w:unhideWhenUsed/>
    <w:rsid w:val="00082941"/>
    <w:pPr>
      <w:numPr>
        <w:numId w:val="15"/>
      </w:numPr>
      <w:contextualSpacing/>
    </w:pPr>
  </w:style>
  <w:style w:type="paragraph" w:styleId="MacroText">
    <w:name w:val="macro"/>
    <w:link w:val="MacroTextChar"/>
    <w:uiPriority w:val="99"/>
    <w:semiHidden/>
    <w:unhideWhenUsed/>
    <w:rsid w:val="0008294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82941"/>
    <w:rPr>
      <w:rFonts w:ascii="Consolas" w:hAnsi="Consolas"/>
      <w:sz w:val="20"/>
      <w:szCs w:val="20"/>
      <w:lang w:val="en-US"/>
    </w:rPr>
  </w:style>
  <w:style w:type="paragraph" w:styleId="MessageHeader">
    <w:name w:val="Message Header"/>
    <w:basedOn w:val="Normal"/>
    <w:link w:val="MessageHeaderChar"/>
    <w:uiPriority w:val="99"/>
    <w:semiHidden/>
    <w:unhideWhenUsed/>
    <w:rsid w:val="0008294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8294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82941"/>
    <w:rPr>
      <w:rFonts w:ascii="Times New Roman" w:hAnsi="Times New Roman" w:cs="Times New Roman"/>
      <w:sz w:val="24"/>
      <w:szCs w:val="24"/>
    </w:rPr>
  </w:style>
  <w:style w:type="paragraph" w:styleId="NormalIndent">
    <w:name w:val="Normal Indent"/>
    <w:basedOn w:val="Normal"/>
    <w:uiPriority w:val="99"/>
    <w:semiHidden/>
    <w:unhideWhenUsed/>
    <w:rsid w:val="00082941"/>
    <w:pPr>
      <w:ind w:left="720"/>
    </w:pPr>
  </w:style>
  <w:style w:type="paragraph" w:styleId="NoteHeading">
    <w:name w:val="Note Heading"/>
    <w:basedOn w:val="Normal"/>
    <w:next w:val="Normal"/>
    <w:link w:val="NoteHeadingChar"/>
    <w:uiPriority w:val="99"/>
    <w:semiHidden/>
    <w:unhideWhenUsed/>
    <w:rsid w:val="00082941"/>
    <w:pPr>
      <w:spacing w:after="0" w:line="240" w:lineRule="auto"/>
    </w:pPr>
  </w:style>
  <w:style w:type="character" w:customStyle="1" w:styleId="NoteHeadingChar">
    <w:name w:val="Note Heading Char"/>
    <w:basedOn w:val="DefaultParagraphFont"/>
    <w:link w:val="NoteHeading"/>
    <w:uiPriority w:val="99"/>
    <w:semiHidden/>
    <w:rsid w:val="00082941"/>
    <w:rPr>
      <w:lang w:val="en-US"/>
    </w:rPr>
  </w:style>
  <w:style w:type="paragraph" w:styleId="PlainText">
    <w:name w:val="Plain Text"/>
    <w:basedOn w:val="Normal"/>
    <w:link w:val="PlainTextChar"/>
    <w:uiPriority w:val="99"/>
    <w:semiHidden/>
    <w:unhideWhenUsed/>
    <w:rsid w:val="000829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82941"/>
    <w:rPr>
      <w:rFonts w:ascii="Consolas" w:hAnsi="Consolas"/>
      <w:sz w:val="21"/>
      <w:szCs w:val="21"/>
      <w:lang w:val="en-US"/>
    </w:rPr>
  </w:style>
  <w:style w:type="paragraph" w:styleId="Quote">
    <w:name w:val="Quote"/>
    <w:basedOn w:val="Normal"/>
    <w:next w:val="Normal"/>
    <w:link w:val="QuoteChar"/>
    <w:uiPriority w:val="29"/>
    <w:qFormat/>
    <w:rsid w:val="0008294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941"/>
    <w:rPr>
      <w:i/>
      <w:iCs/>
      <w:color w:val="404040" w:themeColor="text1" w:themeTint="BF"/>
      <w:lang w:val="en-US"/>
    </w:rPr>
  </w:style>
  <w:style w:type="paragraph" w:styleId="Salutation">
    <w:name w:val="Salutation"/>
    <w:basedOn w:val="Normal"/>
    <w:next w:val="Normal"/>
    <w:link w:val="SalutationChar"/>
    <w:uiPriority w:val="99"/>
    <w:semiHidden/>
    <w:unhideWhenUsed/>
    <w:rsid w:val="00082941"/>
  </w:style>
  <w:style w:type="character" w:customStyle="1" w:styleId="SalutationChar">
    <w:name w:val="Salutation Char"/>
    <w:basedOn w:val="DefaultParagraphFont"/>
    <w:link w:val="Salutation"/>
    <w:uiPriority w:val="99"/>
    <w:semiHidden/>
    <w:rsid w:val="00082941"/>
    <w:rPr>
      <w:lang w:val="en-US"/>
    </w:rPr>
  </w:style>
  <w:style w:type="paragraph" w:styleId="Signature">
    <w:name w:val="Signature"/>
    <w:basedOn w:val="Normal"/>
    <w:link w:val="SignatureChar"/>
    <w:uiPriority w:val="99"/>
    <w:semiHidden/>
    <w:unhideWhenUsed/>
    <w:rsid w:val="00082941"/>
    <w:pPr>
      <w:spacing w:after="0" w:line="240" w:lineRule="auto"/>
      <w:ind w:left="4320"/>
    </w:pPr>
  </w:style>
  <w:style w:type="character" w:customStyle="1" w:styleId="SignatureChar">
    <w:name w:val="Signature Char"/>
    <w:basedOn w:val="DefaultParagraphFont"/>
    <w:link w:val="Signature"/>
    <w:uiPriority w:val="99"/>
    <w:semiHidden/>
    <w:rsid w:val="00082941"/>
    <w:rPr>
      <w:lang w:val="en-US"/>
    </w:rPr>
  </w:style>
  <w:style w:type="paragraph" w:styleId="Subtitle">
    <w:name w:val="Subtitle"/>
    <w:basedOn w:val="Normal"/>
    <w:next w:val="Normal"/>
    <w:link w:val="SubtitleChar"/>
    <w:uiPriority w:val="11"/>
    <w:qFormat/>
    <w:rsid w:val="000829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8294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82941"/>
    <w:pPr>
      <w:spacing w:after="0"/>
      <w:ind w:left="220" w:hanging="220"/>
    </w:pPr>
  </w:style>
  <w:style w:type="paragraph" w:styleId="TableofFigures">
    <w:name w:val="table of figures"/>
    <w:basedOn w:val="Normal"/>
    <w:next w:val="Normal"/>
    <w:uiPriority w:val="99"/>
    <w:semiHidden/>
    <w:unhideWhenUsed/>
    <w:rsid w:val="00082941"/>
    <w:pPr>
      <w:spacing w:after="0"/>
    </w:pPr>
  </w:style>
  <w:style w:type="paragraph" w:styleId="Title">
    <w:name w:val="Title"/>
    <w:basedOn w:val="Normal"/>
    <w:next w:val="Normal"/>
    <w:link w:val="TitleChar"/>
    <w:uiPriority w:val="10"/>
    <w:qFormat/>
    <w:rsid w:val="000829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4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829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82941"/>
    <w:pPr>
      <w:spacing w:after="100"/>
    </w:pPr>
  </w:style>
  <w:style w:type="paragraph" w:styleId="TOC2">
    <w:name w:val="toc 2"/>
    <w:basedOn w:val="Normal"/>
    <w:next w:val="Normal"/>
    <w:autoRedefine/>
    <w:uiPriority w:val="39"/>
    <w:semiHidden/>
    <w:unhideWhenUsed/>
    <w:rsid w:val="00082941"/>
    <w:pPr>
      <w:spacing w:after="100"/>
      <w:ind w:left="220"/>
    </w:pPr>
  </w:style>
  <w:style w:type="paragraph" w:styleId="TOC3">
    <w:name w:val="toc 3"/>
    <w:basedOn w:val="Normal"/>
    <w:next w:val="Normal"/>
    <w:autoRedefine/>
    <w:uiPriority w:val="39"/>
    <w:semiHidden/>
    <w:unhideWhenUsed/>
    <w:rsid w:val="00082941"/>
    <w:pPr>
      <w:spacing w:after="100"/>
      <w:ind w:left="440"/>
    </w:pPr>
  </w:style>
  <w:style w:type="paragraph" w:styleId="TOC4">
    <w:name w:val="toc 4"/>
    <w:basedOn w:val="Normal"/>
    <w:next w:val="Normal"/>
    <w:autoRedefine/>
    <w:uiPriority w:val="39"/>
    <w:semiHidden/>
    <w:unhideWhenUsed/>
    <w:rsid w:val="00082941"/>
    <w:pPr>
      <w:spacing w:after="100"/>
      <w:ind w:left="660"/>
    </w:pPr>
  </w:style>
  <w:style w:type="paragraph" w:styleId="TOC5">
    <w:name w:val="toc 5"/>
    <w:basedOn w:val="Normal"/>
    <w:next w:val="Normal"/>
    <w:autoRedefine/>
    <w:uiPriority w:val="39"/>
    <w:semiHidden/>
    <w:unhideWhenUsed/>
    <w:rsid w:val="00082941"/>
    <w:pPr>
      <w:spacing w:after="100"/>
      <w:ind w:left="880"/>
    </w:pPr>
  </w:style>
  <w:style w:type="paragraph" w:styleId="TOC6">
    <w:name w:val="toc 6"/>
    <w:basedOn w:val="Normal"/>
    <w:next w:val="Normal"/>
    <w:autoRedefine/>
    <w:uiPriority w:val="39"/>
    <w:semiHidden/>
    <w:unhideWhenUsed/>
    <w:rsid w:val="00082941"/>
    <w:pPr>
      <w:spacing w:after="100"/>
      <w:ind w:left="1100"/>
    </w:pPr>
  </w:style>
  <w:style w:type="paragraph" w:styleId="TOC7">
    <w:name w:val="toc 7"/>
    <w:basedOn w:val="Normal"/>
    <w:next w:val="Normal"/>
    <w:autoRedefine/>
    <w:uiPriority w:val="39"/>
    <w:semiHidden/>
    <w:unhideWhenUsed/>
    <w:rsid w:val="00082941"/>
    <w:pPr>
      <w:spacing w:after="100"/>
      <w:ind w:left="1320"/>
    </w:pPr>
  </w:style>
  <w:style w:type="paragraph" w:styleId="TOC8">
    <w:name w:val="toc 8"/>
    <w:basedOn w:val="Normal"/>
    <w:next w:val="Normal"/>
    <w:autoRedefine/>
    <w:uiPriority w:val="39"/>
    <w:semiHidden/>
    <w:unhideWhenUsed/>
    <w:rsid w:val="00082941"/>
    <w:pPr>
      <w:spacing w:after="100"/>
      <w:ind w:left="1540"/>
    </w:pPr>
  </w:style>
  <w:style w:type="paragraph" w:styleId="TOC9">
    <w:name w:val="toc 9"/>
    <w:basedOn w:val="Normal"/>
    <w:next w:val="Normal"/>
    <w:autoRedefine/>
    <w:uiPriority w:val="39"/>
    <w:semiHidden/>
    <w:unhideWhenUsed/>
    <w:rsid w:val="00082941"/>
    <w:pPr>
      <w:spacing w:after="100"/>
      <w:ind w:left="1760"/>
    </w:pPr>
  </w:style>
  <w:style w:type="paragraph" w:styleId="TOCHeading">
    <w:name w:val="TOC Heading"/>
    <w:basedOn w:val="Heading1"/>
    <w:next w:val="Normal"/>
    <w:uiPriority w:val="39"/>
    <w:semiHidden/>
    <w:unhideWhenUsed/>
    <w:qFormat/>
    <w:rsid w:val="000829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amp;session=125&amp;summary=B" TargetMode="External" Id="Re4ffda3fc0154775" /><Relationship Type="http://schemas.openxmlformats.org/officeDocument/2006/relationships/hyperlink" Target="https://www.scstatehouse.gov/sess125_2023-2024/prever/1_20221201.docx" TargetMode="External" Id="R76a6a4e42f284484" /><Relationship Type="http://schemas.openxmlformats.org/officeDocument/2006/relationships/hyperlink" Target="https://www.scstatehouse.gov/sess125_2023-2024/prever/1_20230201.docx" TargetMode="External" Id="Rba4dcf81b637470b" /><Relationship Type="http://schemas.openxmlformats.org/officeDocument/2006/relationships/hyperlink" Target="https://www.scstatehouse.gov/sess125_2023-2024/prever/1_20230202.docx" TargetMode="External" Id="R39008f94eec64f43" /><Relationship Type="http://schemas.openxmlformats.org/officeDocument/2006/relationships/hyperlink" Target="https://www.scstatehouse.gov/sess125_2023-2024/prever/1_20230207.docx" TargetMode="External" Id="Rcca51f308388496d" /><Relationship Type="http://schemas.openxmlformats.org/officeDocument/2006/relationships/hyperlink" Target="https://www.scstatehouse.gov/sess125_2023-2024/prever/1_20230207a.docx" TargetMode="External" Id="R90dc2d58a6484f79" /><Relationship Type="http://schemas.openxmlformats.org/officeDocument/2006/relationships/hyperlink" Target="https://www.scstatehouse.gov/sess125_2023-2024/prever/1_20230222.docx" TargetMode="External" Id="Rab47ff53b046426a" /><Relationship Type="http://schemas.openxmlformats.org/officeDocument/2006/relationships/hyperlink" Target="https://www.scstatehouse.gov/sess125_2023-2024/prever/1_20240501.docx" TargetMode="External" Id="Rfe45c719dab14a23" /><Relationship Type="http://schemas.openxmlformats.org/officeDocument/2006/relationships/hyperlink" Target="h:\sj\20230110.docx" TargetMode="External" Id="R49d092f0ceab4b1f" /><Relationship Type="http://schemas.openxmlformats.org/officeDocument/2006/relationships/hyperlink" Target="h:\sj\20230110.docx" TargetMode="External" Id="Rfe6a67ba9a9c45b4" /><Relationship Type="http://schemas.openxmlformats.org/officeDocument/2006/relationships/hyperlink" Target="h:\sj\20230201.docx" TargetMode="External" Id="R45e5f9ac32f84060" /><Relationship Type="http://schemas.openxmlformats.org/officeDocument/2006/relationships/hyperlink" Target="h:\sj\20230207.docx" TargetMode="External" Id="Re4a331984151459c" /><Relationship Type="http://schemas.openxmlformats.org/officeDocument/2006/relationships/hyperlink" Target="h:\sj\20230222.docx" TargetMode="External" Id="R448622b94a8e4108" /><Relationship Type="http://schemas.openxmlformats.org/officeDocument/2006/relationships/hyperlink" Target="h:\sj\20230222.docx" TargetMode="External" Id="R9d575a2faacc48a3" /><Relationship Type="http://schemas.openxmlformats.org/officeDocument/2006/relationships/hyperlink" Target="h:\sj\20230222.docx" TargetMode="External" Id="Rcf50ca529fd2496b" /><Relationship Type="http://schemas.openxmlformats.org/officeDocument/2006/relationships/hyperlink" Target="h:\sj\20230223.docx" TargetMode="External" Id="Re5cfeac71b244576" /><Relationship Type="http://schemas.openxmlformats.org/officeDocument/2006/relationships/hyperlink" Target="h:\hj\20230228.docx" TargetMode="External" Id="Rbaa9a6b8ad2a4bd6" /><Relationship Type="http://schemas.openxmlformats.org/officeDocument/2006/relationships/hyperlink" Target="h:\hj\20230228.docx" TargetMode="External" Id="R5ed53d7b31ed4958" /><Relationship Type="http://schemas.openxmlformats.org/officeDocument/2006/relationships/hyperlink" Target="h:\hj\20240501.docx" TargetMode="External" Id="R4ebcf2e825e145bc" /><Relationship Type="http://schemas.openxmlformats.org/officeDocument/2006/relationships/hyperlink" Target="h:\hj\20240502.docx" TargetMode="External" Id="R3c511697ef224271" /><Relationship Type="http://schemas.openxmlformats.org/officeDocument/2006/relationships/hyperlink" Target="h:\hj\20240507.docx" TargetMode="External" Id="Rfc6e076ffd704b47" /><Relationship Type="http://schemas.openxmlformats.org/officeDocument/2006/relationships/hyperlink" Target="h:\hj\20240508.docx" TargetMode="External" Id="R543b94e0e02f40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5591CF0DFBB42A0B7853B4AF95FFA28"/>
        <w:category>
          <w:name w:val="General"/>
          <w:gallery w:val="placeholder"/>
        </w:category>
        <w:types>
          <w:type w:val="bbPlcHdr"/>
        </w:types>
        <w:behaviors>
          <w:behavior w:val="content"/>
        </w:behaviors>
        <w:guid w:val="{8EB73772-DF8A-4EDB-94AB-B47FD05530CA}"/>
      </w:docPartPr>
      <w:docPartBody>
        <w:p w:rsidR="00962950" w:rsidRDefault="00962950" w:rsidP="00962950">
          <w:pPr>
            <w:pStyle w:val="D5591CF0DFBB42A0B7853B4AF95FFA28"/>
          </w:pPr>
          <w:r w:rsidRPr="007B495D">
            <w:rPr>
              <w:rStyle w:val="PlaceholderText"/>
            </w:rPr>
            <w:t>Click or tap here to enter text.</w:t>
          </w:r>
        </w:p>
      </w:docPartBody>
    </w:docPart>
    <w:docPart>
      <w:docPartPr>
        <w:name w:val="80AA233A8ADF423B8F88EABB5E17BCF5"/>
        <w:category>
          <w:name w:val="General"/>
          <w:gallery w:val="placeholder"/>
        </w:category>
        <w:types>
          <w:type w:val="bbPlcHdr"/>
        </w:types>
        <w:behaviors>
          <w:behavior w:val="content"/>
        </w:behaviors>
        <w:guid w:val="{5E9EE251-514C-43B0-BADC-083989DC386C}"/>
      </w:docPartPr>
      <w:docPartBody>
        <w:p w:rsidR="00962950" w:rsidRDefault="00962950" w:rsidP="00962950">
          <w:pPr>
            <w:pStyle w:val="80AA233A8ADF423B8F88EABB5E17BCF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62950"/>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950"/>
    <w:rPr>
      <w:color w:val="808080"/>
    </w:rPr>
  </w:style>
  <w:style w:type="paragraph" w:customStyle="1" w:styleId="D5591CF0DFBB42A0B7853B4AF95FFA28">
    <w:name w:val="D5591CF0DFBB42A0B7853B4AF95FFA28"/>
    <w:rsid w:val="00962950"/>
    <w:rPr>
      <w:kern w:val="2"/>
      <w14:ligatures w14:val="standardContextual"/>
    </w:rPr>
  </w:style>
  <w:style w:type="paragraph" w:customStyle="1" w:styleId="80AA233A8ADF423B8F88EABB5E17BCF5">
    <w:name w:val="80AA233A8ADF423B8F88EABB5E17BCF5"/>
    <w:rsid w:val="0096295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AMENDMENTS_USED_FOR_MERGE>[{"drafter":null,"sponsor":"80020297-e51e-41df-a33c-ec8b404c050e","originalBill":null,"session":0,"billNumber":null,"version":"0001-01-01T00:00:00","legType":null,"delta":null,"isPerfectingAmendment":false,"originalAmendment":null,"previousBill":null,"isOffered":false,"order":2,"isAdopted":false,"amendmentNumber":"4A","internalBillVersion":null,"isCommitteeReport":false,"BillTitle":"&lt;Failed to get bill title&gt;","id":"199764ff-1387-421d-a4a1-32b337c0fa05","name":"SR-1.JG0010S","filenameExtension":null,"parentId":"00000000-0000-0000-0000-000000000000"},{"drafter":null,"sponsor":"bda4f41e-b962-448d-812d-fcf76518e535","originalBill":null,"session":0,"billNumber":null,"version":"0001-01-01T00:00:00","legType":null,"delta":null,"isPerfectingAmendment":false,"originalAmendment":null,"previousBill":null,"isOffered":false,"order":1,"isAdopted":false,"amendmentNumber":"2","internalBillVersion":null,"isCommitteeReport":false,"BillTitle":"&lt;Failed to get bill title&gt;","id":"6a69a081-a47b-421b-92d1-bab22af8ce72","name":"SJ-1.BM0004S","filenameExtension":null,"parentId":"00000000-0000-0000-0000-000000000000"}]</AMENDMENTS_USED_FOR_MERGE>
  <DOCUMENT_TYPE>Bill</DOCUMENT_TYPE>
  <FILENAME>&lt;&lt;filename&gt;&gt;</FILENAME>
  <ID>a299c214-071b-45a3-932c-9de7b55436d0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2023-02-22T15:24:18.530458-05:00</T_BILL_DT_VERSION>
  <T_BILL_D_HOUSEINTRODATE>2023-02-28</T_BILL_D_HOUSEINTRODATE>
  <T_BILL_D_INTRODATE>2023-01-10</T_BILL_D_INTRODATE>
  <T_BILL_D_PREFILEDATE>2022-11-30</T_BILL_D_PREFILEDATE>
  <T_BILL_D_SENATEINTRODATE>2023-01-10</T_BILL_D_SENATEINTRODATE>
  <T_BILL_N_INTERNALVERSIONNUMBER>2</T_BILL_N_INTERNALVERSIONNUMBER>
  <T_BILL_N_SESSION>125</T_BILL_N_SESSION>
  <T_BILL_N_VERSIONNUMBER>3</T_BILL_N_VERSIONNUMBER>
  <T_BILL_N_YEAR>2023</T_BILL_N_YEAR>
  <T_BILL_REQUEST_REQUEST>990832f9-d1be-420e-9e16-30a29553f8e9</T_BILL_REQUEST_REQUEST>
  <T_BILL_R_ORIGINALBILL>c566e8ec-8b3d-4528-8742-a156957b2bb9</T_BILL_R_ORIGINALBILL>
  <T_BILL_R_ORIGINALDRAFT>d4eda67d-99a3-43f3-9cdd-a58329fe3807</T_BILL_R_ORIGINALDRAFT>
  <T_BILL_SPONSOR_SPONSOR>d4b3af46-5b45-4913-a458-669b12bca660</T_BILL_SPONSOR_SPONSOR>
  <T_BILL_T_ACTNUMBER>None</T_BILL_T_ACTNUMBER>
  <T_BILL_T_BILLNAME>[0001]</T_BILL_T_BILLNAME>
  <T_BILL_T_BILLNUMBER>1</T_BILL_T_BILLNUMBER>
  <T_BILL_T_BILLTITLE>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T_BILL_T_BILLTITLE>
  <T_BILL_T_CHAMBER>senate</T_BILL_T_CHAMBER>
  <T_BILL_T_FILENAME> </T_BILL_T_FILENAME>
  <T_BILL_T_LEGTYPE>bill_statewide</T_BILL_T_LEGTYPE>
  <T_BILL_T_RATNUMBER>None</T_BILL_T_RATNUMBER>
  <T_BILL_T_RATNUMBERSTRING>SNone</T_BILL_T_RATNUMBERSTRING>
  <T_BILL_T_SECTIONS>[{"SectionUUID":"266b785b-b8ff-4645-8dd4-6d4c255737e5","SectionName":"code_section","SectionNumber":1,"SectionType":"code_section","CodeSections":[{"CodeSectionBookmarkName":"ns_T16C3N80_2c921d792","IsConstitutionSection":false,"Identity":"16-3-80","IsNew":true,"SubSections":[{"Level":1,"Identity":"T16C3N80SB","SubSectionBookmarkName":"ss_T16C3N80SB_lv1_fceb6af3e","IsNewSubSection":false},{"Level":1,"Identity":"T16C3N80SC","SubSectionBookmarkName":"ss_T16C3N80SC_lv1_8539473a8","IsNewSubSection":false}],"TitleRelatedTo":"","TitleSoAsTo":"CREATE THE OFFENSE OF DRUG-INDUCED HOMICIDE, TO PROVIDE A PENALTY FOR A VIOLATION, AND TO PROHIBIT AN AFFIRMATIVE DEFENSE","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A LIST OF EXCEPTIONS FOR FELONIES AND MISDEMEANORS","TitleSoAsTo":"ADD DRUG-INDUCED HOMICIDE","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Level":1,"Identity":"T44C53N190Sa","SubSectionBookmarkName":"ss_T44C53N190Sa_lv1_1c258374e","IsNewSubSection":false},{"Level":1,"Identity":"T44C53N190Sb","SubSectionBookmarkName":"ss_T44C53N190Sb_lv1_2c1b51442","IsNewSubSection":false},{"Level":1,"Identity":"T44C53N190Sc","SubSectionBookmarkName":"ss_T44C53N190Sc_lv1_3dba1f527","IsNewSubSection":false},{"Level":1,"Identity":"T44C53N190Sd","SubSectionBookmarkName":"ss_T44C53N190Sd_lv1_93e19983a","IsNewSubSection":false},{"Level":1,"Identity":"T44C53N190Se","SubSectionBookmarkName":"ss_T44C53N190Se_lv1_6332645eb","IsNewSubSection":false}],"TitleRelatedTo":"Schedule I drugs","TitleSoAsTo":"add Fentanyl related substances","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_BILL_T_SECTIONS>
  <T_BILL_T_SECTIONSHISTORY>[{"Id":6,"SectionsList":[{"SectionUUID":"266b785b-b8ff-4645-8dd4-6d4c255737e5","SectionName":"code_section","SectionNumber":1,"SectionType":"code_section","CodeSections":[{"CodeSectionBookmarkName":"ns_T16C3N80_2c921d792","IsConstitutionSection":false,"Identity":"16-3-80","IsNew":true,"SubSections":[{"Level":1,"Identity":"T16C3N80SB","SubSectionBookmarkName":"ss_T16C3N80SB_lv1_fceb6af3e","IsNewSubSection":false},{"Level":1,"Identity":"T16C3N80SC","SubSectionBookmarkName":"ss_T16C3N80SC_lv1_8539473a8","IsNewSubSection":false}],"TitleRelatedTo":"","TitleSoAsTo":"CREATE THE OFFENSE OF DRUG-INDUCED HOMICIDE, TO PROVIDE A PENALTY FOR A VIOLATION, AND TO PROHIBIT AN AFFIRMATIVE DEFENSE","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A LIST OF EXCEPTIONS FOR FELONIES AND MISDEMEANORS","TitleSoAsTo":"ADD DRUG-INDUCED HOMICIDE","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Level":1,"Identity":"T44C53N190Sa","SubSectionBookmarkName":"ss_T44C53N190Sa_lv1_1c258374e","IsNewSubSection":false},{"Level":1,"Identity":"T44C53N190Sb","SubSectionBookmarkName":"ss_T44C53N190Sb_lv1_2c1b51442","IsNewSubSection":false},{"Level":1,"Identity":"T44C53N190Sc","SubSectionBookmarkName":"ss_T44C53N190Sc_lv1_3dba1f527","IsNewSubSection":false},{"Level":1,"Identity":"T44C53N190Sd","SubSectionBookmarkName":"ss_T44C53N190Sd_lv1_93e19983a","IsNewSubSection":false},{"Level":1,"Identity":"T44C53N190Se","SubSectionBookmarkName":"ss_T44C53N190Se_lv1_6332645eb","IsNewSubSection":false}],"TitleRelatedTo":"Schedule I drugs","TitleSoAsTo":"add Fentanyl related substances","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imestamp":"2023-02-22T15:24:21.5777368-05:00","Username":null},{"Id":5,"SectionsList":[{"SectionUUID":"266b785b-b8ff-4645-8dd4-6d4c255737e5","SectionName":"code_section","SectionNumber":1,"SectionType":"code_section","CodeSections":[{"CodeSectionBookmarkName":"ns_T16C3N80_2c921d792","IsConstitutionSection":false,"Identity":"16-3-80","IsNew":true,"SubSections":[{"Level":1,"Identity":"T16C3N80SB","SubSectionBookmarkName":"ss_T16C3N80SB_lv1_fceb6af3e","IsNewSubSection":false},{"Level":1,"Identity":"T16C3N80SC","SubSectionBookmarkName":"ss_T16C3N80SC_lv1_8539473a8","IsNewSubSection":false}],"TitleRelatedTo":"","TitleSoAsTo":"CREATE THE OFFENSE OF DRUG-INDUCED HOMICIDE, TO PROVIDE A PENALTY FOR A VIOLATION, AND TO PROHIBIT AN AFFIRMATIVE DEFENSE","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A LIST OF EXCEPTIONS FOR FELONIES AND MISDEMEANORS","TitleSoAsTo":"ADD DRUG-INDUCED HOMICIDE","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Level":1,"Identity":"T44C53N190Sa","SubSectionBookmarkName":"ss_T44C53N190Sa_lv1_1c258374e","IsNewSubSection":false},{"Level":1,"Identity":"T44C53N190Sb","SubSectionBookmarkName":"ss_T44C53N190Sb_lv1_2c1b51442","IsNewSubSection":false},{"Level":1,"Identity":"T44C53N190Sc","SubSectionBookmarkName":"ss_T44C53N190Sc_lv1_3dba1f527","IsNewSubSection":false},{"Level":1,"Identity":"T44C53N190Sd","SubSectionBookmarkName":"ss_T44C53N190Sd_lv1_93e19983a","IsNewSubSection":false},{"Level":1,"Identity":"T44C53N190Se","SubSectionBookmarkName":"ss_T44C53N190Se_lv1_6332645eb","IsNewSubSection":false}],"TitleRelatedTo":"Schedule I drugs","TitleSoAsTo":"add Fentanyl related substances","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imestamp":"2023-02-07T12:52:34.1080942-05:00","Username":null},{"Id":4,"SectionsList":[{"SectionUUID":"266b785b-b8ff-4645-8dd4-6d4c255737e5","SectionName":"code_section","SectionNumber":1,"SectionType":"code_section","CodeSections":[{"CodeSectionBookmarkName":"ns_T16C3N80_2c921d792","IsConstitutionSection":false,"Identity":"16-3-80","IsNew":true,"SubSections":[{"Level":1,"Identity":"T16C3N80SB","SubSectionBookmarkName":"ss_T16C3N80SB_lv1_fceb6af3e","IsNewSubSection":false},{"Level":1,"Identity":"T16C3N80SC","SubSectionBookmarkName":"ss_T16C3N80SC_lv1_8539473a8","IsNewSubSection":false}],"TitleRelatedTo":"","TitleSoAsTo":"CREATE THE OFFENSE OF DRUG-INDUCED HOMICIDE, TO PROVIDE A PENALTY FOR A VIOLATION, AND TO PROHIBIT AN AFFIRMATIVE DEFENSE","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A LIST OF EXCEPTIONS FOR FELONIES AND MISDEMEANORS","TitleSoAsTo":"ADD DRUG-INDUCED HOMICIDE","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Level":1,"Identity":"T44C53N190Sa","SubSectionBookmarkName":"ss_T44C53N190Sa_lv1_1c258374e","IsNewSubSection":false},{"Level":1,"Identity":"T44C53N190Sb","SubSectionBookmarkName":"ss_T44C53N190Sb_lv1_2c1b51442","IsNewSubSection":false},{"Level":1,"Identity":"T44C53N190Sc","SubSectionBookmarkName":"ss_T44C53N190Sc_lv1_3dba1f527","IsNewSubSection":false},{"Level":1,"Identity":"T44C53N190Sd","SubSectionBookmarkName":"ss_T44C53N190Sd_lv1_93e19983a","IsNewSubSection":false},{"Level":1,"Identity":"T44C53N190Se","SubSectionBookmarkName":"ss_T44C53N190Se_lv1_6332645eb","IsNewSubSection":false}],"TitleRelatedTo":"Schedule I drugs","TitleSoAsTo":"add Fentanyl related substances","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imestamp":"2023-02-07T12:52:32.9362448-05:00","Username":null},{"Id":3,"SectionsList":[{"SectionUUID":"266b785b-b8ff-4645-8dd4-6d4c255737e5","SectionName":"code_section","SectionNumber":1,"SectionType":"code_section","CodeSections":[{"CodeSectionBookmarkName":"ns_T16C3N80_2c921d792","IsConstitutionSection":false,"Identity":"16-3-80","IsNew":true,"SubSections":[{"Level":1,"Identity":"T16C3N80SB","SubSectionBookmarkName":"ss_T16C3N80SB_lv1_fceb6af3e","IsNewSubSection":false},{"Level":1,"Identity":"T16C3N80SC","SubSectionBookmarkName":"ss_T16C3N80SC_lv1_8539473a8","IsNewSubSection":false}],"TitleRelatedTo":"","TitleSoAsTo":"CREATE THE OFFENSE OF DRUG-INDUCED HOMICIDE, TO PROVIDE A PENALTY FOR A VIOLATION, AND TO PROHIBIT AN AFFIRMATIVE DEFENSE","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A LIST OF EXCEPTIONS FOR FELONIES AND MISDEMEANORS","TitleSoAsTo":"ADD DRUG-INDUCED HOMICIDE","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Level":1,"Identity":"T44C53N190Sa","SubSectionBookmarkName":"ss_T44C53N190Sa_lv1_1c258374e","IsNewSubSection":false},{"Level":1,"Identity":"T44C53N190Sb","SubSectionBookmarkName":"ss_T44C53N190Sb_lv1_2c1b51442","IsNewSubSection":false},{"Level":1,"Identity":"T44C53N190Sc","SubSectionBookmarkName":"ss_T44C53N190Sc_lv1_3dba1f527","IsNewSubSection":false},{"Level":1,"Identity":"T44C53N190Sd","SubSectionBookmarkName":"ss_T44C53N190Sd_lv1_93e19983a","IsNewSubSection":false},{"Level":1,"Identity":"T44C53N190Se","SubSectionBookmarkName":"ss_T44C53N190Se_lv1_6332645eb","IsNewSubSection":false}],"TitleRelatedTo":"Schedule I drugs","TitleSoAsTo":"add Fentanyl related substances","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imestamp":"2022-11-16T11:18:10.3915275-05:00","Username":null},{"Id":2,"SectionsList":[{"SectionUUID":"266b785b-b8ff-4645-8dd4-6d4c255737e5","SectionName":"code_section","SectionNumber":1,"SectionType":"code_section","CodeSections":[{"CodeSectionBookmarkName":"ns_T16C3N80_2c921d792","IsConstitutionSection":false,"Identity":"16-3-80","IsNew":true,"SubSections":[],"TitleRelatedTo":"","TitleSoAsTo":"CREATE THE OFFENSE OF DRUG-INDUCED HOMICIDE, TO PROVIDE A PENALTY FOR A VIOLATION, AND TO PROHIBIT AN AFFIRMATIVE DEFENSE","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A LIST OF EXCEPTIONS FOR FELONIES AND MISDEMEANORS","TitleSoAsTo":"ADD DRUG-INDUCED HOMICIDE","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TitleRelatedTo":"Schedule I drugs","TitleSoAsTo":"add Fentanyl related substances","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imestamp":"2022-11-15T09:23:21.23457-05:00","Username":null},{"Id":1,"SectionsList":[{"SectionUUID":"266b785b-b8ff-4645-8dd4-6d4c255737e5","SectionName":"code_section","SectionNumber":1,"SectionType":"code_section","CodeSections":[{"CodeSectionBookmarkName":"ns_T16C3N80_2c921d792","IsConstitutionSection":false,"Identity":"16-3-80","IsNew":true,"SubSections":[],"TitleRelatedTo":"","TitleSoAsTo":"","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Categorization of felonies and misdemeanors; exemptions.","TitleSoAsTo":"","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TitleRelatedTo":"Schedule I.","TitleSoAsTo":"","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imestamp":"2022-11-15T09:20:09.2442943-05:00","Username":null},{"Id":7,"SectionsList":[{"SectionUUID":"266b785b-b8ff-4645-8dd4-6d4c255737e5","SectionName":"code_section","SectionNumber":1,"SectionType":"code_section","CodeSections":[{"CodeSectionBookmarkName":"ns_T16C3N80_2c921d792","IsConstitutionSection":false,"Identity":"16-3-80","IsNew":true,"SubSections":[{"Level":1,"Identity":"T16C3N80SB","SubSectionBookmarkName":"ss_T16C3N80SB_lv1_fceb6af3e","IsNewSubSection":false},{"Level":1,"Identity":"T16C3N80SC","SubSectionBookmarkName":"ss_T16C3N80SC_lv1_8539473a8","IsNewSubSection":false}],"TitleRelatedTo":"","TitleSoAsTo":"CREATE THE OFFENSE OF DRUG-INDUCED HOMICIDE, TO PROVIDE A PENALTY FOR A VIOLATION, AND TO PROHIBIT AN AFFIRMATIVE DEFENSE","Deleted":false}],"TitleText":"","DisableControls":false,"Deleted":false,"RepealItems":[],"SectionBookmarkName":"bs_num_1_797e1ea71"},{"SectionUUID":"0e4be342-7f75-4470-b1d0-d986ea9db8f4","SectionName":"code_section","SectionNumber":2,"SectionType":"code_section","CodeSections":[{"CodeSectionBookmarkName":"cs_T16C1N10_05160b544","IsConstitutionSection":false,"Identity":"16-1-10","IsNew":false,"SubSections":[],"TitleRelatedTo":"A LIST OF EXCEPTIONS FOR FELONIES AND MISDEMEANORS","TitleSoAsTo":"ADD DRUG-INDUCED HOMICIDE","Deleted":false}],"TitleText":"","DisableControls":false,"Deleted":false,"RepealItems":[],"SectionBookmarkName":"bs_num_2_99c84827b"},{"SectionUUID":"4621261c-b083-4e02-8fa6-ba381d596c1f","SectionName":"code_section","SectionNumber":3,"SectionType":"code_section","CodeSections":[{"CodeSectionBookmarkName":"cs_T44C53N190_04640a4e5","IsConstitutionSection":false,"Identity":"44-53-190","IsNew":false,"SubSections":[{"Level":1,"Identity":"T44C53N190Sa","SubSectionBookmarkName":"ss_T44C53N190Sa_lv1_1c258374e","IsNewSubSection":false},{"Level":1,"Identity":"T44C53N190Sb","SubSectionBookmarkName":"ss_T44C53N190Sb_lv1_2c1b51442","IsNewSubSection":false},{"Level":1,"Identity":"T44C53N190Sc","SubSectionBookmarkName":"ss_T44C53N190Sc_lv1_3dba1f527","IsNewSubSection":false},{"Level":1,"Identity":"T44C53N190Sd","SubSectionBookmarkName":"ss_T44C53N190Sd_lv1_93e19983a","IsNewSubSection":false},{"Level":1,"Identity":"T44C53N190Se","SubSectionBookmarkName":"ss_T44C53N190Se_lv1_6332645eb","IsNewSubSection":false}],"TitleRelatedTo":"Schedule I drugs","TitleSoAsTo":"add Fentanyl related substances","Deleted":false}],"TitleText":"","DisableControls":false,"Deleted":false,"RepealItems":[],"SectionBookmarkName":"bs_num_3_b87b73583"},{"SectionUUID":"6c86da5e-2d91-4572-8c5b-c6922550ea05","SectionName":"code_section","SectionNumber":4,"SectionType":"code_section","CodeSections":[],"TitleText":"","DisableControls":false,"Deleted":false,"RepealItems":[],"SectionBookmarkName":"bs_num_4_645323e22"},{"SectionUUID":"018214ba-e16c-4163-a93e-f1b9f14ca336","SectionName":"standard_eff_date_section","SectionNumber":5,"SectionType":"drafting_clause","CodeSections":[],"TitleText":"","DisableControls":false,"Deleted":false,"RepealItems":[],"SectionBookmarkName":"bs_num_5_lastsection"}],"Timestamp":"2023-02-22T15:24:22.7807377-05:00","Username":"tuckersmoak@scsenate.gov"}]</T_BILL_T_SECTIONSHISTORY>
  <T_BILL_T_SUBJECT>Drug-Induced Homicide</T_BILL_T_SUBJECT>
  <T_BILL_UR_DRAFTER>kenmoffitt@scsenate.gov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4981B2AB-DD36-46E2-8317-13831B30332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7484</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2024-05-02T01:45:00Z</cp:lastPrinted>
  <dcterms:created xsi:type="dcterms:W3CDTF">2024-05-02T01:45:00Z</dcterms:created>
  <dcterms:modified xsi:type="dcterms:W3CDTF">2024-05-02T01:45:00Z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