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SR-0031KM23.docx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False or fraudulent documents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687d4938db14921">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277d07b36694cdd">
        <w:r w:rsidRPr="00770434">
          <w:rPr>
            <w:rStyle w:val="Hyperlink"/>
          </w:rPr>
          <w:t>Senate Journal</w:t>
        </w:r>
        <w:r w:rsidRPr="00770434">
          <w:rPr>
            <w:rStyle w:val="Hyperlink"/>
          </w:rPr>
          <w:noBreakHyphen/>
          <w:t>page 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c89d35980943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b35c8d9cc748ba">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E30E4" w14:paraId="40FEFADA" w14:textId="494BC7F3">
          <w:pPr>
            <w:pStyle w:val="scbilltitle"/>
            <w:tabs>
              <w:tab w:val="left" w:pos="2104"/>
            </w:tabs>
          </w:pPr>
          <w:r>
            <w:t>to amend the South Carolina Code of Laws by amending Section 30-9-30</w:t>
          </w:r>
          <w:r w:rsidR="00E640EA">
            <w:t>(B)(2)</w:t>
          </w:r>
          <w:r>
            <w:t>, relating to Filing of written instruments concerning real or personal property; false or fraudulent documents, so as to provide that a person provided with a NOTICE OF DOCUMENT REMOVAL MAY COMMENCE A SUIT TO PREVENT THE REMOVAL OF THE DOCUMENT.</w:t>
          </w:r>
        </w:p>
      </w:sdtContent>
    </w:sdt>
    <w:bookmarkStart w:name="at_1b7cd8ede" w:displacedByCustomXml="prev" w:id="0"/>
    <w:bookmarkEnd w:id="0"/>
    <w:p w:rsidRPr="00DF3B44" w:rsidR="006C18F0" w:rsidP="006C18F0" w:rsidRDefault="006C18F0" w14:paraId="5BAAC1B7" w14:textId="77777777">
      <w:pPr>
        <w:pStyle w:val="scbillwhereasclause"/>
      </w:pPr>
    </w:p>
    <w:p w:rsidR="00C261EF" w:rsidP="00C261EF" w:rsidRDefault="00C261EF" w14:paraId="4EF515D8" w14:textId="77777777">
      <w:pPr>
        <w:pStyle w:val="scenactingwords"/>
      </w:pPr>
      <w:bookmarkStart w:name="ew_b571cd26d" w:id="1"/>
      <w:r>
        <w:rPr>
          <w:rFonts w:eastAsia="Times New Roman"/>
        </w:rPr>
        <w:t>B</w:t>
      </w:r>
      <w:bookmarkEnd w:id="1"/>
      <w:r>
        <w:rPr>
          <w:rFonts w:eastAsia="Times New Roman"/>
        </w:rPr>
        <w:t>e it enacted by the General Assembly of the State of South Carolina:</w:t>
      </w:r>
    </w:p>
    <w:p w:rsidR="00C261EF" w:rsidP="00C261EF" w:rsidRDefault="00C261EF" w14:paraId="2B53D15E" w14:textId="77777777">
      <w:pPr>
        <w:pStyle w:val="scemptyline"/>
      </w:pPr>
    </w:p>
    <w:p w:rsidR="00C261EF" w:rsidP="00C261EF" w:rsidRDefault="00C261EF" w14:paraId="4993CB14" w14:textId="2AA31A68">
      <w:pPr>
        <w:pStyle w:val="scdirectionallanguage"/>
      </w:pPr>
      <w:bookmarkStart w:name="bs_num_1_baef60914" w:id="2"/>
      <w:r>
        <w:rPr>
          <w:rFonts w:eastAsia="Times New Roman"/>
        </w:rPr>
        <w:t>S</w:t>
      </w:r>
      <w:bookmarkEnd w:id="2"/>
      <w:r>
        <w:t xml:space="preserve">ECTION </w:t>
      </w:r>
      <w:r>
        <w:rPr>
          <w:rFonts w:eastAsia="Times New Roman"/>
        </w:rPr>
        <w:t>1.</w:t>
      </w:r>
      <w:r>
        <w:tab/>
      </w:r>
      <w:bookmarkStart w:name="dl_eeef7a35c" w:id="3"/>
      <w:r>
        <w:rPr>
          <w:rFonts w:eastAsia="Times New Roman"/>
        </w:rPr>
        <w:t>S</w:t>
      </w:r>
      <w:bookmarkEnd w:id="3"/>
      <w:r>
        <w:t xml:space="preserve">ection 30-9-30(B)(2) of the </w:t>
      </w:r>
      <w:r w:rsidR="00E640EA">
        <w:t>S.C.</w:t>
      </w:r>
      <w:r>
        <w:t xml:space="preserve"> Code is amended to read:</w:t>
      </w:r>
    </w:p>
    <w:p w:rsidR="00C261EF" w:rsidP="00C261EF" w:rsidRDefault="00C261EF" w14:paraId="45E2A67E" w14:textId="77777777">
      <w:pPr>
        <w:pStyle w:val="scemptyline"/>
      </w:pPr>
    </w:p>
    <w:p w:rsidR="00C261EF" w:rsidP="00C261EF" w:rsidRDefault="00C261EF" w14:paraId="2319FCA7" w14:textId="1141E96B">
      <w:pPr>
        <w:pStyle w:val="sccodifiedsection"/>
      </w:pPr>
      <w:r>
        <w:tab/>
      </w:r>
      <w:bookmarkStart w:name="cs_T30C9N30_29c5deec6" w:id="4"/>
      <w:bookmarkEnd w:id="4"/>
      <w:r w:rsidRPr="008548E7">
        <w:rPr>
          <w:lang w:val="en-PH"/>
        </w:rPr>
        <w:t>(2)</w:t>
      </w:r>
      <w:r>
        <w:t xml:space="preserve"> </w:t>
      </w:r>
      <w:r w:rsidRPr="008548E7">
        <w:rPr>
          <w:lang w:val="en-PH"/>
        </w:rPr>
        <w:t xml:space="preserve">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w:t>
      </w:r>
      <w:r>
        <w:rPr>
          <w:rStyle w:val="scstrike"/>
        </w:rPr>
        <w:t>providing</w:t>
      </w:r>
      <w:r>
        <w:rPr>
          <w:lang w:val="en-PH"/>
        </w:rPr>
        <w:t xml:space="preserve"> </w:t>
      </w:r>
      <w:r>
        <w:rPr>
          <w:rStyle w:val="scinsert"/>
        </w:rPr>
        <w:t>provided with</w:t>
      </w:r>
      <w:r w:rsidRPr="008548E7">
        <w:rPr>
          <w:lang w:val="en-PH"/>
        </w:rPr>
        <w:t xml:space="preserve"> the notice may commence a suit in a state court of competent jurisdiction preventing the clerk of court or the register of deeds from removing the document.</w:t>
      </w:r>
    </w:p>
    <w:p w:rsidR="00C261EF" w:rsidP="00C261EF" w:rsidRDefault="00C261EF" w14:paraId="36FE5415" w14:textId="77777777">
      <w:pPr>
        <w:pStyle w:val="scemptyline"/>
      </w:pPr>
    </w:p>
    <w:p w:rsidRPr="00522CE0" w:rsidR="00C261EF" w:rsidP="00C261EF" w:rsidRDefault="00C261EF" w14:paraId="55EC730F" w14:textId="77777777">
      <w:pPr>
        <w:pStyle w:val="scnoncodifiedsection"/>
      </w:pPr>
      <w:bookmarkStart w:name="eff_date_section" w:id="5"/>
      <w:bookmarkStart w:name="bs_num_2_lastsection" w:id="6"/>
      <w:bookmarkEnd w:id="5"/>
      <w:r>
        <w:rPr>
          <w:rFonts w:eastAsia="Times New Roman"/>
        </w:rPr>
        <w:t>S</w:t>
      </w:r>
      <w:bookmarkEnd w:id="6"/>
      <w:r>
        <w:t xml:space="preserve">ECTION </w:t>
      </w:r>
      <w:r>
        <w:rPr>
          <w:rFonts w:eastAsia="Times New Roman"/>
        </w:rPr>
        <w:t>2.</w:t>
      </w:r>
      <w:r>
        <w:rPr>
          <w:rFonts w:eastAsia="Times New Roman"/>
        </w:rPr>
        <w:tab/>
      </w:r>
      <w:bookmarkStart w:name="up_957780788" w:id="7"/>
      <w:r>
        <w:rPr>
          <w:rFonts w:eastAsia="Times New Roman"/>
        </w:rPr>
        <w:t>T</w:t>
      </w:r>
      <w:bookmarkEnd w:id="7"/>
      <w:r>
        <w:rPr>
          <w:rFonts w:eastAsia="Times New Roman"/>
        </w:rPr>
        <w:t>his act takes effect upon approval by the Governor.</w:t>
      </w:r>
    </w:p>
    <w:p w:rsidRPr="00DF3B44" w:rsidR="005516F6" w:rsidP="009E4191" w:rsidRDefault="00C261EF" w14:paraId="7389F665" w14:textId="5A7F7972">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6875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5BA4CA" w:rsidR="00685035" w:rsidRPr="007B4AF7" w:rsidRDefault="006875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61EF">
              <w:rPr>
                <w:noProof/>
              </w:rPr>
              <w:t>SR-0031KM23.docx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02A7"/>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084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5C8"/>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47A"/>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39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EFE"/>
    <w:rsid w:val="00BC408A"/>
    <w:rsid w:val="00BC5023"/>
    <w:rsid w:val="00BC556C"/>
    <w:rsid w:val="00BD42DA"/>
    <w:rsid w:val="00BD4684"/>
    <w:rsid w:val="00BE08A7"/>
    <w:rsid w:val="00BE30E4"/>
    <w:rsid w:val="00BE4391"/>
    <w:rsid w:val="00BF3E48"/>
    <w:rsid w:val="00C0121F"/>
    <w:rsid w:val="00C15F1B"/>
    <w:rsid w:val="00C16288"/>
    <w:rsid w:val="00C17D1D"/>
    <w:rsid w:val="00C261EF"/>
    <w:rsid w:val="00C45923"/>
    <w:rsid w:val="00C543E7"/>
    <w:rsid w:val="00C60077"/>
    <w:rsid w:val="00C70225"/>
    <w:rsid w:val="00C72198"/>
    <w:rsid w:val="00C73C7D"/>
    <w:rsid w:val="00C75005"/>
    <w:rsid w:val="00C970DF"/>
    <w:rsid w:val="00CA6A0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0EA"/>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B0E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4&amp;session=125&amp;summary=B" TargetMode="External" Id="Rf7c89d359809436a" /><Relationship Type="http://schemas.openxmlformats.org/officeDocument/2006/relationships/hyperlink" Target="https://www.scstatehouse.gov/sess125_2023-2024/prever/144_20221130.docx" TargetMode="External" Id="Rf0b35c8d9cc748ba" /><Relationship Type="http://schemas.openxmlformats.org/officeDocument/2006/relationships/hyperlink" Target="h:\sj\20230110.docx" TargetMode="External" Id="R5687d4938db14921" /><Relationship Type="http://schemas.openxmlformats.org/officeDocument/2006/relationships/hyperlink" Target="h:\sj\20230110.docx" TargetMode="External" Id="R4277d07b36694c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b405a1c1-9796-4340-8ff3-3350f921ff15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0f27d026-b77a-4bf8-b5b3-b2948dac6c93</T_BILL_REQUEST_REQUEST>
  <T_BILL_R_ORIGINALDRAFT>580fa54d-4e3c-4397-b7c0-ee7e70038c9d</T_BILL_R_ORIGINALDRAFT>
  <T_BILL_SPONSOR_SPONSOR>b6adc2b1-61bf-40de-8be3-68248e991959</T_BILL_SPONSOR_SPONSOR>
  <T_BILL_T_ACTNUMBER>None</T_BILL_T_ACTNUMBER>
  <T_BILL_T_BILLNAME>[0144]</T_BILL_T_BILLNAME>
  <T_BILL_T_BILLNUMBER>144</T_BILL_T_BILLNUMBER>
  <T_BILL_T_BILLTITLE>to amend the South Carolina Code of Laws by amending Section 30-9-30(B)(2), relating to Filing of written instruments concerning real or personal property; false or fraudulent documents, so as to provide that a person provided with a NOTICE OF DOCUMENT REMOVAL MAY COMMENCE A SUIT TO PREVENT THE REMOVAL OF THE DOCUMENT.</T_BILL_T_BILLTITLE>
  <T_BILL_T_CHAMBER>senate</T_BILL_T_CHAMBER>
  <T_BILL_T_FILENAME> </T_BILL_T_FILENAME>
  <T_BILL_T_LEGTYPE>bill_statewide</T_BILL_T_LEGTYPE>
  <T_BILL_T_RATNUMBER>None</T_BILL_T_RATNUMBER>
  <T_BILL_T_SECTIONS>[{"SectionUUID":"10c83632-2be2-455f-93d3-433da0eae3af","SectionName":"code_section","SectionNumber":1,"SectionType":"code_section","CodeSections":[{"CodeSectionBookmarkName":"cs_T30C9N30_29c5deec6","IsConstitutionSection":false,"Identity":"30-9-30","IsNew":false,"SubSections":[],"TitleRelatedTo":"Filing of written instruments concerning real or personal property; false or fraudulent documents","TitleSoAsTo":"PROVIDE THAT A PERSON PROVIDED WITH A provide that a person provided with a NOTICE OF DOCUMENT REMOVAL MAY COMMENCE A SUIT TO PREVENT THE REMOVAL OF THE DOCUMENT","Deleted":false}],"TitleText":"","DisableControls":false,"Deleted":false,"SectionBookmarkName":"bs_num_1_baef60914"},{"SectionUUID":"ac79d09e-91fd-4ac8-a0b5-6882399a5f6e","SectionName":"standard_eff_date_section","SectionNumber":2,"SectionType":"drafting_clause","CodeSections":[],"TitleText":"","DisableControls":false,"Deleted":false,"SectionBookmarkName":"bs_num_2_lastsection"}]</T_BILL_T_SECTIONS>
  <T_BILL_T_SECTIONSHISTORY>[{"Id":1,"SectionsList":[{"SectionUUID":"10c83632-2be2-455f-93d3-433da0eae3af","SectionName":"code_section","SectionNumber":1,"SectionType":"code_section","CodeSections":[{"CodeSectionBookmarkName":"cs_T30C9N30_29c5deec6","IsConstitutionSection":false,"Identity":"30-9-30","IsNew":false,"SubSections":[],"TitleRelatedTo":"Filing of written instruments concerning real or personal property; false or fraudulent documents.","TitleSoAsTo":"","Deleted":false}],"TitleText":"","DisableControls":false,"Deleted":false,"SectionBookmarkName":"bs_num_1_baef60914"},{"SectionUUID":"ac79d09e-91fd-4ac8-a0b5-6882399a5f6e","SectionName":"standard_eff_date_section","SectionNumber":2,"SectionType":"drafting_clause","CodeSections":[],"TitleText":"","DisableControls":false,"Deleted":false,"SectionBookmarkName":"bs_num_2_lastsection"}],"Timestamp":"2022-10-24T14:45:56.5688378-04:00","Username":null},{"Id":2,"SectionsList":[{"SectionUUID":"10c83632-2be2-455f-93d3-433da0eae3af","SectionName":"code_section","SectionNumber":1,"SectionType":"code_section","CodeSections":[{"CodeSectionBookmarkName":"cs_T30C9N30_29c5deec6","IsConstitutionSection":false,"Identity":"30-9-30","IsNew":false,"SubSections":[],"TitleRelatedTo":"Filing of written instruments concerning real or personal property; false or fraudulent documents","TitleSoAsTo":"PROVIDE THAT A PERSON PROVIDED WITH A provide that a person provided with a NOTICE OF DOCUMENT REMOVAL MAY COMMENCE A SUIT TO PREVENT THE REMOVAL OF THE DOCUMENT","Deleted":false}],"TitleText":"","DisableControls":false,"Deleted":false,"SectionBookmarkName":"bs_num_1_baef60914"},{"SectionUUID":"ac79d09e-91fd-4ac8-a0b5-6882399a5f6e","SectionName":"standard_eff_date_section","SectionNumber":2,"SectionType":"drafting_clause","CodeSections":[],"TitleText":"","DisableControls":false,"Deleted":false,"SectionBookmarkName":"bs_num_2_lastsection"}],"Timestamp":"2022-11-17T10:59:49.1857715-05:00","Username":"hannahwarner@scsenate.gov"}]</T_BILL_T_SECTIONSHISTORY>
  <T_BILL_T_SUBJECT> False or fraudulent documents</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1041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27</cp:revision>
  <dcterms:created xsi:type="dcterms:W3CDTF">2022-06-03T11:45:00Z</dcterms:created>
  <dcterms:modified xsi:type="dcterms:W3CDTF">2022-11-28T15:13:00Z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