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SR-0114KM23.docx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2e872ec136f4f73">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051f5f88801b4b33">
        <w:r w:rsidRPr="00770434">
          <w:rPr>
            <w:rStyle w:val="Hyperlink"/>
          </w:rPr>
          <w:t>Senate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509247454e42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8b96293195477e">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2649" w14:paraId="40FEFADA" w14:textId="090354F1">
          <w:pPr>
            <w:pStyle w:val="scbilltitle"/>
            <w:tabs>
              <w:tab w:val="left" w:pos="2104"/>
            </w:tabs>
          </w:pPr>
          <w:r>
            <w:t>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sdtContent>
    </w:sdt>
    <w:bookmarkStart w:name="at_2385e4ec2" w:displacedByCustomXml="prev" w:id="0"/>
    <w:bookmarkEnd w:id="0"/>
    <w:p w:rsidRPr="00DF3B44" w:rsidR="006C18F0" w:rsidP="006C18F0" w:rsidRDefault="006C18F0" w14:paraId="5BAAC1B7" w14:textId="77777777">
      <w:pPr>
        <w:pStyle w:val="scbillwhereasclause"/>
      </w:pPr>
    </w:p>
    <w:p w:rsidR="007D4533" w:rsidP="007D4533" w:rsidRDefault="007D4533" w14:paraId="76B6D407" w14:textId="77777777">
      <w:pPr>
        <w:pStyle w:val="scenactingwords"/>
      </w:pPr>
      <w:bookmarkStart w:name="ew_a377d15ab" w:id="1"/>
      <w:r>
        <w:t>B</w:t>
      </w:r>
      <w:bookmarkEnd w:id="1"/>
      <w:r>
        <w:t>e it enacted by the General Assembly of the State of South Carolina:</w:t>
      </w:r>
    </w:p>
    <w:p w:rsidR="007D4533" w:rsidP="007D4533" w:rsidRDefault="007D4533" w14:paraId="5EF0FBFD" w14:textId="77777777">
      <w:pPr>
        <w:pStyle w:val="scemptyline"/>
      </w:pPr>
    </w:p>
    <w:p w:rsidR="007D4533" w:rsidP="007D4533" w:rsidRDefault="007D4533" w14:paraId="5E000508" w14:textId="4C15B276">
      <w:pPr>
        <w:pStyle w:val="scdirectionallanguage"/>
      </w:pPr>
      <w:bookmarkStart w:name="bs_num_1_57e525d78" w:id="2"/>
      <w:r>
        <w:t>S</w:t>
      </w:r>
      <w:bookmarkEnd w:id="2"/>
      <w:r>
        <w:t>ECTION 1.</w:t>
      </w:r>
      <w:r>
        <w:tab/>
      </w:r>
      <w:bookmarkStart w:name="dl_b140662cd" w:id="3"/>
      <w:r>
        <w:t>S</w:t>
      </w:r>
      <w:bookmarkEnd w:id="3"/>
      <w:r>
        <w:t xml:space="preserve">ection 22‑1‑10(A) of the </w:t>
      </w:r>
      <w:r w:rsidR="00F9587F">
        <w:t>S.C.</w:t>
      </w:r>
      <w:r>
        <w:t xml:space="preserve"> Code is amended to read:</w:t>
      </w:r>
    </w:p>
    <w:p w:rsidR="007D4533" w:rsidP="007D4533" w:rsidRDefault="007D4533" w14:paraId="41CDE1DE" w14:textId="77777777">
      <w:pPr>
        <w:pStyle w:val="scemptyline"/>
      </w:pPr>
    </w:p>
    <w:p w:rsidR="007D4533" w:rsidP="007D4533" w:rsidRDefault="007D4533" w14:paraId="125ED2F3" w14:textId="77777777">
      <w:pPr>
        <w:pStyle w:val="sccodifiedsection"/>
      </w:pPr>
      <w:bookmarkStart w:name="cs_T22C1N10_5b7a5790c" w:id="4"/>
      <w:r>
        <w:tab/>
      </w:r>
      <w:bookmarkEnd w:id="4"/>
      <w:r>
        <w:t>Section 22‑1‑10.</w:t>
      </w:r>
      <w:r>
        <w:tab/>
      </w:r>
      <w:r w:rsidRPr="00FE5CF0">
        <w:t>(A)</w:t>
      </w:r>
      <w:r>
        <w:rPr>
          <w:rStyle w:val="scinsert"/>
        </w:rPr>
        <w:t>(1)</w:t>
      </w:r>
      <w:r>
        <w:t xml:space="preserve"> </w:t>
      </w:r>
      <w:r w:rsidRPr="00FE5CF0">
        <w:t xml:space="preserve">The Governor, by and with the advice and consent of the Senate, may appoint magistrates in each county of the State for a term of four years </w:t>
      </w:r>
      <w:r w:rsidRPr="000B60D2">
        <w:t>and until their successors are appointed and qualified</w:t>
      </w:r>
      <w:r>
        <w:t xml:space="preserve"> </w:t>
      </w:r>
      <w:r>
        <w:rPr>
          <w:rStyle w:val="scinsert"/>
        </w:rPr>
        <w:t>pursuant to item (2)</w:t>
      </w:r>
      <w:r w:rsidRPr="00FE5CF0">
        <w:t>, or</w:t>
      </w:r>
      <w:r>
        <w:t xml:space="preserve"> </w:t>
      </w:r>
      <w:r>
        <w:rPr>
          <w:rStyle w:val="scinsert"/>
        </w:rPr>
        <w:t>until</w:t>
      </w:r>
      <w:r w:rsidRPr="00FE5CF0">
        <w:t xml:space="preserve"> their positions are terminated as provided in subsection (B), Section 22</w:t>
      </w:r>
      <w:r>
        <w:noBreakHyphen/>
      </w:r>
      <w:r w:rsidRPr="00FE5CF0">
        <w:t>1</w:t>
      </w:r>
      <w:r>
        <w:noBreakHyphen/>
      </w:r>
      <w:r w:rsidRPr="00FE5CF0">
        <w:t>30, or Section 22</w:t>
      </w:r>
      <w:r>
        <w:noBreakHyphen/>
      </w:r>
      <w:r w:rsidRPr="00FE5CF0">
        <w:t>2</w:t>
      </w:r>
      <w:r>
        <w:noBreakHyphen/>
      </w:r>
      <w:r w:rsidRPr="00FE5CF0">
        <w:t>40.</w:t>
      </w:r>
    </w:p>
    <w:p w:rsidRPr="007955B2" w:rsidR="007D4533" w:rsidP="007D4533" w:rsidRDefault="007D4533" w14:paraId="5ACF6AD3" w14:textId="77777777">
      <w:pPr>
        <w:pStyle w:val="sccodifiedsection"/>
      </w:pPr>
      <w:r>
        <w:tab/>
      </w:r>
      <w:r>
        <w:tab/>
      </w:r>
      <w:bookmarkStart w:name="ss_T22C1N10S2_lv1_78a2ae645" w:id="5"/>
      <w:r>
        <w:rPr>
          <w:rStyle w:val="scinsert"/>
        </w:rPr>
        <w:t>(</w:t>
      </w:r>
      <w:bookmarkEnd w:id="5"/>
      <w:r>
        <w:rPr>
          <w:rStyle w:val="scinsert"/>
        </w:rPr>
        <w:t>2)</w:t>
      </w:r>
      <w:r>
        <w:t xml:space="preserve"> </w:t>
      </w:r>
      <w:r>
        <w:rPr>
          <w:rStyle w:val="scinsert"/>
        </w:rPr>
        <w:t>A magistrate may serve in a holdover capacity for no more than fourteen days from the expiration of the magistrate’s term. If a magistrate is not appointed within this time because of the Senate’s failure to give advice and consent, then the Governor may make a temporary appointment until advice and consent is received for a permanent appointment. Any magistrate or magistrate candidate who has been reprimanded by the Supreme Court of South Carolina or any other disciplinary authority may not be appointed or reappointed unless approved by a majority of the Senate after the Senate is informed of the reprimand or disciplinary action.</w:t>
      </w:r>
    </w:p>
    <w:p w:rsidRPr="00F22B08" w:rsidR="007D4533" w:rsidP="007D4533" w:rsidRDefault="007D4533" w14:paraId="6242037B" w14:textId="77777777">
      <w:pPr>
        <w:pStyle w:val="sccodifiedsection"/>
      </w:pPr>
      <w:r>
        <w:tab/>
      </w:r>
      <w:r w:rsidRPr="00F22B08">
        <w:tab/>
      </w:r>
      <w:bookmarkStart w:name="ss_T22C1N10S3_lv1_8d451f6f8" w:id="6"/>
      <w:r>
        <w:rPr>
          <w:rStyle w:val="scinsert"/>
        </w:rPr>
        <w:t>(</w:t>
      </w:r>
      <w:bookmarkEnd w:id="6"/>
      <w:r>
        <w:rPr>
          <w:rStyle w:val="scinsert"/>
        </w:rPr>
        <w:t>3)</w:t>
      </w:r>
      <w:r>
        <w:t xml:space="preserve"> </w:t>
      </w:r>
      <w:r w:rsidRPr="00F22B08">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w:t>
      </w:r>
      <w:r w:rsidRPr="00F22B08">
        <w:lastRenderedPageBreak/>
        <w:t>Spartanburg, Union, and York shall serve terms of four years commencing May 1, 1991.</w:t>
      </w:r>
    </w:p>
    <w:p w:rsidR="007D4533" w:rsidP="007D4533" w:rsidRDefault="007D4533" w14:paraId="198C75EE" w14:textId="77777777">
      <w:pPr>
        <w:pStyle w:val="sccodifiedsection"/>
      </w:pPr>
      <w:r>
        <w:tab/>
      </w:r>
      <w:r>
        <w:tab/>
      </w:r>
      <w:bookmarkStart w:name="ss_T22C1N10S4_lv1_bfece16aa" w:id="7"/>
      <w:r>
        <w:rPr>
          <w:rStyle w:val="scinsert"/>
        </w:rPr>
        <w:t>(</w:t>
      </w:r>
      <w:bookmarkEnd w:id="7"/>
      <w:r>
        <w:rPr>
          <w:rStyle w:val="scinsert"/>
        </w:rPr>
        <w:t>4)</w:t>
      </w:r>
      <w:r>
        <w:t xml:space="preserve"> </w:t>
      </w:r>
      <w:r w:rsidRPr="00FE5CF0">
        <w:t>At least ninety days before the date of the commencement of the terms provided in the preceding paragraph and every four years thereafter, each county governing body must inform, in writing, the Senators representing that county of the number of full</w:t>
      </w:r>
      <w:r>
        <w:noBreakHyphen/>
      </w:r>
      <w:r w:rsidRPr="00FE5CF0">
        <w:t>time and part</w:t>
      </w:r>
      <w:r>
        <w:noBreakHyphen/>
      </w:r>
      <w:r w:rsidRPr="00FE5CF0">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noBreakHyphen/>
      </w:r>
      <w:r w:rsidRPr="00FE5CF0">
        <w:t>time and part</w:t>
      </w:r>
      <w:r>
        <w:noBreakHyphen/>
      </w:r>
      <w:r w:rsidRPr="00FE5CF0">
        <w:t>time magistrate positions available in the county remain as designated for the previous four years.</w:t>
      </w:r>
    </w:p>
    <w:p w:rsidR="007D4533" w:rsidP="007D4533" w:rsidRDefault="007D4533" w14:paraId="3C94E2AF" w14:textId="77777777">
      <w:pPr>
        <w:pStyle w:val="sccodifiedsection"/>
      </w:pPr>
      <w:r>
        <w:tab/>
      </w:r>
      <w:r w:rsidRPr="00FE5CF0">
        <w:tab/>
      </w:r>
      <w:bookmarkStart w:name="ss_T22C1N10S5_lv1_7b298159a" w:id="8"/>
      <w:r>
        <w:rPr>
          <w:rStyle w:val="scinsert"/>
        </w:rPr>
        <w:t>(</w:t>
      </w:r>
      <w:bookmarkEnd w:id="8"/>
      <w:r>
        <w:rPr>
          <w:rStyle w:val="scinsert"/>
        </w:rPr>
        <w:t>5)</w:t>
      </w:r>
      <w:r>
        <w:t xml:space="preserve"> </w:t>
      </w:r>
      <w:r w:rsidRPr="00FE5CF0">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Pr="00010EB3" w:rsidR="007D4533" w:rsidP="007D4533" w:rsidRDefault="007D4533" w14:paraId="36C92865" w14:textId="77777777">
      <w:pPr>
        <w:pStyle w:val="sccodifiedsection"/>
      </w:pPr>
      <w:r>
        <w:tab/>
      </w:r>
      <w:r w:rsidRPr="00F22B08">
        <w:tab/>
      </w:r>
      <w:bookmarkStart w:name="ss_T22C1N10S6_lv1_49c9f036b" w:id="9"/>
      <w:r>
        <w:rPr>
          <w:rStyle w:val="scinsert"/>
        </w:rPr>
        <w:t>(</w:t>
      </w:r>
      <w:bookmarkEnd w:id="9"/>
      <w:r>
        <w:rPr>
          <w:rStyle w:val="scinsert"/>
        </w:rPr>
        <w:t>6)</w:t>
      </w:r>
      <w:r>
        <w:t xml:space="preserve"> </w:t>
      </w:r>
      <w:r w:rsidRPr="00F22B08">
        <w:t>The number of magistrates to be appointed for each county and their territorial jurisdiction are as prescribed by law before March 2, 1897, for trial justices in the respective counties of the State, except as otherwise provided in this section.</w:t>
      </w:r>
    </w:p>
    <w:p w:rsidR="007D4533" w:rsidP="007D4533" w:rsidRDefault="007D4533" w14:paraId="5E1F75D8" w14:textId="77777777">
      <w:pPr>
        <w:pStyle w:val="scemptyline"/>
      </w:pPr>
    </w:p>
    <w:p w:rsidRPr="00522CE0" w:rsidR="007D4533" w:rsidP="007D4533" w:rsidRDefault="007D4533" w14:paraId="77F8C06C" w14:textId="77777777">
      <w:pPr>
        <w:pStyle w:val="scnoncodifiedsection"/>
      </w:pPr>
      <w:bookmarkStart w:name="eff_date_section" w:id="10"/>
      <w:bookmarkStart w:name="bs_num_2_lastsection" w:id="11"/>
      <w:bookmarkEnd w:id="10"/>
      <w:r>
        <w:t>S</w:t>
      </w:r>
      <w:bookmarkEnd w:id="11"/>
      <w:r>
        <w:t>ECTION 2.</w:t>
      </w:r>
      <w:r>
        <w:tab/>
        <w:t>This act takes effect upon approval by the Governor.</w:t>
      </w:r>
    </w:p>
    <w:p w:rsidRPr="00DF3B44" w:rsidR="005516F6" w:rsidP="009E4191" w:rsidRDefault="007D4533" w14:paraId="7389F665" w14:textId="643E3090">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1D16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1CCC8A" w:rsidR="00685035" w:rsidRPr="007B4AF7" w:rsidRDefault="009364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649"/>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16CA"/>
    <w:rsid w:val="001F2A41"/>
    <w:rsid w:val="001F313F"/>
    <w:rsid w:val="001F331D"/>
    <w:rsid w:val="001F394C"/>
    <w:rsid w:val="002038AA"/>
    <w:rsid w:val="002114C8"/>
    <w:rsid w:val="0021166F"/>
    <w:rsid w:val="00215C80"/>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533"/>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64EC"/>
    <w:rsid w:val="0094541D"/>
    <w:rsid w:val="009473EA"/>
    <w:rsid w:val="00954E7E"/>
    <w:rsid w:val="009554D9"/>
    <w:rsid w:val="009572F9"/>
    <w:rsid w:val="00960D0F"/>
    <w:rsid w:val="0098366F"/>
    <w:rsid w:val="00983A03"/>
    <w:rsid w:val="00986063"/>
    <w:rsid w:val="00991F67"/>
    <w:rsid w:val="00992876"/>
    <w:rsid w:val="009941C2"/>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87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5&amp;session=125&amp;summary=B" TargetMode="External" Id="R5a509247454e42e4" /><Relationship Type="http://schemas.openxmlformats.org/officeDocument/2006/relationships/hyperlink" Target="https://www.scstatehouse.gov/sess125_2023-2024/prever/155_20221130.docx" TargetMode="External" Id="R2d8b96293195477e" /><Relationship Type="http://schemas.openxmlformats.org/officeDocument/2006/relationships/hyperlink" Target="h:\sj\20230110.docx" TargetMode="External" Id="Rd2e872ec136f4f73" /><Relationship Type="http://schemas.openxmlformats.org/officeDocument/2006/relationships/hyperlink" Target="h:\sj\20230110.docx" TargetMode="External" Id="R051f5f88801b4b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58e6241b-a687-4d5a-8560-a3649726b73f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306025b9-6cf6-4143-8446-e5e940f1bca7</T_BILL_REQUEST_REQUEST>
  <T_BILL_R_ORIGINALDRAFT>126d5966-2cf8-42b6-8c12-b61f45ac2b87</T_BILL_R_ORIGINALDRAFT>
  <T_BILL_SPONSOR_SPONSOR>39ce2034-c229-46c8-9d0c-a97b6c8f578d</T_BILL_SPONSOR_SPONSOR>
  <T_BILL_T_ACTNUMBER>None</T_BILL_T_ACTNUMBER>
  <T_BILL_T_BILLNAME>[0155]</T_BILL_T_BILLNAME>
  <T_BILL_T_BILLNUMBER>155</T_BILL_T_BILLNUMBER>
  <T_BILL_T_BILLTITLE>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T_BILL_T_BILLTITLE>
  <T_BILL_T_CHAMBER>senate</T_BILL_T_CHAMBER>
  <T_BILL_T_FILENAME> </T_BILL_T_FILENAME>
  <T_BILL_T_LEGTYPE>bill_statewide</T_BILL_T_LEGTYPE>
  <T_BILL_T_RATNUMBER>None</T_BILL_T_RATNUMBER>
  <T_BILL_T_SECTIONS>[{"SectionUUID":"366692cf-aa3c-4d70-b1bc-93f55fadc3ba","SectionName":"code_section","SectionNumber":1,"SectionType":"code_section","CodeSections":[{"CodeSectionBookmarkName":"cs_T22C1N10_5b7a5790c","IsConstitutionSection":false,"Identity":"22-1-10","IsNew":false,"SubSections":[{"Level":1,"Identity":"T22C1N10S2","SubSectionBookmarkName":"ss_T22C1N10S2_lv1_78a2ae645","IsNewSubSection":false},{"Level":1,"Identity":"T22C1N10S3","SubSectionBookmarkName":"ss_T22C1N10S3_lv1_8d451f6f8","IsNewSubSection":false},{"Level":1,"Identity":"T22C1N10S4","SubSectionBookmarkName":"ss_T22C1N10S4_lv1_bfece16aa","IsNewSubSection":false},{"Level":1,"Identity":"T22C1N10S5","SubSectionBookmarkName":"ss_T22C1N10S5_lv1_7b298159a","IsNewSubSection":false},{"Level":1,"Identity":"T22C1N10S6","SubSectionBookmarkName":"ss_T22C1N10S6_lv1_49c9f036b","IsNewSubSection":false}],"TitleRelatedTo":"THE APPOINTMENT OF MAGISTRATES","TitleSoAsTo":"PROVIDE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Deleted":false}],"TitleText":"","DisableControls":false,"Deleted":false,"SectionBookmarkName":"bs_num_1_57e525d78"},{"SectionUUID":"934ce090-4284-4b0a-9af8-d56b02504ac9","SectionName":"standard_eff_date_section","SectionNumber":2,"SectionType":"drafting_clause","CodeSections":[],"TitleText":"","DisableControls":false,"Deleted":false,"SectionBookmarkName":"bs_num_2_lastsection"}]</T_BILL_T_SECTIONS>
  <T_BILL_T_SECTIONSHISTORY>[{"Id":2,"SectionsList":[{"SectionUUID":"366692cf-aa3c-4d70-b1bc-93f55fadc3ba","SectionName":"code_section","SectionNumber":1,"SectionType":"code_section","CodeSections":[{"CodeSectionBookmarkName":"cs_T22C1N10_5b7a5790c","IsConstitutionSection":false,"Identity":"22-1-10","IsNew":false,"SubSections":[],"TitleRelatedTo":"THE APPOINTMENT OF MAGISTRATES","TitleSoAsTo":"PROVIDE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Deleted":false}],"TitleText":"","DisableControls":false,"Deleted":false,"SectionBookmarkName":"bs_num_1_57e525d78"},{"SectionUUID":"934ce090-4284-4b0a-9af8-d56b02504ac9","SectionName":"standard_eff_date_section","SectionNumber":2,"SectionType":"drafting_clause","CodeSections":[],"TitleText":"","DisableControls":false,"Deleted":false,"SectionBookmarkName":"bs_num_2_lastsection"}],"Timestamp":"2022-11-28T14:33:55.3552225-05:00","Username":null},{"Id":1,"SectionsList":[{"SectionUUID":"366692cf-aa3c-4d70-b1bc-93f55fadc3ba","SectionName":"code_section","SectionNumber":1,"SectionType":"code_section","CodeSections":[{"CodeSectionBookmarkName":"cs_T22C1N10_5b7a5790c","IsConstitutionSection":false,"Identity":"22-1-10","IsNew":false,"SubSections":[],"TitleRelatedTo":"Appointment;  term and territorial jurisdiction;  training, certification or recertification requirement.","TitleSoAsTo":"","Deleted":false}],"TitleText":"","DisableControls":false,"Deleted":false,"SectionBookmarkName":"bs_num_1_57e525d78"},{"SectionUUID":"934ce090-4284-4b0a-9af8-d56b02504ac9","SectionName":"standard_eff_date_section","SectionNumber":2,"SectionType":"drafting_clause","CodeSections":[],"TitleText":"","DisableControls":false,"Deleted":false,"SectionBookmarkName":"bs_num_2_lastsection"}],"Timestamp":"2022-11-28T14:32:45.2673939-05:00","Username":null},{"Id":3,"SectionsList":[{"SectionUUID":"366692cf-aa3c-4d70-b1bc-93f55fadc3ba","SectionName":"code_section","SectionNumber":1,"SectionType":"code_section","CodeSections":[{"CodeSectionBookmarkName":"cs_T22C1N10_5b7a5790c","IsConstitutionSection":false,"Identity":"22-1-10","IsNew":false,"SubSections":[{"Level":1,"Identity":"T22C1N10S2","SubSectionBookmarkName":"ss_T22C1N10S2_lv1_78a2ae645","IsNewSubSection":false},{"Level":1,"Identity":"T22C1N10S3","SubSectionBookmarkName":"ss_T22C1N10S3_lv1_8d451f6f8","IsNewSubSection":false},{"Level":1,"Identity":"T22C1N10S4","SubSectionBookmarkName":"ss_T22C1N10S4_lv1_bfece16aa","IsNewSubSection":false},{"Level":1,"Identity":"T22C1N10S5","SubSectionBookmarkName":"ss_T22C1N10S5_lv1_7b298159a","IsNewSubSection":false},{"Level":1,"Identity":"T22C1N10S6","SubSectionBookmarkName":"ss_T22C1N10S6_lv1_49c9f036b","IsNewSubSection":false}],"TitleRelatedTo":"THE APPOINTMENT OF MAGISTRATES","TitleSoAsTo":"PROVIDE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Deleted":false}],"TitleText":"","DisableControls":false,"Deleted":false,"SectionBookmarkName":"bs_num_1_57e525d78"},{"SectionUUID":"934ce090-4284-4b0a-9af8-d56b02504ac9","SectionName":"standard_eff_date_section","SectionNumber":2,"SectionType":"drafting_clause","CodeSections":[],"TitleText":"","DisableControls":false,"Deleted":false,"SectionBookmarkName":"bs_num_2_lastsection"}],"Timestamp":"2022-11-29T10:40:03.795423-05:00","Username":"victoriachandler@scsenate.gov"}]</T_BILL_T_SECTIONSHISTORY>
  <T_BILL_T_SUBJECT>Magistrates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