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158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SR-0118KM23.docx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State budget system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9b9f3fcbabb14f3e">
        <w:r w:rsidRPr="00770434">
          <w:rPr>
            <w:rStyle w:val="Hyperlink"/>
          </w:rPr>
          <w:t>Senate Journal</w:t>
        </w:r>
        <w:r w:rsidRPr="00770434">
          <w:rPr>
            <w:rStyle w:val="Hyperlink"/>
          </w:rPr>
          <w:noBreakHyphen/>
          <w:t>page 87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6f5d319dbf0946df">
        <w:r w:rsidRPr="00770434">
          <w:rPr>
            <w:rStyle w:val="Hyperlink"/>
          </w:rPr>
          <w:t>Senate Journal</w:t>
        </w:r>
        <w:r w:rsidRPr="00770434">
          <w:rPr>
            <w:rStyle w:val="Hyperlink"/>
          </w:rPr>
          <w:noBreakHyphen/>
          <w:t>page 87</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d11a802304411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7002232ea0446c">
        <w:r>
          <w:rPr>
            <w:rStyle w:val="Hyperlink"/>
            <w:u w:val="single"/>
          </w:rPr>
          <w:t>12/02/2022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C7F44" w14:paraId="40FEFADA" w14:textId="5244BFB7">
          <w:pPr>
            <w:pStyle w:val="scbilltitle"/>
            <w:tabs>
              <w:tab w:val="left" w:pos="2104"/>
            </w:tabs>
          </w:pPr>
          <w:r>
            <w:t>to amend the South Carolina Code of Laws by adding Section 11‑11‑135 so as to 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NECESSARY TERMS.</w:t>
          </w:r>
        </w:p>
      </w:sdtContent>
    </w:sdt>
    <w:bookmarkStart w:name="at_c7d131174" w:displacedByCustomXml="prev" w:id="0"/>
    <w:bookmarkEnd w:id="0"/>
    <w:p w:rsidRPr="00DF3B44" w:rsidR="006C18F0" w:rsidP="006C18F0" w:rsidRDefault="006C18F0" w14:paraId="5BAAC1B7" w14:textId="77777777">
      <w:pPr>
        <w:pStyle w:val="scbillwhereasclause"/>
      </w:pPr>
    </w:p>
    <w:p w:rsidR="00CB6E42" w:rsidP="00CB6E42" w:rsidRDefault="00CB6E42" w14:paraId="4A75A0BA" w14:textId="77777777">
      <w:pPr>
        <w:pStyle w:val="scenactingwords"/>
      </w:pPr>
      <w:bookmarkStart w:name="ew_a7bf7f8fd" w:id="1"/>
      <w:r>
        <w:t>B</w:t>
      </w:r>
      <w:bookmarkEnd w:id="1"/>
      <w:r>
        <w:t>e it enacted by the General Assembly of the State of South Carolina:</w:t>
      </w:r>
    </w:p>
    <w:p w:rsidR="00CB6E42" w:rsidP="00CB6E42" w:rsidRDefault="00CB6E42" w14:paraId="1DA3E5C6" w14:textId="77777777">
      <w:pPr>
        <w:pStyle w:val="scemptyline"/>
      </w:pPr>
    </w:p>
    <w:p w:rsidRPr="00A06872" w:rsidR="00CB6E42" w:rsidP="00CB6E42" w:rsidRDefault="00CB6E42" w14:paraId="33B2AD7B" w14:textId="2D6AB879">
      <w:pPr>
        <w:pStyle w:val="scdirectionallanguage"/>
      </w:pPr>
      <w:bookmarkStart w:name="bs_num_1_b0c66b12f" w:id="2"/>
      <w:r>
        <w:t>S</w:t>
      </w:r>
      <w:bookmarkEnd w:id="2"/>
      <w:r>
        <w:t>ECTION 1.</w:t>
      </w:r>
      <w:r>
        <w:tab/>
      </w:r>
      <w:bookmarkStart w:name="dl_5ffffcc20" w:id="3"/>
      <w:r w:rsidRPr="00A06872">
        <w:rPr>
          <w:color w:val="000000" w:themeColor="text1"/>
          <w:u w:color="000000" w:themeColor="text1"/>
        </w:rPr>
        <w:t>A</w:t>
      </w:r>
      <w:bookmarkEnd w:id="3"/>
      <w:r>
        <w:t xml:space="preserve">rticle 1, Chapter 11, Title 11 of the </w:t>
      </w:r>
      <w:r w:rsidR="00983E3E">
        <w:t>S.C.</w:t>
      </w:r>
      <w:r>
        <w:t xml:space="preserve"> Code is amended by adding:</w:t>
      </w:r>
    </w:p>
    <w:p w:rsidRPr="00A06872" w:rsidR="00CB6E42" w:rsidP="00CB6E42" w:rsidRDefault="00CB6E42" w14:paraId="68B60546" w14:textId="77777777">
      <w:pPr>
        <w:pStyle w:val="scemptyline"/>
      </w:pPr>
    </w:p>
    <w:p w:rsidRPr="00A06872" w:rsidR="00CB6E42" w:rsidP="00CB6E42" w:rsidRDefault="00CB6E42" w14:paraId="29F5341C" w14:textId="5F8DF72D">
      <w:pPr>
        <w:pStyle w:val="scnewcodesection"/>
      </w:pPr>
      <w:bookmarkStart w:name="ns_T11C11N135_4a013c35a" w:id="4"/>
      <w:r>
        <w:tab/>
      </w:r>
      <w:bookmarkEnd w:id="4"/>
      <w:r w:rsidRPr="00A06872">
        <w:rPr>
          <w:color w:val="000000" w:themeColor="text1"/>
          <w:u w:color="000000" w:themeColor="text1"/>
        </w:rPr>
        <w:t>Section 11</w:t>
      </w:r>
      <w:r>
        <w:rPr>
          <w:color w:val="000000" w:themeColor="text1"/>
          <w:u w:color="000000" w:themeColor="text1"/>
        </w:rPr>
        <w:noBreakHyphen/>
      </w:r>
      <w:r w:rsidRPr="00A06872">
        <w:rPr>
          <w:color w:val="000000" w:themeColor="text1"/>
          <w:u w:color="000000" w:themeColor="text1"/>
        </w:rPr>
        <w:t>11</w:t>
      </w:r>
      <w:r>
        <w:rPr>
          <w:color w:val="000000" w:themeColor="text1"/>
          <w:u w:color="000000" w:themeColor="text1"/>
        </w:rPr>
        <w:noBreakHyphen/>
      </w:r>
      <w:r w:rsidRPr="00A06872">
        <w:rPr>
          <w:color w:val="000000" w:themeColor="text1"/>
          <w:u w:color="000000" w:themeColor="text1"/>
        </w:rPr>
        <w:t>135.</w:t>
      </w:r>
      <w:r w:rsidRPr="00A06872">
        <w:rPr>
          <w:color w:val="000000" w:themeColor="text1"/>
          <w:u w:color="000000" w:themeColor="text1"/>
        </w:rPr>
        <w:tab/>
        <w:t>(A)</w:t>
      </w:r>
      <w:r w:rsidRPr="00A06872">
        <w:t xml:space="preserve"> </w:t>
      </w:r>
      <w:r w:rsidRPr="00A06872">
        <w:rPr>
          <w:color w:val="000000" w:themeColor="text1"/>
          <w:u w:color="000000" w:themeColor="text1"/>
        </w:rPr>
        <w:t>For</w:t>
      </w:r>
      <w:r>
        <w:rPr>
          <w:color w:val="000000" w:themeColor="text1"/>
          <w:u w:color="000000" w:themeColor="text1"/>
        </w:rPr>
        <w:t xml:space="preserve"> the</w:t>
      </w:r>
      <w:r w:rsidRPr="00A06872">
        <w:rPr>
          <w:color w:val="000000" w:themeColor="text1"/>
          <w:u w:color="000000" w:themeColor="text1"/>
        </w:rPr>
        <w:t xml:space="preserve"> purposes of this section, </w:t>
      </w:r>
      <w:r w:rsidR="00754BCE">
        <w:rPr>
          <w:color w:val="000000" w:themeColor="text1"/>
          <w:u w:color="000000" w:themeColor="text1"/>
        </w:rPr>
        <w:t>“</w:t>
      </w:r>
      <w:r w:rsidRPr="00A06872">
        <w:rPr>
          <w:color w:val="000000" w:themeColor="text1"/>
          <w:u w:color="000000" w:themeColor="text1"/>
        </w:rPr>
        <w:t>other funds</w:t>
      </w:r>
      <w:r w:rsidR="00754BCE">
        <w:rPr>
          <w:color w:val="000000" w:themeColor="text1"/>
          <w:u w:color="000000" w:themeColor="text1"/>
        </w:rPr>
        <w:t>”</w:t>
      </w:r>
      <w:r w:rsidRPr="00A06872">
        <w:rPr>
          <w:color w:val="000000" w:themeColor="text1"/>
          <w:u w:color="000000" w:themeColor="text1"/>
        </w:rPr>
        <w:t xml:space="preserve"> include all non</w:t>
      </w:r>
      <w:r>
        <w:rPr>
          <w:color w:val="000000" w:themeColor="text1"/>
          <w:u w:color="000000" w:themeColor="text1"/>
        </w:rPr>
        <w:noBreakHyphen/>
      </w:r>
      <w:r w:rsidRPr="00A06872">
        <w:rPr>
          <w:color w:val="000000" w:themeColor="text1"/>
          <w:u w:color="000000" w:themeColor="text1"/>
        </w:rPr>
        <w:t xml:space="preserve">general fund revenue appropriated or authorized by the General Assembly in acts </w:t>
      </w:r>
      <w:r>
        <w:rPr>
          <w:color w:val="000000" w:themeColor="text1"/>
          <w:u w:color="000000" w:themeColor="text1"/>
        </w:rPr>
        <w:t>or</w:t>
      </w:r>
      <w:r w:rsidRPr="00A06872">
        <w:rPr>
          <w:color w:val="000000" w:themeColor="text1"/>
          <w:u w:color="000000" w:themeColor="text1"/>
        </w:rPr>
        <w:t xml:space="preserve"> joint resolutions appropriating revenues for the operations of state government.</w:t>
      </w:r>
    </w:p>
    <w:p w:rsidRPr="00A06872" w:rsidR="00CB6E42" w:rsidP="00CB6E42" w:rsidRDefault="00CB6E42" w14:paraId="3EDCDC4E" w14:textId="2761049A">
      <w:pPr>
        <w:pStyle w:val="scnewcodesection"/>
      </w:pPr>
      <w:r w:rsidRPr="00A06872">
        <w:rPr>
          <w:color w:val="000000" w:themeColor="text1"/>
          <w:u w:color="000000" w:themeColor="text1"/>
        </w:rPr>
        <w:tab/>
      </w:r>
      <w:bookmarkStart w:name="ss_T11C11N135SB_lv1_5840b295f" w:id="5"/>
      <w:r w:rsidRPr="00A06872">
        <w:rPr>
          <w:color w:val="000000" w:themeColor="text1"/>
          <w:u w:color="000000" w:themeColor="text1"/>
        </w:rPr>
        <w:t>(</w:t>
      </w:r>
      <w:bookmarkEnd w:id="5"/>
      <w:r w:rsidRPr="00A06872">
        <w:rPr>
          <w:color w:val="000000" w:themeColor="text1"/>
          <w:u w:color="000000" w:themeColor="text1"/>
        </w:rPr>
        <w:t>B)</w:t>
      </w:r>
      <w:r w:rsidRPr="00A06872">
        <w:t xml:space="preserve"> </w:t>
      </w:r>
      <w:r w:rsidRPr="00A06872">
        <w:rPr>
          <w:color w:val="000000" w:themeColor="text1"/>
          <w:u w:color="000000" w:themeColor="text1"/>
        </w:rPr>
        <w:t>Annually, following the closing of the State’s books for the fiscal year, the Executive Budget Office shall compile information from each state agency and institution detailing the categories and amounts of other funds balances carried forward by those entities into the current fiscal year and the uses to which these funds will be applied in the current fiscal year. The Executive Budget Office shall produce a report detailing these carry</w:t>
      </w:r>
      <w:r>
        <w:rPr>
          <w:color w:val="000000" w:themeColor="text1"/>
          <w:u w:color="000000" w:themeColor="text1"/>
        </w:rPr>
        <w:noBreakHyphen/>
      </w:r>
      <w:r w:rsidRPr="00A06872">
        <w:rPr>
          <w:color w:val="000000" w:themeColor="text1"/>
          <w:u w:color="000000" w:themeColor="text1"/>
        </w:rPr>
        <w:t>forward funds and the uses to which they will be applied, which must be distributed to the General Assembly no later than November first of each year.</w:t>
      </w:r>
    </w:p>
    <w:p w:rsidR="00CB6E42" w:rsidP="00CB6E42" w:rsidRDefault="00CB6E42" w14:paraId="39FC76C6" w14:textId="77777777">
      <w:pPr>
        <w:pStyle w:val="scemptyline"/>
      </w:pPr>
    </w:p>
    <w:p w:rsidRPr="00522CE0" w:rsidR="00CB6E42" w:rsidP="00CB6E42" w:rsidRDefault="00CB6E42" w14:paraId="25656CFD" w14:textId="43FFE0C1">
      <w:pPr>
        <w:pStyle w:val="scnoncodifiedsection"/>
      </w:pPr>
      <w:bookmarkStart w:name="eff_date_section" w:id="6"/>
      <w:bookmarkStart w:name="bs_num_2_lastsection" w:id="7"/>
      <w:bookmarkEnd w:id="6"/>
      <w:r>
        <w:t>S</w:t>
      </w:r>
      <w:bookmarkEnd w:id="7"/>
      <w:r>
        <w:t>ECTION 2.</w:t>
      </w:r>
      <w:r>
        <w:tab/>
        <w:t>This act takes effect upon approval by the Governor and applies to fund balances carried forward into fiscal years beginning after June 30, 202</w:t>
      </w:r>
      <w:r w:rsidR="00754BCE">
        <w:t>3</w:t>
      </w:r>
      <w:r>
        <w:t>.</w:t>
      </w:r>
    </w:p>
    <w:p w:rsidRPr="00DF3B44" w:rsidR="005516F6" w:rsidP="009E4191" w:rsidRDefault="00CB6E42" w14:paraId="7389F665" w14:textId="35161CFB">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D30C5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F6BD577" w:rsidR="00685035" w:rsidRPr="007B4AF7" w:rsidRDefault="00D30C5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6E42">
              <w:rPr>
                <w:noProof/>
              </w:rPr>
              <w:t>SR-0118KM23.docx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D7311"/>
    <w:rsid w:val="006E0935"/>
    <w:rsid w:val="006E353F"/>
    <w:rsid w:val="006E35AB"/>
    <w:rsid w:val="00711AA9"/>
    <w:rsid w:val="00722155"/>
    <w:rsid w:val="00737F19"/>
    <w:rsid w:val="00754BCE"/>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3E3E"/>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6E42"/>
    <w:rsid w:val="00CB701D"/>
    <w:rsid w:val="00CC3F0E"/>
    <w:rsid w:val="00CC7F44"/>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0C5F"/>
    <w:rsid w:val="00D33843"/>
    <w:rsid w:val="00D54A6F"/>
    <w:rsid w:val="00D57D57"/>
    <w:rsid w:val="00D62E42"/>
    <w:rsid w:val="00D772FB"/>
    <w:rsid w:val="00DA1AA0"/>
    <w:rsid w:val="00DC44A8"/>
    <w:rsid w:val="00DD2B34"/>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58&amp;session=125&amp;summary=B" TargetMode="External" Id="R5ad11a8023044116" /><Relationship Type="http://schemas.openxmlformats.org/officeDocument/2006/relationships/hyperlink" Target="https://www.scstatehouse.gov/sess125_2023-2024/prever/158_20221202.docx" TargetMode="External" Id="Re17002232ea0446c" /><Relationship Type="http://schemas.openxmlformats.org/officeDocument/2006/relationships/hyperlink" Target="h:\sj\20230110.docx" TargetMode="External" Id="R9b9f3fcbabb14f3e" /><Relationship Type="http://schemas.openxmlformats.org/officeDocument/2006/relationships/hyperlink" Target="h:\sj\20230110.docx" TargetMode="External" Id="R6f5d319dbf0946d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3772b0ad-ea92-4f46-8527-ecc4c16575f2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2022-11-28</T_BILL_D_PREFILEDATE>
  <T_BILL_D_SENATEINTRODATE>2023-01-10</T_BILL_D_SENATEINTRODATE>
  <T_BILL_N_SESSION>125</T_BILL_N_SESSION>
  <T_BILL_N_VERSIONNUMBER>1</T_BILL_N_VERSIONNUMBER>
  <T_BILL_N_YEAR>2023</T_BILL_N_YEAR>
  <T_BILL_REQUEST_REQUEST>44655d5f-1139-42d5-b7c9-5ea587c402d5</T_BILL_REQUEST_REQUEST>
  <T_BILL_R_ORIGINALDRAFT>9ec7d3d6-bea2-437e-9903-3d789ef93efc</T_BILL_R_ORIGINALDRAFT>
  <T_BILL_SPONSOR_SPONSOR>39ce2034-c229-46c8-9d0c-a97b6c8f578d</T_BILL_SPONSOR_SPONSOR>
  <T_BILL_T_ACTNUMBER>None</T_BILL_T_ACTNUMBER>
  <T_BILL_T_BILLNAME>[0158]</T_BILL_T_BILLNAME>
  <T_BILL_T_BILLNUMBER>158</T_BILL_T_BILLNUMBER>
  <T_BILL_T_BILLTITLE>to amend the South Carolina Code of Laws by adding Section 11‑11‑135 so as to 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NECESSARY TERMS.</T_BILL_T_BILLTITLE>
  <T_BILL_T_CHAMBER>senate</T_BILL_T_CHAMBER>
  <T_BILL_T_FILENAME> </T_BILL_T_FILENAME>
  <T_BILL_T_LEGTYPE>bill_statewide</T_BILL_T_LEGTYPE>
  <T_BILL_T_RATNUMBER>None</T_BILL_T_RATNUMBER>
  <T_BILL_T_SECTIONS>[{"SectionUUID":"c30a8c4a-bce5-4a14-aa5d-6268db29546d","SectionName":"code_section","SectionNumber":1,"SectionType":"code_section","CodeSections":[{"CodeSectionBookmarkName":"ns_T11C11N135_4a013c35a","IsConstitutionSection":false,"Identity":"11-11-135","IsNew":true,"SubSections":[{"Level":1,"Identity":"T11C11N135SB","SubSectionBookmarkName":"ss_T11C11N135SB_lv1_5840b295f","IsNewSubSection":false}],"TitleRelatedTo":"","TitleSoAsTo":"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NECESSARY TERMS","Deleted":false}],"TitleText":"","DisableControls":false,"Deleted":false,"SectionBookmarkName":"bs_num_1_b0c66b12f"},{"SectionUUID":"0c3ac61b-4055-435b-a4c0-9682b0d59354","SectionName":"standard_eff_date_section","SectionNumber":2,"SectionType":"drafting_clause","CodeSections":[],"TitleText":"","DisableControls":false,"Deleted":false,"SectionBookmarkName":"bs_num_2_lastsection"}]</T_BILL_T_SECTIONS>
  <T_BILL_T_SECTIONSHISTORY>[{"Id":1,"SectionsList":[{"SectionUUID":"c30a8c4a-bce5-4a14-aa5d-6268db29546d","SectionName":"code_section","SectionNumber":1,"SectionType":"code_section","CodeSections":[{"CodeSectionBookmarkName":"ns_T11C11N135_4a013c35a","IsConstitutionSection":false,"Identity":"11-11-135","IsNew":true,"SubSections":[],"TitleRelatedTo":"","TitleSoAsTo":"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NECESSARY TERMS","Deleted":false}],"TitleText":"","DisableControls":false,"Deleted":false,"SectionBookmarkName":"bs_num_1_b0c66b12f"},{"SectionUUID":"0c3ac61b-4055-435b-a4c0-9682b0d59354","SectionName":"standard_eff_date_section","SectionNumber":2,"SectionType":"drafting_clause","CodeSections":[],"TitleText":"","DisableControls":false,"Deleted":false,"SectionBookmarkName":"bs_num_2_lastsection"}],"Timestamp":"2022-11-28T15:00:05.2206755-05:00","Username":null},{"Id":2,"SectionsList":[{"SectionUUID":"c30a8c4a-bce5-4a14-aa5d-6268db29546d","SectionName":"code_section","SectionNumber":1,"SectionType":"code_section","CodeSections":[{"CodeSectionBookmarkName":"ns_T11C11N135_4a013c35a","IsConstitutionSection":false,"Identity":"11-11-135","IsNew":true,"SubSections":[{"Level":1,"Identity":"T11C11N135SB","SubSectionBookmarkName":"ss_T11C11N135SB_lv1_5840b295f","IsNewSubSection":false}],"TitleRelatedTo":"","TitleSoAsTo":"PROVIDE THAT THE EXECUTIVE BUDGET OFFICE MUST COMPILE INFORMATION FROM EACH STATE AGENCY AND INSTITUTION DETAILING THE CATEGORIES AND AMOUNTS OF “OTHER FUNDS” BALANCES CARRIED FORWARD FROM THE MOST RECENTLY COMPLETED FISCAL YEAR INTO THE CURRENT FISCAL YEAR AND THOSE USES TO WHICH THESE BALANCES WILL BE APPLIED, TO REQUIRE THE EXECUTIVE BUDGET OFFICE TO REPORT ITS COMPILATION TO THE GENERAL ASSEMBLY NO LATER THAN NOVEMBER FIRST OF EACH YEAR, AND TO DEFINE NECESSARY TERMS","Deleted":false}],"TitleText":"","DisableControls":false,"Deleted":false,"SectionBookmarkName":"bs_num_1_b0c66b12f"},{"SectionUUID":"0c3ac61b-4055-435b-a4c0-9682b0d59354","SectionName":"standard_eff_date_section","SectionNumber":2,"SectionType":"drafting_clause","CodeSections":[],"TitleText":"","DisableControls":false,"Deleted":false,"SectionBookmarkName":"bs_num_2_lastsection"}],"Timestamp":"2022-11-29T10:29:51.9752443-05:00","Username":"victoriachandler@scsenate.gov"}]</T_BILL_T_SECTIONSHISTORY>
  <T_BILL_T_SUBJECT>State budget system</T_BILL_T_SUBJECT>
  <T_BILL_UR_DRAFTER>kenmoffitt@scsenate.gov</T_BILL_UR_DRAFTER>
  <T_BILL_UR_DRAFTINGASSISTANT>victoriachandler@scsenate.gov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284</Words>
  <Characters>1463</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20</cp:revision>
  <dcterms:created xsi:type="dcterms:W3CDTF">2022-06-03T11:45:00Z</dcterms:created>
  <dcterms:modified xsi:type="dcterms:W3CDTF">2022-11-29T15:29:00Z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