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and Allen</w:t>
      </w:r>
    </w:p>
    <w:p>
      <w:pPr>
        <w:widowControl w:val="false"/>
        <w:spacing w:after="0"/>
        <w:jc w:val="left"/>
      </w:pPr>
      <w:r>
        <w:rPr>
          <w:rFonts w:ascii="Times New Roman"/>
          <w:sz w:val="22"/>
        </w:rPr>
        <w:t xml:space="preserve">Document Path: SR-0094KM23.docx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Board regulation of professions and occupations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1785097540f4437">
        <w:r w:rsidRPr="00770434">
          <w:rPr>
            <w:rStyle w:val="Hyperlink"/>
          </w:rPr>
          <w:t>Senate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bc431da4323247a8">
        <w:r w:rsidRPr="00770434">
          <w:rPr>
            <w:rStyle w:val="Hyperlink"/>
          </w:rPr>
          <w:t>Senate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Committee report: Favorable</w:t>
      </w:r>
      <w:r>
        <w:rPr>
          <w:b/>
        </w:rPr>
        <w:t xml:space="preserve"> Labor, Commerce and Industry</w:t>
      </w:r>
      <w:r>
        <w:t xml:space="preserve"> (</w:t>
      </w:r>
      <w:hyperlink w:history="true" r:id="Rfb63bd51505f43e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Recommitted to Committee on</w:t>
      </w:r>
      <w:r>
        <w:rPr>
          <w:b/>
        </w:rPr>
        <w:t xml:space="preserve"> Labor, Commerce and Industry</w:t>
      </w:r>
      <w:r>
        <w:t xml:space="preserve"> (</w:t>
      </w:r>
      <w:hyperlink w:history="true" r:id="R05737c95ad604c2b">
        <w:r w:rsidRPr="00770434">
          <w:rPr>
            <w:rStyle w:val="Hyperlink"/>
          </w:rPr>
          <w:t>Senate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48b74099d841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17a8537dd8473c">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rFonts w:eastAsia="Times New Roman"/>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F4EA6" w14:paraId="40FEFADA" w14:textId="3DF4BC30">
          <w:pPr>
            <w:pStyle w:val="scbilltitle"/>
            <w:tabs>
              <w:tab w:val="left" w:pos="2104"/>
            </w:tabs>
          </w:pPr>
          <w:r w:rsidRPr="00EF4EA6">
            <w:rPr>
              <w:rFonts w:eastAsia="Times New Roman"/>
            </w:rPr>
            <w:t xml:space="preserve">to amend the South Carolina Code of Laws BY </w:t>
          </w:r>
          <w:r w:rsidR="0090233D">
            <w:rPr>
              <w:rFonts w:eastAsia="Times New Roman"/>
            </w:rPr>
            <w:t>amending title 1, chapter 40,</w:t>
          </w:r>
          <w:r w:rsidRPr="00EF4EA6">
            <w:rPr>
              <w:rFonts w:eastAsia="Times New Roman"/>
            </w:rPr>
            <w:t xml:space="preserve"> RELATING TO BOARD REGULATION OF PROFESSIONS AND OCCUPATIONS, </w:t>
          </w:r>
          <w:r w:rsidR="0090233D">
            <w:rPr>
              <w:rFonts w:eastAsia="Times New Roman"/>
            </w:rPr>
            <w:t xml:space="preserve">by adding section 40-1-75, </w:t>
          </w:r>
          <w:r w:rsidRPr="00EF4EA6">
            <w:rPr>
              <w:rFonts w:eastAsia="Times New Roman"/>
            </w:rPr>
            <w:t>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w:t>
          </w:r>
          <w:r w:rsidR="0090233D">
            <w:rPr>
              <w:rFonts w:eastAsia="Times New Roman"/>
            </w:rPr>
            <w:t>;</w:t>
          </w:r>
          <w:r w:rsidRPr="00EF4EA6">
            <w:rPr>
              <w:rFonts w:eastAsia="Times New Roman"/>
            </w:rPr>
            <w:t xml:space="preserve"> </w:t>
          </w:r>
          <w:r w:rsidR="0090233D">
            <w:rPr>
              <w:rFonts w:eastAsia="Times New Roman"/>
            </w:rPr>
            <w:t xml:space="preserve">by adding section 40-1-77 so as </w:t>
          </w:r>
          <w:r w:rsidRPr="00EF4EA6">
            <w:rPr>
              <w:rFonts w:eastAsia="Times New Roman"/>
            </w:rPr>
            <w:t xml:space="preserve">TO PROVIDE FOR LICENSURE BY BOARDS AND COMMISSIONS FOR APPLICANTS WHO COMPLETE CERTAIN APPRENTICESHIP PROGRAMS; and to repeal </w:t>
          </w:r>
          <w:r w:rsidRPr="00C53CCB">
            <w:rPr>
              <w:rFonts w:eastAsia="Times New Roman"/>
            </w:rPr>
            <w:t xml:space="preserve">SECTION </w:t>
          </w:r>
          <w:r w:rsidRPr="00EF4EA6">
            <w:rPr>
              <w:rFonts w:eastAsia="Times New Roman"/>
            </w:rPr>
            <w:t>40-1-140</w:t>
          </w:r>
          <w:r>
            <w:rPr>
              <w:rFonts w:eastAsia="Times New Roman"/>
            </w:rPr>
            <w:t xml:space="preserve">, </w:t>
          </w:r>
          <w:r w:rsidRPr="00FE2298">
            <w:rPr>
              <w:rFonts w:eastAsia="Times New Roman"/>
            </w:rPr>
            <w:t>relating to the effect of prior convictions on license applications for professions and occupations</w:t>
          </w:r>
          <w:r w:rsidRPr="00EF4EA6">
            <w:rPr>
              <w:rFonts w:eastAsia="Times New Roman"/>
            </w:rPr>
            <w:t>.</w:t>
          </w:r>
        </w:p>
      </w:sdtContent>
    </w:sdt>
    <w:bookmarkStart w:name="at_4033ecfa0" w:displacedByCustomXml="prev" w:id="0"/>
    <w:bookmarkEnd w:id="0"/>
    <w:p w:rsidRPr="00DF3B44" w:rsidR="006C18F0" w:rsidP="006C18F0" w:rsidRDefault="006C18F0" w14:paraId="5BAAC1B7" w14:textId="77777777">
      <w:pPr>
        <w:pStyle w:val="scbillwhereasclause"/>
      </w:pPr>
    </w:p>
    <w:p w:rsidR="00896FB3" w:rsidP="00896FB3" w:rsidRDefault="00896FB3" w14:paraId="75AD403A" w14:textId="77777777">
      <w:pPr>
        <w:pStyle w:val="scenactingwords"/>
      </w:pPr>
      <w:bookmarkStart w:name="ew_1c8138cf4" w:id="1"/>
      <w:r>
        <w:rPr>
          <w:rFonts w:eastAsia="Times New Roman"/>
        </w:rPr>
        <w:t>B</w:t>
      </w:r>
      <w:bookmarkEnd w:id="1"/>
      <w:r>
        <w:rPr>
          <w:rFonts w:eastAsia="Times New Roman"/>
        </w:rPr>
        <w:t>e it enacted by the General Assembly of the State of South Carolina:</w:t>
      </w:r>
    </w:p>
    <w:p w:rsidR="00896FB3" w:rsidP="00896FB3" w:rsidRDefault="00896FB3" w14:paraId="1285D9D3" w14:textId="77777777">
      <w:pPr>
        <w:pStyle w:val="scemptyline"/>
      </w:pPr>
    </w:p>
    <w:p w:rsidRPr="004B0455" w:rsidR="00896FB3" w:rsidP="00896FB3" w:rsidRDefault="00896FB3" w14:paraId="340224BB" w14:textId="2D9A5347">
      <w:pPr>
        <w:pStyle w:val="scdirectionallanguage"/>
      </w:pPr>
      <w:bookmarkStart w:name="bs_num_1_1b536cdb1" w:id="2"/>
      <w:r w:rsidRPr="004B0455">
        <w:rPr>
          <w:rFonts w:eastAsia="Times New Roman"/>
        </w:rPr>
        <w:t>S</w:t>
      </w:r>
      <w:bookmarkEnd w:id="2"/>
      <w:r>
        <w:t xml:space="preserve">ECTION </w:t>
      </w:r>
      <w:r w:rsidRPr="004B0455">
        <w:rPr>
          <w:rFonts w:eastAsia="Times New Roman"/>
        </w:rPr>
        <w:t>1.</w:t>
      </w:r>
      <w:r>
        <w:tab/>
      </w:r>
      <w:bookmarkStart w:name="dl_8b6f3a976" w:id="3"/>
      <w:r w:rsidRPr="004B0455">
        <w:rPr>
          <w:rFonts w:eastAsia="Times New Roman"/>
        </w:rPr>
        <w:t>A</w:t>
      </w:r>
      <w:bookmarkEnd w:id="3"/>
      <w:r>
        <w:t xml:space="preserve">rticle 1, Chapter 1, Title 40 of the </w:t>
      </w:r>
      <w:r w:rsidR="003F2CBA">
        <w:t>S.C.</w:t>
      </w:r>
      <w:r>
        <w:t xml:space="preserve"> Code is amended by adding:</w:t>
      </w:r>
    </w:p>
    <w:p w:rsidRPr="004B0455" w:rsidR="00896FB3" w:rsidP="00896FB3" w:rsidRDefault="00896FB3" w14:paraId="5147F2CC" w14:textId="77777777">
      <w:pPr>
        <w:pStyle w:val="scemptyline"/>
      </w:pPr>
    </w:p>
    <w:p w:rsidRPr="00CE7CD8" w:rsidR="00896FB3" w:rsidP="00896FB3" w:rsidRDefault="00896FB3" w14:paraId="503A6648" w14:textId="6B035571">
      <w:pPr>
        <w:pStyle w:val="scnewcodesection"/>
      </w:pPr>
      <w:r w:rsidRPr="004B0455">
        <w:rPr>
          <w:rFonts w:eastAsia="Times New Roman"/>
        </w:rPr>
        <w:tab/>
      </w:r>
      <w:bookmarkStart w:name="ns_T40C1N75_75bd12c64" w:id="4"/>
      <w:r w:rsidRPr="00CE7CD8">
        <w:rPr>
          <w:rFonts w:eastAsia="Times New Roman"/>
        </w:rPr>
        <w:t>S</w:t>
      </w:r>
      <w:bookmarkEnd w:id="4"/>
      <w:r>
        <w:t>ection 40-1-75.</w:t>
      </w:r>
      <w:r w:rsidRPr="00CE7CD8">
        <w:rPr>
          <w:rFonts w:eastAsia="Times New Roman"/>
        </w:rPr>
        <w:tab/>
      </w:r>
      <w:bookmarkStart w:name="ss_T40C1N75SA_lv1_00e4e3a7d" w:id="5"/>
      <w:r w:rsidRPr="00CE7CD8">
        <w:rPr>
          <w:rFonts w:eastAsia="Times New Roman"/>
        </w:rPr>
        <w:t>(</w:t>
      </w:r>
      <w:bookmarkEnd w:id="5"/>
      <w:r w:rsidRPr="00CE7CD8">
        <w:rPr>
          <w:rFonts w:eastAsia="Times New Roman"/>
        </w:rPr>
        <w:t>A)</w:t>
      </w:r>
      <w:bookmarkStart w:name="ss_T40C1N75S1_lv2_b12f2c23c" w:id="6"/>
      <w:r w:rsidRPr="00CE7CD8">
        <w:rPr>
          <w:rFonts w:eastAsia="Times New Roman"/>
        </w:rPr>
        <w:t>(</w:t>
      </w:r>
      <w:bookmarkEnd w:id="6"/>
      <w:r w:rsidRPr="00CE7CD8">
        <w:rPr>
          <w:rFonts w:eastAsia="Times New Roman"/>
        </w:rPr>
        <w:t>1)</w:t>
      </w:r>
      <w:r w:rsidRPr="00CE7CD8">
        <w:t xml:space="preserve"> </w:t>
      </w:r>
      <w:r w:rsidRPr="00CE7CD8">
        <w:rPr>
          <w:rFonts w:eastAsia="Times New Roman"/>
        </w:rPr>
        <w:t xml:space="preserve">A regulatory board or commission may not solely or in part deny a license to an applicant because of a prior criminal conviction, unless the criminal conviction directly relates to the duties and responsibilities of the occupation or profession for which the applicant is seeking a license. Regulatory boards and commissions are prohibited from using vague or generic terms including, but not limited to, </w:t>
      </w:r>
      <w:r w:rsidR="003F2CBA">
        <w:rPr>
          <w:rFonts w:eastAsia="Times New Roman"/>
        </w:rPr>
        <w:t>“</w:t>
      </w:r>
      <w:r w:rsidRPr="00CE7CD8">
        <w:rPr>
          <w:rFonts w:eastAsia="Times New Roman"/>
        </w:rPr>
        <w:t>moral turpitude</w:t>
      </w:r>
      <w:r w:rsidR="003F2CBA">
        <w:rPr>
          <w:rFonts w:eastAsia="Times New Roman"/>
        </w:rPr>
        <w:t>”</w:t>
      </w:r>
      <w:r w:rsidRPr="00CE7CD8">
        <w:rPr>
          <w:rFonts w:eastAsia="Times New Roman"/>
        </w:rPr>
        <w:t xml:space="preserve"> or </w:t>
      </w:r>
      <w:r w:rsidR="003F2CBA">
        <w:rPr>
          <w:rFonts w:eastAsia="Times New Roman"/>
        </w:rPr>
        <w:t>“</w:t>
      </w:r>
      <w:r w:rsidRPr="00CE7CD8">
        <w:rPr>
          <w:rFonts w:eastAsia="Times New Roman"/>
        </w:rPr>
        <w:t>good character</w:t>
      </w:r>
      <w:r w:rsidR="003F2CBA">
        <w:rPr>
          <w:rFonts w:eastAsia="Times New Roman"/>
        </w:rPr>
        <w:t>”</w:t>
      </w:r>
      <w:r w:rsidRPr="00CE7CD8">
        <w:rPr>
          <w:rFonts w:eastAsia="Times New Roman"/>
        </w:rPr>
        <w:t xml:space="preserve">, and from considering charges that have been dismissed, </w:t>
      </w:r>
      <w:proofErr w:type="spellStart"/>
      <w:r w:rsidRPr="00CE7CD8">
        <w:rPr>
          <w:rFonts w:eastAsia="Times New Roman"/>
        </w:rPr>
        <w:t>nol</w:t>
      </w:r>
      <w:proofErr w:type="spellEnd"/>
      <w:r w:rsidRPr="00CE7CD8">
        <w:rPr>
          <w:rFonts w:eastAsia="Times New Roman"/>
        </w:rPr>
        <w:t xml:space="preserve"> </w:t>
      </w:r>
      <w:proofErr w:type="spellStart"/>
      <w:r w:rsidRPr="00CE7CD8">
        <w:rPr>
          <w:rFonts w:eastAsia="Times New Roman"/>
        </w:rPr>
        <w:t>prossed</w:t>
      </w:r>
      <w:proofErr w:type="spellEnd"/>
      <w:r w:rsidRPr="00CE7CD8">
        <w:rPr>
          <w:rFonts w:eastAsia="Times New Roman"/>
        </w:rPr>
        <w:t xml:space="preserve">, or adjudicated with a finding of not guilty as a justification for denying an applicant a license. </w:t>
      </w:r>
    </w:p>
    <w:p w:rsidR="00896FB3" w:rsidP="00896FB3" w:rsidRDefault="00896FB3" w14:paraId="6B72C0C1" w14:textId="77777777">
      <w:pPr>
        <w:pStyle w:val="scnewcodesection"/>
      </w:pPr>
      <w:r w:rsidRPr="00CE7CD8">
        <w:rPr>
          <w:rFonts w:eastAsia="Times New Roman"/>
        </w:rPr>
        <w:tab/>
      </w:r>
      <w:r w:rsidRPr="00CE7CD8">
        <w:rPr>
          <w:rFonts w:eastAsia="Times New Roman"/>
        </w:rPr>
        <w:tab/>
      </w:r>
      <w:bookmarkStart w:name="ss_T40C1N75S2_lv2_f031f97c6" w:id="7"/>
      <w:r w:rsidRPr="00CE7CD8">
        <w:rPr>
          <w:rFonts w:eastAsia="Times New Roman"/>
        </w:rPr>
        <w:t>(</w:t>
      </w:r>
      <w:bookmarkEnd w:id="7"/>
      <w:r w:rsidRPr="00CE7CD8">
        <w:rPr>
          <w:rFonts w:eastAsia="Times New Roman"/>
        </w:rPr>
        <w:t>2)</w:t>
      </w:r>
      <w:r w:rsidRPr="00CE7CD8">
        <w:t xml:space="preserve"> </w:t>
      </w:r>
      <w:r w:rsidRPr="00CE7CD8">
        <w:rPr>
          <w:rFonts w:eastAsia="Times New Roman"/>
        </w:rPr>
        <w:t>An applicant who has completed relevant pre-licensing requirements may not be denied</w:t>
      </w:r>
      <w:r w:rsidRPr="001F4CB2">
        <w:rPr>
          <w:rFonts w:eastAsia="Times New Roman"/>
        </w:rPr>
        <w:t xml:space="preserve"> a license unless the appropriate regulatory board or commission has given the applicant an opportunity to appear at a hearing to determine the applicant’s fitness for the occupation or profession. The hearing must include specific references to which crimes, if any, the board or commission is considering in relation to the applicant’s fitness. The hearing must be scheduled within ninety days of the appropriate board or commission receiving notice that all relevant pre-licensing requirements have been completed.</w:t>
      </w:r>
    </w:p>
    <w:p w:rsidR="00896FB3" w:rsidP="00896FB3" w:rsidRDefault="00896FB3" w14:paraId="2C599BD5" w14:textId="77777777">
      <w:pPr>
        <w:pStyle w:val="scnewcodesection"/>
      </w:pPr>
      <w:r>
        <w:rPr>
          <w:rFonts w:eastAsia="Times New Roman"/>
        </w:rPr>
        <w:tab/>
      </w:r>
      <w:bookmarkStart w:name="ss_T40C1N75SB_lv1_3a453e7bf" w:id="8"/>
      <w:r>
        <w:rPr>
          <w:rFonts w:eastAsia="Times New Roman"/>
        </w:rPr>
        <w:t>(</w:t>
      </w:r>
      <w:bookmarkEnd w:id="8"/>
      <w:r>
        <w:rPr>
          <w:rFonts w:eastAsia="Times New Roman"/>
        </w:rPr>
        <w:t>B)</w:t>
      </w:r>
      <w:bookmarkStart w:name="ss_T40C1N75S1_lv2_70bb52ad1" w:id="9"/>
      <w:r>
        <w:rPr>
          <w:rFonts w:eastAsia="Times New Roman"/>
        </w:rPr>
        <w:t>(</w:t>
      </w:r>
      <w:bookmarkEnd w:id="9"/>
      <w:r>
        <w:rPr>
          <w:rFonts w:eastAsia="Times New Roman"/>
        </w:rPr>
        <w:t>1)</w:t>
      </w:r>
      <w:r>
        <w:t xml:space="preserve"> </w:t>
      </w:r>
      <w:r>
        <w:rPr>
          <w:rFonts w:eastAsia="Times New Roman"/>
        </w:rPr>
        <w:t>In determining whether an applicant with a directly related criminal conviction shall be denied a license, the relevant regulatory board or commission shall apply a preponderance of the evidence standard that the applicant would pose a threat to public safety. The board or commission shall make its determination based upon the following factors:</w:t>
      </w:r>
    </w:p>
    <w:p w:rsidR="00896FB3" w:rsidP="00896FB3" w:rsidRDefault="00896FB3" w14:paraId="04BC0DA1" w14:textId="77777777">
      <w:pPr>
        <w:pStyle w:val="scnewcodesection"/>
      </w:pPr>
      <w:r>
        <w:rPr>
          <w:rFonts w:eastAsia="Times New Roman"/>
        </w:rPr>
        <w:lastRenderedPageBreak/>
        <w:tab/>
      </w:r>
      <w:r>
        <w:rPr>
          <w:rFonts w:eastAsia="Times New Roman"/>
        </w:rPr>
        <w:tab/>
      </w:r>
      <w:r>
        <w:rPr>
          <w:rFonts w:eastAsia="Times New Roman"/>
        </w:rPr>
        <w:tab/>
      </w:r>
      <w:bookmarkStart w:name="ss_T40C1N75Sa_lv3_bce886a67" w:id="10"/>
      <w:r>
        <w:rPr>
          <w:rFonts w:eastAsia="Times New Roman"/>
        </w:rPr>
        <w:t>(</w:t>
      </w:r>
      <w:bookmarkEnd w:id="10"/>
      <w:r>
        <w:rPr>
          <w:rFonts w:eastAsia="Times New Roman"/>
        </w:rPr>
        <w:t>a)</w:t>
      </w:r>
      <w:r>
        <w:t xml:space="preserve"> </w:t>
      </w:r>
      <w:r>
        <w:rPr>
          <w:rFonts w:eastAsia="Times New Roman"/>
        </w:rPr>
        <w:t>the nature and severity of the crime for which the applicant was convicted;</w:t>
      </w:r>
    </w:p>
    <w:p w:rsidR="00896FB3" w:rsidP="00896FB3" w:rsidRDefault="00896FB3" w14:paraId="3D638566" w14:textId="77777777">
      <w:pPr>
        <w:pStyle w:val="scnewcodesection"/>
      </w:pPr>
      <w:r>
        <w:rPr>
          <w:rFonts w:eastAsia="Times New Roman"/>
        </w:rPr>
        <w:tab/>
      </w:r>
      <w:r>
        <w:rPr>
          <w:rFonts w:eastAsia="Times New Roman"/>
        </w:rPr>
        <w:tab/>
      </w:r>
      <w:r>
        <w:rPr>
          <w:rFonts w:eastAsia="Times New Roman"/>
        </w:rPr>
        <w:tab/>
      </w:r>
      <w:bookmarkStart w:name="ss_T40C1N75Sb_lv3_36a3ca76d" w:id="11"/>
      <w:r>
        <w:rPr>
          <w:rFonts w:eastAsia="Times New Roman"/>
        </w:rPr>
        <w:t>(</w:t>
      </w:r>
      <w:bookmarkEnd w:id="11"/>
      <w:r>
        <w:rPr>
          <w:rFonts w:eastAsia="Times New Roman"/>
        </w:rPr>
        <w:t>b)</w:t>
      </w:r>
      <w:r>
        <w:t xml:space="preserve"> </w:t>
      </w:r>
      <w:r>
        <w:rPr>
          <w:rFonts w:eastAsia="Times New Roman"/>
        </w:rPr>
        <w:t>the length of time since his conviction;</w:t>
      </w:r>
    </w:p>
    <w:p w:rsidR="00896FB3" w:rsidP="00896FB3" w:rsidRDefault="00896FB3" w14:paraId="2E015E77" w14:textId="77777777">
      <w:pPr>
        <w:pStyle w:val="scnewcodesection"/>
      </w:pPr>
      <w:r>
        <w:rPr>
          <w:rFonts w:eastAsia="Times New Roman"/>
        </w:rPr>
        <w:tab/>
      </w:r>
      <w:r>
        <w:rPr>
          <w:rFonts w:eastAsia="Times New Roman"/>
        </w:rPr>
        <w:tab/>
      </w:r>
      <w:r>
        <w:rPr>
          <w:rFonts w:eastAsia="Times New Roman"/>
        </w:rPr>
        <w:tab/>
      </w:r>
      <w:bookmarkStart w:name="ss_T40C1N75Sc_lv3_f32853b6c" w:id="12"/>
      <w:r>
        <w:rPr>
          <w:rFonts w:eastAsia="Times New Roman"/>
        </w:rPr>
        <w:t>(</w:t>
      </w:r>
      <w:bookmarkEnd w:id="12"/>
      <w:r>
        <w:rPr>
          <w:rFonts w:eastAsia="Times New Roman"/>
        </w:rPr>
        <w:t>c)</w:t>
      </w:r>
      <w:r>
        <w:t xml:space="preserve"> </w:t>
      </w:r>
      <w:r>
        <w:rPr>
          <w:rFonts w:eastAsia="Times New Roman"/>
        </w:rPr>
        <w:t>the direct relationship of the crime to the ability, capacity, and fitness required to perform the duties and discharge the responsibilities of the occupation or profession;</w:t>
      </w:r>
    </w:p>
    <w:p w:rsidR="00896FB3" w:rsidP="00896FB3" w:rsidRDefault="00896FB3" w14:paraId="0591CEDB" w14:textId="77777777">
      <w:pPr>
        <w:pStyle w:val="scnewcodesection"/>
      </w:pPr>
      <w:r>
        <w:rPr>
          <w:rFonts w:eastAsia="Times New Roman"/>
        </w:rPr>
        <w:tab/>
      </w:r>
      <w:r>
        <w:rPr>
          <w:rFonts w:eastAsia="Times New Roman"/>
        </w:rPr>
        <w:tab/>
      </w:r>
      <w:r>
        <w:rPr>
          <w:rFonts w:eastAsia="Times New Roman"/>
        </w:rPr>
        <w:tab/>
      </w:r>
      <w:bookmarkStart w:name="ss_T40C1N75Sd_lv3_7c6e8e0c7" w:id="13"/>
      <w:r>
        <w:rPr>
          <w:rFonts w:eastAsia="Times New Roman"/>
        </w:rPr>
        <w:t>(</w:t>
      </w:r>
      <w:bookmarkEnd w:id="13"/>
      <w:r>
        <w:rPr>
          <w:rFonts w:eastAsia="Times New Roman"/>
        </w:rPr>
        <w:t>d)</w:t>
      </w:r>
      <w:r>
        <w:t xml:space="preserve"> </w:t>
      </w:r>
      <w:r>
        <w:rPr>
          <w:rFonts w:eastAsia="Times New Roman"/>
        </w:rPr>
        <w:t>evidence of rehabilitation or treatment undertaken by the applicant that may mitigate the relationship of the crime to the ability, capacity, and fitness required to perform the duties and discharge the responsibilities of the occupation or profession; and</w:t>
      </w:r>
    </w:p>
    <w:p w:rsidRPr="004B0455" w:rsidR="00896FB3" w:rsidP="00896FB3" w:rsidRDefault="00896FB3" w14:paraId="45B94FF2" w14:textId="77777777">
      <w:pPr>
        <w:pStyle w:val="scnewcodesection"/>
      </w:pPr>
      <w:r>
        <w:rPr>
          <w:rFonts w:eastAsia="Times New Roman"/>
        </w:rPr>
        <w:tab/>
      </w:r>
      <w:r>
        <w:rPr>
          <w:rFonts w:eastAsia="Times New Roman"/>
        </w:rPr>
        <w:tab/>
      </w:r>
      <w:r>
        <w:rPr>
          <w:rFonts w:eastAsia="Times New Roman"/>
        </w:rPr>
        <w:tab/>
      </w:r>
      <w:bookmarkStart w:name="ss_T40C1N75Se_lv3_93b7741ca" w:id="14"/>
      <w:r>
        <w:rPr>
          <w:rFonts w:eastAsia="Times New Roman"/>
        </w:rPr>
        <w:t>(</w:t>
      </w:r>
      <w:bookmarkEnd w:id="14"/>
      <w:r>
        <w:rPr>
          <w:rFonts w:eastAsia="Times New Roman"/>
        </w:rPr>
        <w:t>e)</w:t>
      </w:r>
      <w:r>
        <w:t xml:space="preserve"> </w:t>
      </w:r>
      <w:r>
        <w:rPr>
          <w:rFonts w:eastAsia="Times New Roman"/>
        </w:rPr>
        <w:t>any combination of the relevant factors identified in this subsection that the regulatory board or commission determines is necessary considering the totality of the circumstances.</w:t>
      </w:r>
    </w:p>
    <w:p w:rsidRPr="004B0455" w:rsidR="00896FB3" w:rsidP="00896FB3" w:rsidRDefault="00896FB3" w14:paraId="713CCD14" w14:textId="77777777">
      <w:pPr>
        <w:pStyle w:val="scnewcodesection"/>
      </w:pPr>
      <w:r w:rsidRPr="004B0455">
        <w:rPr>
          <w:rFonts w:eastAsia="Times New Roman"/>
        </w:rPr>
        <w:tab/>
      </w:r>
      <w:r w:rsidRPr="004B0455">
        <w:rPr>
          <w:rFonts w:eastAsia="Times New Roman"/>
        </w:rPr>
        <w:tab/>
      </w:r>
      <w:bookmarkStart w:name="ss_T40C1N75S2_lv2_ac877698b" w:id="15"/>
      <w:r w:rsidRPr="004B0455">
        <w:rPr>
          <w:rFonts w:eastAsia="Times New Roman"/>
        </w:rPr>
        <w:t>(</w:t>
      </w:r>
      <w:bookmarkEnd w:id="15"/>
      <w:r>
        <w:rPr>
          <w:rFonts w:eastAsia="Times New Roman"/>
        </w:rPr>
        <w:t>2</w:t>
      </w:r>
      <w:r w:rsidRPr="004B0455">
        <w:rPr>
          <w:rFonts w:eastAsia="Times New Roman"/>
        </w:rPr>
        <w:t>)</w:t>
      </w:r>
      <w:r w:rsidRPr="004B0455">
        <w:t xml:space="preserve"> </w:t>
      </w:r>
      <w:r w:rsidRPr="004B0455">
        <w:rPr>
          <w:rFonts w:eastAsia="Times New Roman"/>
        </w:rPr>
        <w:t xml:space="preserve">If a regulatory board or commission denies a </w:t>
      </w:r>
      <w:r>
        <w:rPr>
          <w:rFonts w:eastAsia="Times New Roman"/>
        </w:rPr>
        <w:t>license</w:t>
      </w:r>
      <w:r w:rsidRPr="004B0455">
        <w:rPr>
          <w:rFonts w:eastAsia="Times New Roman"/>
        </w:rPr>
        <w:t xml:space="preserve"> application solely or in part because of the applicant’s prior conviction of a crime, then the regulatory board or commission must notify the applicant in writing of its decision. The notice shall provide:</w:t>
      </w:r>
    </w:p>
    <w:p w:rsidRPr="004B0455" w:rsidR="00896FB3" w:rsidP="00896FB3" w:rsidRDefault="00896FB3" w14:paraId="4494741F" w14:textId="77777777">
      <w:pPr>
        <w:pStyle w:val="scnewcodesection"/>
      </w:pPr>
      <w:r w:rsidRPr="004B0455">
        <w:rPr>
          <w:rFonts w:eastAsia="Times New Roman"/>
        </w:rPr>
        <w:tab/>
      </w:r>
      <w:r w:rsidRPr="004B0455">
        <w:rPr>
          <w:rFonts w:eastAsia="Times New Roman"/>
        </w:rPr>
        <w:tab/>
      </w:r>
      <w:r w:rsidRPr="004B0455">
        <w:rPr>
          <w:rFonts w:eastAsia="Times New Roman"/>
        </w:rPr>
        <w:tab/>
      </w:r>
      <w:bookmarkStart w:name="ss_T40C1N75Sa_lv3_c7906b24b" w:id="16"/>
      <w:r w:rsidRPr="004B0455">
        <w:rPr>
          <w:rFonts w:eastAsia="Times New Roman"/>
        </w:rPr>
        <w:t>(</w:t>
      </w:r>
      <w:bookmarkEnd w:id="16"/>
      <w:r w:rsidRPr="004B0455">
        <w:rPr>
          <w:rFonts w:eastAsia="Times New Roman"/>
        </w:rPr>
        <w:t>a)</w:t>
      </w:r>
      <w:r w:rsidRPr="004B0455">
        <w:t xml:space="preserve"> </w:t>
      </w:r>
      <w:r w:rsidRPr="004B0455">
        <w:rPr>
          <w:rFonts w:eastAsia="Times New Roman"/>
        </w:rPr>
        <w:t>the grounds for the denial;</w:t>
      </w:r>
    </w:p>
    <w:p w:rsidRPr="004B0455" w:rsidR="00896FB3" w:rsidP="00896FB3" w:rsidRDefault="00896FB3" w14:paraId="0E37ACD8" w14:textId="77777777">
      <w:pPr>
        <w:pStyle w:val="scnewcodesection"/>
      </w:pPr>
      <w:r w:rsidRPr="004B0455">
        <w:rPr>
          <w:rFonts w:eastAsia="Times New Roman"/>
        </w:rPr>
        <w:tab/>
      </w:r>
      <w:r w:rsidRPr="004B0455">
        <w:rPr>
          <w:rFonts w:eastAsia="Times New Roman"/>
        </w:rPr>
        <w:tab/>
      </w:r>
      <w:r w:rsidRPr="004B0455">
        <w:rPr>
          <w:rFonts w:eastAsia="Times New Roman"/>
        </w:rPr>
        <w:tab/>
      </w:r>
      <w:bookmarkStart w:name="ss_T40C1N75Sb_lv3_90b994609" w:id="17"/>
      <w:r w:rsidRPr="004B0455">
        <w:rPr>
          <w:rFonts w:eastAsia="Times New Roman"/>
        </w:rPr>
        <w:t>(</w:t>
      </w:r>
      <w:bookmarkEnd w:id="17"/>
      <w:r w:rsidRPr="004B0455">
        <w:rPr>
          <w:rFonts w:eastAsia="Times New Roman"/>
        </w:rPr>
        <w:t>b)</w:t>
      </w:r>
      <w:r w:rsidRPr="004B0455">
        <w:t xml:space="preserve"> </w:t>
      </w:r>
      <w:r w:rsidRPr="004B0455">
        <w:rPr>
          <w:rFonts w:eastAsia="Times New Roman"/>
        </w:rPr>
        <w:t>notice that the individual has the right to a hearing to challenge the denial;</w:t>
      </w:r>
    </w:p>
    <w:p w:rsidRPr="004B0455" w:rsidR="00896FB3" w:rsidP="00896FB3" w:rsidRDefault="00896FB3" w14:paraId="08EE9D4F" w14:textId="77777777">
      <w:pPr>
        <w:pStyle w:val="scnewcodesection"/>
      </w:pPr>
      <w:r w:rsidRPr="004B0455">
        <w:rPr>
          <w:rFonts w:eastAsia="Times New Roman"/>
        </w:rPr>
        <w:tab/>
      </w:r>
      <w:r w:rsidRPr="004B0455">
        <w:rPr>
          <w:rFonts w:eastAsia="Times New Roman"/>
        </w:rPr>
        <w:tab/>
      </w:r>
      <w:r w:rsidRPr="004B0455">
        <w:rPr>
          <w:rFonts w:eastAsia="Times New Roman"/>
        </w:rPr>
        <w:tab/>
      </w:r>
      <w:bookmarkStart w:name="ss_T40C1N75Sc_lv3_9be7b5045" w:id="18"/>
      <w:r w:rsidRPr="004B0455">
        <w:rPr>
          <w:rFonts w:eastAsia="Times New Roman"/>
        </w:rPr>
        <w:t>(</w:t>
      </w:r>
      <w:bookmarkEnd w:id="18"/>
      <w:r w:rsidRPr="004B0455">
        <w:rPr>
          <w:rFonts w:eastAsia="Times New Roman"/>
        </w:rPr>
        <w:t>c)</w:t>
      </w:r>
      <w:r w:rsidRPr="004B0455">
        <w:t xml:space="preserve"> </w:t>
      </w:r>
      <w:r w:rsidRPr="004B0455">
        <w:rPr>
          <w:rFonts w:eastAsia="Times New Roman"/>
        </w:rPr>
        <w:t>the earliest date that the applicant may again apply for licensure; and</w:t>
      </w:r>
    </w:p>
    <w:p w:rsidR="00896FB3" w:rsidP="00896FB3" w:rsidRDefault="00896FB3" w14:paraId="45159413" w14:textId="77777777">
      <w:pPr>
        <w:pStyle w:val="scnewcodesection"/>
      </w:pPr>
      <w:r w:rsidRPr="004B0455">
        <w:rPr>
          <w:rFonts w:eastAsia="Times New Roman"/>
        </w:rPr>
        <w:tab/>
      </w:r>
      <w:r w:rsidRPr="004B0455">
        <w:rPr>
          <w:rFonts w:eastAsia="Times New Roman"/>
        </w:rPr>
        <w:tab/>
      </w:r>
      <w:r w:rsidRPr="004B0455">
        <w:rPr>
          <w:rFonts w:eastAsia="Times New Roman"/>
        </w:rPr>
        <w:tab/>
      </w:r>
      <w:bookmarkStart w:name="ss_T40C1N75Sd_lv3_96a93f615" w:id="19"/>
      <w:r w:rsidRPr="004B0455">
        <w:rPr>
          <w:rFonts w:eastAsia="Times New Roman"/>
        </w:rPr>
        <w:t>(</w:t>
      </w:r>
      <w:bookmarkEnd w:id="19"/>
      <w:r w:rsidRPr="004B0455">
        <w:rPr>
          <w:rFonts w:eastAsia="Times New Roman"/>
        </w:rPr>
        <w:t>d)</w:t>
      </w:r>
      <w:r w:rsidRPr="004B0455">
        <w:t xml:space="preserve"> </w:t>
      </w:r>
      <w:r w:rsidRPr="004B0455">
        <w:rPr>
          <w:rFonts w:eastAsia="Times New Roman"/>
        </w:rPr>
        <w:t>a statement that evidence of rehabilitation may be considered upon reapplication.</w:t>
      </w:r>
    </w:p>
    <w:p w:rsidR="00896FB3" w:rsidP="00896FB3" w:rsidRDefault="00896FB3" w14:paraId="67DE7577" w14:textId="77777777">
      <w:pPr>
        <w:pStyle w:val="scemptyline"/>
      </w:pPr>
    </w:p>
    <w:p w:rsidR="00896FB3" w:rsidP="00896FB3" w:rsidRDefault="00896FB3" w14:paraId="5C4D4AE4" w14:textId="16FE11F4">
      <w:pPr>
        <w:pStyle w:val="scdirectionallanguage"/>
      </w:pPr>
      <w:bookmarkStart w:name="bs_num_2_b81287756" w:id="20"/>
      <w:r>
        <w:rPr>
          <w:rFonts w:eastAsia="Times New Roman"/>
        </w:rPr>
        <w:t>S</w:t>
      </w:r>
      <w:bookmarkEnd w:id="20"/>
      <w:r>
        <w:t xml:space="preserve">ECTION </w:t>
      </w:r>
      <w:r>
        <w:rPr>
          <w:rFonts w:eastAsia="Times New Roman"/>
        </w:rPr>
        <w:t>2.</w:t>
      </w:r>
      <w:r>
        <w:tab/>
      </w:r>
      <w:bookmarkStart w:name="dl_bb16c3f59" w:id="21"/>
      <w:r>
        <w:rPr>
          <w:rFonts w:eastAsia="Times New Roman"/>
        </w:rPr>
        <w:t>C</w:t>
      </w:r>
      <w:bookmarkEnd w:id="21"/>
      <w:r>
        <w:t xml:space="preserve">hapter 1, Title 40 of the </w:t>
      </w:r>
      <w:r w:rsidR="003F2CBA">
        <w:t>S.C.</w:t>
      </w:r>
      <w:r>
        <w:t xml:space="preserve"> Code is amended by adding:</w:t>
      </w:r>
    </w:p>
    <w:p w:rsidRPr="004B0455" w:rsidR="00896FB3" w:rsidP="00896FB3" w:rsidRDefault="00896FB3" w14:paraId="1C3F05EA" w14:textId="77777777">
      <w:pPr>
        <w:pStyle w:val="scemptyline"/>
      </w:pPr>
    </w:p>
    <w:p w:rsidR="00896FB3" w:rsidP="00896FB3" w:rsidRDefault="00896FB3" w14:paraId="38D2A9DD" w14:textId="52996B54">
      <w:pPr>
        <w:pStyle w:val="scnewcodesection"/>
      </w:pPr>
      <w:r w:rsidRPr="004B0455">
        <w:rPr>
          <w:rFonts w:eastAsia="Times New Roman"/>
        </w:rPr>
        <w:tab/>
      </w:r>
      <w:bookmarkStart w:name="ns_T40C1N77_be89267d4" w:id="22"/>
      <w:bookmarkEnd w:id="22"/>
      <w:r w:rsidRPr="004B0455">
        <w:rPr>
          <w:rFonts w:eastAsia="Times New Roman"/>
        </w:rPr>
        <w:t>Section 40-1-77.</w:t>
      </w:r>
      <w:r w:rsidRPr="004B0455">
        <w:rPr>
          <w:rFonts w:eastAsia="Times New Roman"/>
        </w:rPr>
        <w:tab/>
      </w:r>
      <w:bookmarkStart w:name="ss_T40C1N77SA_lv1_2a22d03d0" w:id="23"/>
      <w:r w:rsidRPr="004B0455">
        <w:rPr>
          <w:rFonts w:eastAsia="Times New Roman"/>
        </w:rPr>
        <w:t>(</w:t>
      </w:r>
      <w:bookmarkEnd w:id="23"/>
      <w:r w:rsidRPr="004B0455">
        <w:rPr>
          <w:rFonts w:eastAsia="Times New Roman"/>
        </w:rPr>
        <w:t>A)</w:t>
      </w:r>
      <w:r w:rsidRPr="004B0455">
        <w:t xml:space="preserve"> </w:t>
      </w:r>
      <w:r>
        <w:rPr>
          <w:rFonts w:eastAsia="Times New Roman"/>
        </w:rPr>
        <w:t xml:space="preserve">This section may be cited and referred to as the </w:t>
      </w:r>
      <w:r w:rsidR="003F2CBA">
        <w:rPr>
          <w:rFonts w:eastAsia="Times New Roman"/>
        </w:rPr>
        <w:t>“</w:t>
      </w:r>
      <w:r>
        <w:rPr>
          <w:rFonts w:eastAsia="Times New Roman"/>
        </w:rPr>
        <w:t>Earn and Learn Act of 2022</w:t>
      </w:r>
      <w:r w:rsidR="003F2CBA">
        <w:rPr>
          <w:rFonts w:eastAsia="Times New Roman"/>
        </w:rPr>
        <w:t>”</w:t>
      </w:r>
      <w:r>
        <w:rPr>
          <w:rFonts w:eastAsia="Times New Roman"/>
        </w:rPr>
        <w:t>.</w:t>
      </w:r>
    </w:p>
    <w:p w:rsidR="00896FB3" w:rsidP="00896FB3" w:rsidRDefault="00896FB3" w14:paraId="04CB648C" w14:textId="77777777">
      <w:pPr>
        <w:pStyle w:val="scnewcodesection"/>
      </w:pPr>
      <w:r>
        <w:rPr>
          <w:rFonts w:eastAsia="Times New Roman"/>
        </w:rPr>
        <w:tab/>
      </w:r>
      <w:bookmarkStart w:name="ss_T40C1N77SB_lv1_99d2c473c" w:id="24"/>
      <w:r>
        <w:rPr>
          <w:rFonts w:eastAsia="Times New Roman"/>
        </w:rPr>
        <w:t>(</w:t>
      </w:r>
      <w:bookmarkEnd w:id="24"/>
      <w:r>
        <w:rPr>
          <w:rFonts w:eastAsia="Times New Roman"/>
        </w:rPr>
        <w:t>B)</w:t>
      </w:r>
      <w:r>
        <w:t xml:space="preserve"> </w:t>
      </w:r>
      <w:r>
        <w:rPr>
          <w:rFonts w:eastAsia="Times New Roman"/>
        </w:rPr>
        <w:t xml:space="preserve">The purpose of this section is to expand economic opportunities and build a skilled workforce according to industry standards by allowing a worker to earn a paycheck while he fulfills applicable licensing requirements. </w:t>
      </w:r>
    </w:p>
    <w:p w:rsidR="00896FB3" w:rsidP="00896FB3" w:rsidRDefault="00896FB3" w14:paraId="09DCF97F" w14:textId="77777777">
      <w:pPr>
        <w:pStyle w:val="scnewcodesection"/>
      </w:pPr>
      <w:r>
        <w:rPr>
          <w:rFonts w:eastAsia="Times New Roman"/>
        </w:rPr>
        <w:tab/>
      </w:r>
      <w:bookmarkStart w:name="ss_T40C1N77SC_lv1_91e2c792b" w:id="25"/>
      <w:r>
        <w:rPr>
          <w:rFonts w:eastAsia="Times New Roman"/>
        </w:rPr>
        <w:t>(</w:t>
      </w:r>
      <w:bookmarkEnd w:id="25"/>
      <w:r>
        <w:rPr>
          <w:rFonts w:eastAsia="Times New Roman"/>
        </w:rPr>
        <w:t>C)</w:t>
      </w:r>
      <w:r>
        <w:t xml:space="preserve"> </w:t>
      </w:r>
      <w:r>
        <w:rPr>
          <w:rFonts w:eastAsia="Times New Roman"/>
        </w:rPr>
        <w:t>For the purposes of this section:</w:t>
      </w:r>
    </w:p>
    <w:p w:rsidR="00896FB3" w:rsidP="00896FB3" w:rsidRDefault="00896FB3" w14:paraId="7D5C3E2C" w14:textId="210705E3">
      <w:pPr>
        <w:pStyle w:val="scnewcodesection"/>
      </w:pPr>
      <w:r>
        <w:rPr>
          <w:rFonts w:eastAsia="Times New Roman"/>
        </w:rPr>
        <w:tab/>
      </w:r>
      <w:r>
        <w:rPr>
          <w:rFonts w:eastAsia="Times New Roman"/>
        </w:rPr>
        <w:tab/>
      </w:r>
      <w:bookmarkStart w:name="ss_T40C1N77S1_lv2_87802d7e8" w:id="26"/>
      <w:r>
        <w:rPr>
          <w:rFonts w:eastAsia="Times New Roman"/>
        </w:rPr>
        <w:t>(</w:t>
      </w:r>
      <w:bookmarkEnd w:id="26"/>
      <w:r>
        <w:rPr>
          <w:rFonts w:eastAsia="Times New Roman"/>
        </w:rPr>
        <w:t>1)</w:t>
      </w:r>
      <w:r>
        <w:t xml:space="preserve"> </w:t>
      </w:r>
      <w:r w:rsidR="003F2CBA">
        <w:rPr>
          <w:rFonts w:eastAsia="Times New Roman"/>
        </w:rPr>
        <w:t>“</w:t>
      </w:r>
      <w:r>
        <w:rPr>
          <w:rFonts w:eastAsia="Times New Roman"/>
        </w:rPr>
        <w:t>A</w:t>
      </w:r>
      <w:r w:rsidRPr="004B0455">
        <w:rPr>
          <w:rFonts w:eastAsia="Times New Roman"/>
        </w:rPr>
        <w:t>pprenticeship</w:t>
      </w:r>
      <w:r w:rsidR="003F2CBA">
        <w:rPr>
          <w:rFonts w:eastAsia="Times New Roman"/>
        </w:rPr>
        <w:t>”</w:t>
      </w:r>
      <w:r w:rsidRPr="004B0455">
        <w:rPr>
          <w:rFonts w:eastAsia="Times New Roman"/>
        </w:rPr>
        <w:t xml:space="preserve"> means a </w:t>
      </w:r>
      <w:r>
        <w:rPr>
          <w:rFonts w:eastAsia="Times New Roman"/>
        </w:rPr>
        <w:t xml:space="preserve">United States Department of Labor approved registered apprenticeship or industry recognized apprenticeship that encompasses an occupation or profession licensed by a South Carolina regulatory board or commission. </w:t>
      </w:r>
    </w:p>
    <w:p w:rsidR="00896FB3" w:rsidP="00896FB3" w:rsidRDefault="00896FB3" w14:paraId="56CA114C" w14:textId="6BB4DE54">
      <w:pPr>
        <w:pStyle w:val="scnewcodesection"/>
      </w:pPr>
      <w:r>
        <w:rPr>
          <w:rFonts w:eastAsia="Times New Roman"/>
        </w:rPr>
        <w:tab/>
      </w:r>
      <w:r>
        <w:rPr>
          <w:rFonts w:eastAsia="Times New Roman"/>
        </w:rPr>
        <w:tab/>
      </w:r>
      <w:bookmarkStart w:name="ss_T40C1N77S2_lv2_6bbf64215" w:id="27"/>
      <w:r>
        <w:rPr>
          <w:rFonts w:eastAsia="Times New Roman"/>
        </w:rPr>
        <w:t>(</w:t>
      </w:r>
      <w:bookmarkEnd w:id="27"/>
      <w:r>
        <w:rPr>
          <w:rFonts w:eastAsia="Times New Roman"/>
        </w:rPr>
        <w:t>2)</w:t>
      </w:r>
      <w:r>
        <w:t xml:space="preserve"> </w:t>
      </w:r>
      <w:r w:rsidR="003F2CBA">
        <w:rPr>
          <w:rFonts w:eastAsia="Times New Roman"/>
        </w:rPr>
        <w:t>“</w:t>
      </w:r>
      <w:r>
        <w:rPr>
          <w:rFonts w:eastAsia="Times New Roman"/>
        </w:rPr>
        <w:t>Board</w:t>
      </w:r>
      <w:r w:rsidR="003F2CBA">
        <w:rPr>
          <w:rFonts w:eastAsia="Times New Roman"/>
        </w:rPr>
        <w:t>”</w:t>
      </w:r>
      <w:r>
        <w:rPr>
          <w:rFonts w:eastAsia="Times New Roman"/>
        </w:rPr>
        <w:t xml:space="preserve"> means a government board, agency, department, or other governmental entity that regulates a profession or occupation and issues a license to an individual. This definition of </w:t>
      </w:r>
      <w:r w:rsidR="003F2CBA">
        <w:rPr>
          <w:rFonts w:eastAsia="Times New Roman"/>
        </w:rPr>
        <w:t>“</w:t>
      </w:r>
      <w:r>
        <w:rPr>
          <w:rFonts w:eastAsia="Times New Roman"/>
        </w:rPr>
        <w:t>board</w:t>
      </w:r>
      <w:r w:rsidR="003F2CBA">
        <w:rPr>
          <w:rFonts w:eastAsia="Times New Roman"/>
        </w:rPr>
        <w:t>”</w:t>
      </w:r>
      <w:r>
        <w:rPr>
          <w:rFonts w:eastAsia="Times New Roman"/>
        </w:rPr>
        <w:t xml:space="preserve"> does not include boards and commissions established and operating pursuant to Chapter 15, Title 54.</w:t>
      </w:r>
    </w:p>
    <w:p w:rsidR="00896FB3" w:rsidP="00896FB3" w:rsidRDefault="00896FB3" w14:paraId="21067F6E" w14:textId="7A385D14">
      <w:pPr>
        <w:pStyle w:val="scnewcodesection"/>
      </w:pPr>
      <w:r>
        <w:rPr>
          <w:rFonts w:eastAsia="Times New Roman"/>
        </w:rPr>
        <w:tab/>
      </w:r>
      <w:r>
        <w:rPr>
          <w:rFonts w:eastAsia="Times New Roman"/>
        </w:rPr>
        <w:tab/>
      </w:r>
      <w:bookmarkStart w:name="ss_T40C1N77S3_lv2_47d4b3de2" w:id="28"/>
      <w:r>
        <w:rPr>
          <w:rFonts w:eastAsia="Times New Roman"/>
        </w:rPr>
        <w:t>(</w:t>
      </w:r>
      <w:bookmarkEnd w:id="28"/>
      <w:r>
        <w:rPr>
          <w:rFonts w:eastAsia="Times New Roman"/>
        </w:rPr>
        <w:t>3)</w:t>
      </w:r>
      <w:r>
        <w:t xml:space="preserve"> </w:t>
      </w:r>
      <w:r w:rsidR="003F2CBA">
        <w:rPr>
          <w:rFonts w:eastAsia="Times New Roman"/>
        </w:rPr>
        <w:t>“</w:t>
      </w:r>
      <w:r>
        <w:rPr>
          <w:rFonts w:eastAsia="Times New Roman"/>
        </w:rPr>
        <w:t>License</w:t>
      </w:r>
      <w:r w:rsidR="003F2CBA">
        <w:rPr>
          <w:rFonts w:eastAsia="Times New Roman"/>
        </w:rPr>
        <w:t>”</w:t>
      </w:r>
      <w:r>
        <w:rPr>
          <w:rFonts w:eastAsia="Times New Roman"/>
        </w:rPr>
        <w:t xml:space="preserve"> means a license, certificate, registration, permit, or other evidence that an individual is qualified to engage in an occupation or profession before that person may engage in or represent himself as a member of an occupation or profession.</w:t>
      </w:r>
    </w:p>
    <w:p w:rsidRPr="004B0455" w:rsidR="00896FB3" w:rsidP="00896FB3" w:rsidRDefault="00896FB3" w14:paraId="11536B3E" w14:textId="1580523E">
      <w:pPr>
        <w:pStyle w:val="scnewcodesection"/>
      </w:pPr>
      <w:r>
        <w:rPr>
          <w:rFonts w:eastAsia="Times New Roman"/>
        </w:rPr>
        <w:tab/>
      </w:r>
      <w:r>
        <w:rPr>
          <w:rFonts w:eastAsia="Times New Roman"/>
        </w:rPr>
        <w:tab/>
      </w:r>
      <w:bookmarkStart w:name="ss_T40C1N77S4_lv2_7360ec202" w:id="29"/>
      <w:r>
        <w:rPr>
          <w:rFonts w:eastAsia="Times New Roman"/>
        </w:rPr>
        <w:t>(</w:t>
      </w:r>
      <w:bookmarkEnd w:id="29"/>
      <w:r>
        <w:rPr>
          <w:rFonts w:eastAsia="Times New Roman"/>
        </w:rPr>
        <w:t>4)</w:t>
      </w:r>
      <w:r>
        <w:t xml:space="preserve"> </w:t>
      </w:r>
      <w:r w:rsidR="003F2CBA">
        <w:rPr>
          <w:rFonts w:eastAsia="Times New Roman"/>
        </w:rPr>
        <w:t>“</w:t>
      </w:r>
      <w:r>
        <w:rPr>
          <w:rFonts w:eastAsia="Times New Roman"/>
        </w:rPr>
        <w:t>Scope of practice</w:t>
      </w:r>
      <w:r w:rsidR="003F2CBA">
        <w:rPr>
          <w:rFonts w:eastAsia="Times New Roman"/>
        </w:rPr>
        <w:t>”</w:t>
      </w:r>
      <w:r>
        <w:rPr>
          <w:rFonts w:eastAsia="Times New Roman"/>
        </w:rPr>
        <w:t xml:space="preserve"> means the procedures, actions, processes, and work that a person may perform pursuant to a license issued by an occupation’s or profession’s regulatory board.</w:t>
      </w:r>
    </w:p>
    <w:p w:rsidRPr="004B0455" w:rsidR="00896FB3" w:rsidP="00896FB3" w:rsidRDefault="00896FB3" w14:paraId="4845D98D" w14:textId="77777777">
      <w:pPr>
        <w:pStyle w:val="scnewcodesection"/>
      </w:pPr>
      <w:r w:rsidRPr="004B0455">
        <w:rPr>
          <w:rFonts w:eastAsia="Times New Roman"/>
        </w:rPr>
        <w:tab/>
      </w:r>
      <w:bookmarkStart w:name="ss_T40C1N77SD_lv1_118774339" w:id="30"/>
      <w:r w:rsidRPr="004B0455">
        <w:rPr>
          <w:rFonts w:eastAsia="Times New Roman"/>
        </w:rPr>
        <w:t>(</w:t>
      </w:r>
      <w:bookmarkEnd w:id="30"/>
      <w:r>
        <w:rPr>
          <w:rFonts w:eastAsia="Times New Roman"/>
        </w:rPr>
        <w:t>D</w:t>
      </w:r>
      <w:r w:rsidRPr="004B0455">
        <w:rPr>
          <w:rFonts w:eastAsia="Times New Roman"/>
        </w:rPr>
        <w:t>)</w:t>
      </w:r>
      <w:r w:rsidRPr="004B0455">
        <w:t xml:space="preserve"> </w:t>
      </w:r>
      <w:r>
        <w:rPr>
          <w:rFonts w:eastAsia="Times New Roman"/>
        </w:rPr>
        <w:t>A board shall issue a license to an applicant, if the applicant</w:t>
      </w:r>
      <w:r w:rsidRPr="004B0455">
        <w:rPr>
          <w:rFonts w:eastAsia="Times New Roman"/>
        </w:rPr>
        <w:t>:</w:t>
      </w:r>
    </w:p>
    <w:p w:rsidR="00896FB3" w:rsidP="00896FB3" w:rsidRDefault="00896FB3" w14:paraId="3AB7E09F" w14:textId="77777777">
      <w:pPr>
        <w:pStyle w:val="scnewcodesection"/>
      </w:pPr>
      <w:r w:rsidRPr="004B0455">
        <w:rPr>
          <w:rFonts w:eastAsia="Times New Roman"/>
        </w:rPr>
        <w:lastRenderedPageBreak/>
        <w:tab/>
      </w:r>
      <w:r w:rsidRPr="004B0455">
        <w:rPr>
          <w:rFonts w:eastAsia="Times New Roman"/>
        </w:rPr>
        <w:tab/>
      </w:r>
      <w:bookmarkStart w:name="ss_T40C1N77S1_lv2_ddacf4376" w:id="31"/>
      <w:r w:rsidRPr="004B0455">
        <w:rPr>
          <w:rFonts w:eastAsia="Times New Roman"/>
        </w:rPr>
        <w:t>(</w:t>
      </w:r>
      <w:bookmarkEnd w:id="31"/>
      <w:r>
        <w:rPr>
          <w:rFonts w:eastAsia="Times New Roman"/>
        </w:rPr>
        <w:t>1</w:t>
      </w:r>
      <w:r w:rsidRPr="004B0455">
        <w:rPr>
          <w:rFonts w:eastAsia="Times New Roman"/>
        </w:rPr>
        <w:t>)</w:t>
      </w:r>
      <w:r w:rsidRPr="004B0455">
        <w:t xml:space="preserve"> </w:t>
      </w:r>
      <w:r w:rsidRPr="004B0455">
        <w:rPr>
          <w:rFonts w:eastAsia="Times New Roman"/>
        </w:rPr>
        <w:t>complete</w:t>
      </w:r>
      <w:r>
        <w:rPr>
          <w:rFonts w:eastAsia="Times New Roman"/>
        </w:rPr>
        <w:t>s</w:t>
      </w:r>
      <w:r w:rsidRPr="004B0455">
        <w:rPr>
          <w:rFonts w:eastAsia="Times New Roman"/>
        </w:rPr>
        <w:t xml:space="preserve"> an apprenticeship </w:t>
      </w:r>
      <w:r>
        <w:rPr>
          <w:rFonts w:eastAsia="Times New Roman"/>
        </w:rPr>
        <w:t xml:space="preserve">in an occupation or profession that has a similar scope of practice, as determined by the board, to an occupation or profession regulated by this State through license requirements; </w:t>
      </w:r>
    </w:p>
    <w:p w:rsidR="00896FB3" w:rsidP="00896FB3" w:rsidRDefault="00896FB3" w14:paraId="3B310AE7" w14:textId="77777777">
      <w:pPr>
        <w:pStyle w:val="scnewcodesection"/>
      </w:pPr>
      <w:r>
        <w:rPr>
          <w:rFonts w:eastAsia="Times New Roman"/>
        </w:rPr>
        <w:tab/>
      </w:r>
      <w:r>
        <w:rPr>
          <w:rFonts w:eastAsia="Times New Roman"/>
        </w:rPr>
        <w:tab/>
      </w:r>
      <w:bookmarkStart w:name="ss_T40C1N77S2_lv2_ce4caf28b" w:id="32"/>
      <w:r>
        <w:rPr>
          <w:rFonts w:eastAsia="Times New Roman"/>
        </w:rPr>
        <w:t>(</w:t>
      </w:r>
      <w:bookmarkEnd w:id="32"/>
      <w:r>
        <w:rPr>
          <w:rFonts w:eastAsia="Times New Roman"/>
        </w:rPr>
        <w:t>2)</w:t>
      </w:r>
      <w:r>
        <w:t xml:space="preserve"> </w:t>
      </w:r>
      <w:r>
        <w:rPr>
          <w:rFonts w:eastAsia="Times New Roman"/>
        </w:rPr>
        <w:t>successfully passes requisite examinations; and</w:t>
      </w:r>
    </w:p>
    <w:p w:rsidR="00896FB3" w:rsidP="00896FB3" w:rsidRDefault="00896FB3" w14:paraId="637C2345" w14:textId="77777777">
      <w:pPr>
        <w:pStyle w:val="scnewcodesection"/>
      </w:pPr>
      <w:r>
        <w:rPr>
          <w:rFonts w:eastAsia="Times New Roman"/>
        </w:rPr>
        <w:tab/>
      </w:r>
      <w:r>
        <w:rPr>
          <w:rFonts w:eastAsia="Times New Roman"/>
        </w:rPr>
        <w:tab/>
      </w:r>
      <w:bookmarkStart w:name="ss_T40C1N77S3_lv2_9db349790" w:id="33"/>
      <w:r>
        <w:rPr>
          <w:rFonts w:eastAsia="Times New Roman"/>
        </w:rPr>
        <w:t>(</w:t>
      </w:r>
      <w:bookmarkEnd w:id="33"/>
      <w:r>
        <w:rPr>
          <w:rFonts w:eastAsia="Times New Roman"/>
        </w:rPr>
        <w:t>3)</w:t>
      </w:r>
      <w:r>
        <w:t xml:space="preserve"> </w:t>
      </w:r>
      <w:r>
        <w:rPr>
          <w:rFonts w:eastAsia="Times New Roman"/>
        </w:rPr>
        <w:t>pays all applicable fees.</w:t>
      </w:r>
    </w:p>
    <w:p w:rsidR="00896FB3" w:rsidP="00896FB3" w:rsidRDefault="00896FB3" w14:paraId="2C6208BA" w14:textId="77777777">
      <w:pPr>
        <w:pStyle w:val="scnewcodesection"/>
      </w:pPr>
      <w:r w:rsidRPr="004B0455">
        <w:rPr>
          <w:rFonts w:eastAsia="Times New Roman"/>
        </w:rPr>
        <w:tab/>
      </w:r>
      <w:bookmarkStart w:name="ss_T40C1N77SE_lv1_f11c1c73f" w:id="34"/>
      <w:r w:rsidRPr="004B0455">
        <w:rPr>
          <w:rFonts w:eastAsia="Times New Roman"/>
        </w:rPr>
        <w:t>(</w:t>
      </w:r>
      <w:bookmarkEnd w:id="34"/>
      <w:r>
        <w:rPr>
          <w:rFonts w:eastAsia="Times New Roman"/>
        </w:rPr>
        <w:t>E</w:t>
      </w:r>
      <w:r w:rsidRPr="004B0455">
        <w:rPr>
          <w:rFonts w:eastAsia="Times New Roman"/>
        </w:rPr>
        <w:t>)</w:t>
      </w:r>
      <w:r w:rsidRPr="004B0455">
        <w:t xml:space="preserve"> </w:t>
      </w:r>
      <w:r>
        <w:rPr>
          <w:rFonts w:eastAsia="Times New Roman"/>
        </w:rPr>
        <w:t>A license issued pursuant to this section is subject to the same provisions of law governing a license for the occupation or profession.</w:t>
      </w:r>
    </w:p>
    <w:p w:rsidR="00896FB3" w:rsidP="00896FB3" w:rsidRDefault="00896FB3" w14:paraId="47F5884F" w14:textId="77777777">
      <w:pPr>
        <w:pStyle w:val="scnewcodesection"/>
      </w:pPr>
      <w:r w:rsidRPr="004B0455">
        <w:rPr>
          <w:rFonts w:eastAsia="Times New Roman"/>
        </w:rPr>
        <w:tab/>
      </w:r>
      <w:bookmarkStart w:name="ss_T40C1N77SF_lv1_8d9c24a3e" w:id="35"/>
      <w:r w:rsidRPr="004B0455">
        <w:rPr>
          <w:rFonts w:eastAsia="Times New Roman"/>
        </w:rPr>
        <w:t>(</w:t>
      </w:r>
      <w:bookmarkEnd w:id="35"/>
      <w:r>
        <w:rPr>
          <w:rFonts w:eastAsia="Times New Roman"/>
        </w:rPr>
        <w:t>F</w:t>
      </w:r>
      <w:r w:rsidRPr="004B0455">
        <w:rPr>
          <w:rFonts w:eastAsia="Times New Roman"/>
        </w:rPr>
        <w:t>)</w:t>
      </w:r>
      <w:r w:rsidRPr="004B0455">
        <w:t xml:space="preserve"> </w:t>
      </w:r>
      <w:r>
        <w:rPr>
          <w:rFonts w:eastAsia="Times New Roman"/>
        </w:rPr>
        <w:t>A board shall not require an applicant pursuant to this section to complete an apprenticeship for a greater duration of time than that is required pursuant to federal law</w:t>
      </w:r>
      <w:r w:rsidRPr="004B0455">
        <w:rPr>
          <w:rFonts w:eastAsia="Times New Roman"/>
        </w:rPr>
        <w:t>.</w:t>
      </w:r>
    </w:p>
    <w:p w:rsidR="00896FB3" w:rsidP="00896FB3" w:rsidRDefault="00896FB3" w14:paraId="317B1624" w14:textId="77777777">
      <w:pPr>
        <w:pStyle w:val="scnewcodesection"/>
      </w:pPr>
      <w:r>
        <w:rPr>
          <w:rFonts w:eastAsia="Times New Roman"/>
        </w:rPr>
        <w:tab/>
      </w:r>
      <w:bookmarkStart w:name="ss_T40C1N77SG_lv1_f5bd313d1" w:id="36"/>
      <w:r>
        <w:rPr>
          <w:rFonts w:eastAsia="Times New Roman"/>
        </w:rPr>
        <w:t>(</w:t>
      </w:r>
      <w:bookmarkEnd w:id="36"/>
      <w:r>
        <w:rPr>
          <w:rFonts w:eastAsia="Times New Roman"/>
        </w:rPr>
        <w:t>G)</w:t>
      </w:r>
      <w:r>
        <w:t xml:space="preserve"> </w:t>
      </w:r>
      <w:r>
        <w:rPr>
          <w:rFonts w:eastAsia="Times New Roman"/>
        </w:rPr>
        <w:t>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rsidR="00896FB3" w:rsidP="00896FB3" w:rsidRDefault="00896FB3" w14:paraId="5A0D3BF1" w14:textId="77777777">
      <w:pPr>
        <w:pStyle w:val="scnewcodesection"/>
      </w:pPr>
      <w:r>
        <w:rPr>
          <w:rFonts w:eastAsia="Times New Roman"/>
        </w:rPr>
        <w:tab/>
      </w:r>
      <w:bookmarkStart w:name="ss_T40C1N77SH_lv1_0e384ffaf" w:id="37"/>
      <w:r>
        <w:rPr>
          <w:rFonts w:eastAsia="Times New Roman"/>
        </w:rPr>
        <w:t>(</w:t>
      </w:r>
      <w:bookmarkEnd w:id="37"/>
      <w:r>
        <w:rPr>
          <w:rFonts w:eastAsia="Times New Roman"/>
        </w:rPr>
        <w:t>H)</w:t>
      </w:r>
      <w:r>
        <w:t xml:space="preserve"> </w:t>
      </w:r>
      <w:r>
        <w:rPr>
          <w:rFonts w:eastAsia="Times New Roman"/>
        </w:rPr>
        <w:t>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rsidR="00896FB3" w:rsidP="00896FB3" w:rsidRDefault="00896FB3" w14:paraId="48C176B9" w14:textId="77777777">
      <w:pPr>
        <w:pStyle w:val="scnewcodesection"/>
      </w:pPr>
      <w:r>
        <w:rPr>
          <w:rFonts w:eastAsia="Times New Roman"/>
        </w:rPr>
        <w:tab/>
      </w:r>
      <w:bookmarkStart w:name="ss_T40C1N77SI_lv1_1bde33ecb" w:id="38"/>
      <w:r>
        <w:rPr>
          <w:rFonts w:eastAsia="Times New Roman"/>
        </w:rPr>
        <w:t>(</w:t>
      </w:r>
      <w:bookmarkEnd w:id="38"/>
      <w:r>
        <w:rPr>
          <w:rFonts w:eastAsia="Times New Roman"/>
        </w:rPr>
        <w:t>I)</w:t>
      </w:r>
      <w:r>
        <w:t xml:space="preserve"> </w:t>
      </w:r>
      <w:r>
        <w:rPr>
          <w:rFonts w:eastAsia="Times New Roman"/>
        </w:rPr>
        <w:t>A board shall promulgate regulations necessary for the implementation of this act.</w:t>
      </w:r>
    </w:p>
    <w:p w:rsidR="00896FB3" w:rsidP="00896FB3" w:rsidRDefault="00896FB3" w14:paraId="40F47FCF" w14:textId="77777777">
      <w:pPr>
        <w:pStyle w:val="scemptyline"/>
      </w:pPr>
    </w:p>
    <w:p w:rsidRPr="004B0455" w:rsidR="00896FB3" w:rsidP="00896FB3" w:rsidRDefault="00896FB3" w14:paraId="7ED7F18D" w14:textId="71203669">
      <w:pPr>
        <w:pStyle w:val="scnoncodifiedsection"/>
      </w:pPr>
      <w:bookmarkStart w:name="bs_num_3_4a3e24999" w:id="39"/>
      <w:r>
        <w:rPr>
          <w:rFonts w:eastAsia="Times New Roman"/>
        </w:rPr>
        <w:t>S</w:t>
      </w:r>
      <w:bookmarkEnd w:id="39"/>
      <w:r>
        <w:t xml:space="preserve">ECTION </w:t>
      </w:r>
      <w:r>
        <w:rPr>
          <w:rFonts w:eastAsia="Times New Roman"/>
        </w:rPr>
        <w:t>3.</w:t>
      </w:r>
      <w:r>
        <w:rPr>
          <w:rFonts w:eastAsia="Times New Roman"/>
        </w:rPr>
        <w:tab/>
        <w:t xml:space="preserve">Section 40-1-140 of the </w:t>
      </w:r>
      <w:r w:rsidR="003F2CBA">
        <w:rPr>
          <w:rFonts w:eastAsia="Times New Roman"/>
        </w:rPr>
        <w:t>S.C.</w:t>
      </w:r>
      <w:r>
        <w:rPr>
          <w:rFonts w:eastAsia="Times New Roman"/>
        </w:rPr>
        <w:t xml:space="preserve"> Code, relating to the effect of prior convictions on license applications for professions and occupations, is repealed.</w:t>
      </w:r>
    </w:p>
    <w:p w:rsidRPr="004B0455" w:rsidR="00896FB3" w:rsidP="00896FB3" w:rsidRDefault="00896FB3" w14:paraId="3D5AA7C2" w14:textId="77777777">
      <w:pPr>
        <w:pStyle w:val="scemptyline"/>
      </w:pPr>
    </w:p>
    <w:p w:rsidRPr="00522CE0" w:rsidR="00896FB3" w:rsidP="00896FB3" w:rsidRDefault="00896FB3" w14:paraId="59E288EE" w14:textId="77777777">
      <w:pPr>
        <w:pStyle w:val="scnoncodifiedsection"/>
      </w:pPr>
      <w:bookmarkStart w:name="eff_date_section" w:id="40"/>
      <w:bookmarkStart w:name="bs_num_4_lastsection" w:id="41"/>
      <w:bookmarkEnd w:id="40"/>
      <w:r w:rsidRPr="004B0455">
        <w:rPr>
          <w:rFonts w:eastAsia="Times New Roman"/>
        </w:rPr>
        <w:t>S</w:t>
      </w:r>
      <w:bookmarkEnd w:id="41"/>
      <w:r>
        <w:t xml:space="preserve">ECTION </w:t>
      </w:r>
      <w:r>
        <w:rPr>
          <w:rFonts w:eastAsia="Times New Roman"/>
        </w:rPr>
        <w:t>4</w:t>
      </w:r>
      <w:r w:rsidRPr="004B0455">
        <w:rPr>
          <w:rFonts w:eastAsia="Times New Roman"/>
        </w:rPr>
        <w:t>.</w:t>
      </w:r>
      <w:r w:rsidRPr="004B0455">
        <w:rPr>
          <w:rFonts w:eastAsia="Times New Roman"/>
        </w:rPr>
        <w:tab/>
        <w:t xml:space="preserve">This act takes effect </w:t>
      </w:r>
      <w:r>
        <w:rPr>
          <w:rFonts w:eastAsia="Times New Roman"/>
        </w:rPr>
        <w:t>January 1, 2024</w:t>
      </w:r>
      <w:r w:rsidRPr="004B0455">
        <w:rPr>
          <w:rFonts w:eastAsia="Times New Roman"/>
        </w:rPr>
        <w:t>.</w:t>
      </w:r>
    </w:p>
    <w:p w:rsidRPr="00DF3B44" w:rsidR="005516F6" w:rsidP="009E4191" w:rsidRDefault="00896FB3" w14:paraId="7389F665" w14:textId="49B4ED2F">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1863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17493D" w:rsidR="00685035" w:rsidRPr="007B4AF7" w:rsidRDefault="003E38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FA9"/>
    <w:rsid w:val="00140049"/>
    <w:rsid w:val="00171601"/>
    <w:rsid w:val="001730EB"/>
    <w:rsid w:val="00173276"/>
    <w:rsid w:val="0018635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8B6"/>
    <w:rsid w:val="003E5452"/>
    <w:rsid w:val="003E7165"/>
    <w:rsid w:val="003E7FF6"/>
    <w:rsid w:val="003F2CBA"/>
    <w:rsid w:val="004046B5"/>
    <w:rsid w:val="00406F27"/>
    <w:rsid w:val="004141B8"/>
    <w:rsid w:val="004203B9"/>
    <w:rsid w:val="00432135"/>
    <w:rsid w:val="00446987"/>
    <w:rsid w:val="00446D28"/>
    <w:rsid w:val="00466CD0"/>
    <w:rsid w:val="00473583"/>
    <w:rsid w:val="0047629B"/>
    <w:rsid w:val="00477F32"/>
    <w:rsid w:val="0048111D"/>
    <w:rsid w:val="00481850"/>
    <w:rsid w:val="00483F8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135F"/>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6FB3"/>
    <w:rsid w:val="008A57E3"/>
    <w:rsid w:val="008B5BF4"/>
    <w:rsid w:val="008C0CEE"/>
    <w:rsid w:val="008C1B18"/>
    <w:rsid w:val="008D46EC"/>
    <w:rsid w:val="008E0E25"/>
    <w:rsid w:val="008E61A1"/>
    <w:rsid w:val="0090233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4EA6"/>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212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8B6"/>
    <w:rPr>
      <w:lang w:val="en-US"/>
    </w:rPr>
  </w:style>
  <w:style w:type="character" w:default="1" w:styleId="DefaultParagraphFont">
    <w:name w:val="Default Paragraph Font"/>
    <w:uiPriority w:val="1"/>
    <w:semiHidden/>
    <w:unhideWhenUsed/>
    <w:rsid w:val="003E38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8B6"/>
  </w:style>
  <w:style w:type="character" w:styleId="LineNumber">
    <w:name w:val="line number"/>
    <w:uiPriority w:val="99"/>
    <w:semiHidden/>
    <w:unhideWhenUsed/>
    <w:rsid w:val="003E38B6"/>
    <w:rPr>
      <w:rFonts w:ascii="Times New Roman" w:hAnsi="Times New Roman"/>
      <w:b w:val="0"/>
      <w:i w:val="0"/>
      <w:sz w:val="22"/>
    </w:rPr>
  </w:style>
  <w:style w:type="paragraph" w:styleId="NoSpacing">
    <w:name w:val="No Spacing"/>
    <w:uiPriority w:val="1"/>
    <w:qFormat/>
    <w:rsid w:val="003E38B6"/>
    <w:pPr>
      <w:spacing w:after="0" w:line="240" w:lineRule="auto"/>
    </w:pPr>
  </w:style>
  <w:style w:type="paragraph" w:customStyle="1" w:styleId="scemptylineheader">
    <w:name w:val="sc_emptyline_header"/>
    <w:qFormat/>
    <w:rsid w:val="003E38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38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38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38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38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3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38B6"/>
    <w:rPr>
      <w:color w:val="808080"/>
    </w:rPr>
  </w:style>
  <w:style w:type="paragraph" w:customStyle="1" w:styleId="scdirectionallanguage">
    <w:name w:val="sc_directional_language"/>
    <w:qFormat/>
    <w:rsid w:val="003E38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3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38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38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38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38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38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38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38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38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38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38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38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38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38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38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38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38B6"/>
    <w:rPr>
      <w:rFonts w:ascii="Times New Roman" w:hAnsi="Times New Roman"/>
      <w:color w:val="auto"/>
      <w:sz w:val="22"/>
    </w:rPr>
  </w:style>
  <w:style w:type="paragraph" w:customStyle="1" w:styleId="scclippagebillheader">
    <w:name w:val="sc_clip_page_bill_header"/>
    <w:qFormat/>
    <w:rsid w:val="003E38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38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38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3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8B6"/>
    <w:rPr>
      <w:lang w:val="en-US"/>
    </w:rPr>
  </w:style>
  <w:style w:type="paragraph" w:styleId="Footer">
    <w:name w:val="footer"/>
    <w:basedOn w:val="Normal"/>
    <w:link w:val="FooterChar"/>
    <w:uiPriority w:val="99"/>
    <w:unhideWhenUsed/>
    <w:rsid w:val="003E3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8B6"/>
    <w:rPr>
      <w:lang w:val="en-US"/>
    </w:rPr>
  </w:style>
  <w:style w:type="paragraph" w:styleId="ListParagraph">
    <w:name w:val="List Paragraph"/>
    <w:basedOn w:val="Normal"/>
    <w:uiPriority w:val="34"/>
    <w:qFormat/>
    <w:rsid w:val="003E38B6"/>
    <w:pPr>
      <w:ind w:left="720"/>
      <w:contextualSpacing/>
    </w:pPr>
  </w:style>
  <w:style w:type="paragraph" w:customStyle="1" w:styleId="scbillfooter">
    <w:name w:val="sc_bill_footer"/>
    <w:qFormat/>
    <w:rsid w:val="003E38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38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38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3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3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3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3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3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38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3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38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3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38B6"/>
    <w:pPr>
      <w:widowControl w:val="0"/>
      <w:suppressAutoHyphens/>
      <w:spacing w:after="0" w:line="360" w:lineRule="auto"/>
    </w:pPr>
    <w:rPr>
      <w:rFonts w:ascii="Times New Roman" w:hAnsi="Times New Roman"/>
      <w:lang w:val="en-US"/>
    </w:rPr>
  </w:style>
  <w:style w:type="paragraph" w:customStyle="1" w:styleId="sctableln">
    <w:name w:val="sc_table_ln"/>
    <w:qFormat/>
    <w:rsid w:val="003E38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38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38B6"/>
    <w:rPr>
      <w:strike/>
      <w:dstrike w:val="0"/>
    </w:rPr>
  </w:style>
  <w:style w:type="character" w:customStyle="1" w:styleId="scinsert">
    <w:name w:val="sc_insert"/>
    <w:uiPriority w:val="1"/>
    <w:qFormat/>
    <w:rsid w:val="003E38B6"/>
    <w:rPr>
      <w:caps w:val="0"/>
      <w:smallCaps w:val="0"/>
      <w:strike w:val="0"/>
      <w:dstrike w:val="0"/>
      <w:vanish w:val="0"/>
      <w:u w:val="single"/>
      <w:vertAlign w:val="baseline"/>
    </w:rPr>
  </w:style>
  <w:style w:type="character" w:customStyle="1" w:styleId="scinsertred">
    <w:name w:val="sc_insert_red"/>
    <w:uiPriority w:val="1"/>
    <w:qFormat/>
    <w:rsid w:val="003E38B6"/>
    <w:rPr>
      <w:caps w:val="0"/>
      <w:smallCaps w:val="0"/>
      <w:strike w:val="0"/>
      <w:dstrike w:val="0"/>
      <w:vanish w:val="0"/>
      <w:color w:val="FF0000"/>
      <w:u w:val="single"/>
      <w:vertAlign w:val="baseline"/>
    </w:rPr>
  </w:style>
  <w:style w:type="character" w:customStyle="1" w:styleId="scinsertblue">
    <w:name w:val="sc_insert_blue"/>
    <w:uiPriority w:val="1"/>
    <w:qFormat/>
    <w:rsid w:val="003E38B6"/>
    <w:rPr>
      <w:caps w:val="0"/>
      <w:smallCaps w:val="0"/>
      <w:strike w:val="0"/>
      <w:dstrike w:val="0"/>
      <w:vanish w:val="0"/>
      <w:color w:val="0070C0"/>
      <w:u w:val="single"/>
      <w:vertAlign w:val="baseline"/>
    </w:rPr>
  </w:style>
  <w:style w:type="character" w:customStyle="1" w:styleId="scstrikered">
    <w:name w:val="sc_strike_red"/>
    <w:uiPriority w:val="1"/>
    <w:qFormat/>
    <w:rsid w:val="003E38B6"/>
    <w:rPr>
      <w:strike/>
      <w:dstrike w:val="0"/>
      <w:color w:val="FF0000"/>
    </w:rPr>
  </w:style>
  <w:style w:type="character" w:customStyle="1" w:styleId="scstrikeblue">
    <w:name w:val="sc_strike_blue"/>
    <w:uiPriority w:val="1"/>
    <w:qFormat/>
    <w:rsid w:val="003E38B6"/>
    <w:rPr>
      <w:strike/>
      <w:dstrike w:val="0"/>
      <w:color w:val="0070C0"/>
    </w:rPr>
  </w:style>
  <w:style w:type="character" w:customStyle="1" w:styleId="scinsertbluenounderline">
    <w:name w:val="sc_insert_blue_no_underline"/>
    <w:uiPriority w:val="1"/>
    <w:qFormat/>
    <w:rsid w:val="003E38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38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38B6"/>
    <w:rPr>
      <w:strike/>
      <w:dstrike w:val="0"/>
      <w:color w:val="0070C0"/>
      <w:lang w:val="en-US"/>
    </w:rPr>
  </w:style>
  <w:style w:type="character" w:customStyle="1" w:styleId="scstrikerednoncodified">
    <w:name w:val="sc_strike_red_non_codified"/>
    <w:uiPriority w:val="1"/>
    <w:qFormat/>
    <w:rsid w:val="003E38B6"/>
    <w:rPr>
      <w:strike/>
      <w:dstrike w:val="0"/>
      <w:color w:val="FF0000"/>
    </w:rPr>
  </w:style>
  <w:style w:type="paragraph" w:customStyle="1" w:styleId="scbillsiglines">
    <w:name w:val="sc_bill_sig_lines"/>
    <w:qFormat/>
    <w:rsid w:val="003E38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38B6"/>
    <w:rPr>
      <w:bdr w:val="none" w:sz="0" w:space="0" w:color="auto"/>
      <w:shd w:val="clear" w:color="auto" w:fill="FEC6C6"/>
    </w:rPr>
  </w:style>
  <w:style w:type="character" w:customStyle="1" w:styleId="screstoreblue">
    <w:name w:val="sc_restore_blue"/>
    <w:uiPriority w:val="1"/>
    <w:qFormat/>
    <w:rsid w:val="003E38B6"/>
    <w:rPr>
      <w:color w:val="4472C4" w:themeColor="accent1"/>
      <w:bdr w:val="none" w:sz="0" w:space="0" w:color="auto"/>
      <w:shd w:val="clear" w:color="auto" w:fill="auto"/>
    </w:rPr>
  </w:style>
  <w:style w:type="character" w:customStyle="1" w:styleId="screstorered">
    <w:name w:val="sc_restore_red"/>
    <w:uiPriority w:val="1"/>
    <w:qFormat/>
    <w:rsid w:val="003E38B6"/>
    <w:rPr>
      <w:color w:val="FF0000"/>
      <w:bdr w:val="none" w:sz="0" w:space="0" w:color="auto"/>
      <w:shd w:val="clear" w:color="auto" w:fill="auto"/>
    </w:rPr>
  </w:style>
  <w:style w:type="character" w:customStyle="1" w:styleId="scstrikenewblue">
    <w:name w:val="sc_strike_new_blue"/>
    <w:uiPriority w:val="1"/>
    <w:qFormat/>
    <w:rsid w:val="003E38B6"/>
    <w:rPr>
      <w:strike w:val="0"/>
      <w:dstrike/>
      <w:color w:val="0070C0"/>
      <w:u w:val="none"/>
    </w:rPr>
  </w:style>
  <w:style w:type="character" w:customStyle="1" w:styleId="scstrikenewred">
    <w:name w:val="sc_strike_new_red"/>
    <w:uiPriority w:val="1"/>
    <w:qFormat/>
    <w:rsid w:val="003E38B6"/>
    <w:rPr>
      <w:strike w:val="0"/>
      <w:dstrike/>
      <w:color w:val="FF0000"/>
      <w:u w:val="none"/>
    </w:rPr>
  </w:style>
  <w:style w:type="character" w:customStyle="1" w:styleId="scamendsenate">
    <w:name w:val="sc_amend_senate"/>
    <w:uiPriority w:val="1"/>
    <w:qFormat/>
    <w:rsid w:val="003E38B6"/>
    <w:rPr>
      <w:bdr w:val="none" w:sz="0" w:space="0" w:color="auto"/>
      <w:shd w:val="clear" w:color="auto" w:fill="FFF2CC" w:themeFill="accent4" w:themeFillTint="33"/>
    </w:rPr>
  </w:style>
  <w:style w:type="character" w:customStyle="1" w:styleId="scamendhouse">
    <w:name w:val="sc_amend_house"/>
    <w:uiPriority w:val="1"/>
    <w:qFormat/>
    <w:rsid w:val="003E38B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5&amp;session=125&amp;summary=B" TargetMode="External" Id="R5c48b74099d84126" /><Relationship Type="http://schemas.openxmlformats.org/officeDocument/2006/relationships/hyperlink" Target="https://www.scstatehouse.gov/sess125_2023-2024/prever/165_20221130.docx" TargetMode="External" Id="R8117a8537dd8473c" /><Relationship Type="http://schemas.openxmlformats.org/officeDocument/2006/relationships/hyperlink" Target="h:\sj\20230110.docx" TargetMode="External" Id="R31785097540f4437" /><Relationship Type="http://schemas.openxmlformats.org/officeDocument/2006/relationships/hyperlink" Target="h:\sj\20230110.docx" TargetMode="External" Id="Rbc431da4323247a8" /><Relationship Type="http://schemas.openxmlformats.org/officeDocument/2006/relationships/hyperlink" Target="h:\sj\20230126.docx" TargetMode="External" Id="Rfb63bd51505f43e1" /><Relationship Type="http://schemas.openxmlformats.org/officeDocument/2006/relationships/hyperlink" Target="h:\sj\20240417.docx" TargetMode="External" Id="R05737c95ad604c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e9081808-a17c-4be9-ba69-fab57e87f4cb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3c359c5a-87b1-4dcc-83b9-85f8da48b517</T_BILL_REQUEST_REQUEST>
  <T_BILL_R_ORIGINALDRAFT>c06db2aa-79cb-4825-bcc8-b6a593875f1f</T_BILL_R_ORIGINALDRAFT>
  <T_BILL_SPONSOR_SPONSOR>3f2ca072-56e4-4f34-99d1-e2fdceeddfd5</T_BILL_SPONSOR_SPONSOR>
  <T_BILL_T_ACTNUMBER>None</T_BILL_T_ACTNUMBER>
  <T_BILL_T_BILLNAME>[0165]</T_BILL_T_BILLNAME>
  <T_BILL_T_BILLNUMBER>165</T_BILL_T_BILLNUMBER>
  <T_BILL_T_BILLTITLE>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T_BILL_T_BILLTITLE>
  <T_BILL_T_CHAMBER>senate</T_BILL_T_CHAMBER>
  <T_BILL_T_FILENAME> </T_BILL_T_FILENAME>
  <T_BILL_T_LEGTYPE>bill_statewide</T_BILL_T_LEGTYPE>
  <T_BILL_T_RATNUMBER>None</T_BILL_T_RATNUMBER>
  <T_BILL_T_SECTIONS>[{"SectionUUID":"c6ff12ce-6107-41a2-80e9-b80575d5c5da","SectionName":"code_section","SectionNumber":1,"SectionType":"code_section","CodeSections":[{"CodeSectionBookmarkName":"ns_T40C1N75_75bd12c64","IsConstitutionSection":false,"Identity":"40-1-75","IsNew":true,"SubSections":[{"Level":1,"Identity":"T40C1N75SA","SubSectionBookmarkName":"ss_T40C1N75SA_lv1_00e4e3a7d","IsNewSubSection":false},{"Level":2,"Identity":"T40C1N75S1","SubSectionBookmarkName":"ss_T40C1N75S1_lv2_b12f2c23c","IsNewSubSection":false},{"Level":2,"Identity":"T40C1N75S2","SubSectionBookmarkName":"ss_T40C1N75S2_lv2_f031f97c6","IsNewSubSection":false},{"Level":1,"Identity":"T40C1N75SB","SubSectionBookmarkName":"ss_T40C1N75SB_lv1_3a453e7bf","IsNewSubSection":false},{"Level":2,"Identity":"T40C1N75S1","SubSectionBookmarkName":"ss_T40C1N75S1_lv2_70bb52ad1","IsNewSubSection":false},{"Level":3,"Identity":"T40C1N75Sa","SubSectionBookmarkName":"ss_T40C1N75Sa_lv3_bce886a67","IsNewSubSection":false},{"Level":3,"Identity":"T40C1N75Sb","SubSectionBookmarkName":"ss_T40C1N75Sb_lv3_36a3ca76d","IsNewSubSection":false},{"Level":3,"Identity":"T40C1N75Sc","SubSectionBookmarkName":"ss_T40C1N75Sc_lv3_f32853b6c","IsNewSubSection":false},{"Level":3,"Identity":"T40C1N75Sd","SubSectionBookmarkName":"ss_T40C1N75Sd_lv3_7c6e8e0c7","IsNewSubSection":false},{"Level":3,"Identity":"T40C1N75Se","SubSectionBookmarkName":"ss_T40C1N75Se_lv3_93b7741ca","IsNewSubSection":false},{"Level":2,"Identity":"T40C1N75S2","SubSectionBookmarkName":"ss_T40C1N75S2_lv2_ac877698b","IsNewSubSection":false},{"Level":3,"Identity":"T40C1N75Sa","SubSectionBookmarkName":"ss_T40C1N75Sa_lv3_c7906b24b","IsNewSubSection":false},{"Level":3,"Identity":"T40C1N75Sb","SubSectionBookmarkName":"ss_T40C1N75Sb_lv3_90b994609","IsNewSubSection":false},{"Level":3,"Identity":"T40C1N75Sc","SubSectionBookmarkName":"ss_T40C1N75Sc_lv3_9be7b5045","IsNewSubSection":false},{"Level":3,"Identity":"T40C1N75Sd","SubSectionBookmarkName":"ss_T40C1N75Sd_lv3_96a93f615","IsNewSubSection":false}],"TitleRelatedTo":"Repealed by 2013 Act No. 45, § 4, eff June 7, 2013.","TitleSoAsTo":"","Deleted":false}],"TitleText":"SECTION 40-1-75 AND SECTION 40-1-77, RELATING TO BOARD REGULATION OF PROFESSIONS AND OCCUPATIONS,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DisableControls":false,"Deleted":false,"SectionBookmarkName":"bs_num_1_1b536cdb1"},{"SectionUUID":"bb6bb113-d55b-4d21-a3cd-2a71ea268713","SectionName":"code_section","SectionNumber":2,"SectionType":"code_section","CodeSections":[{"CodeSectionBookmarkName":"ns_T40C1N77_be89267d4","IsConstitutionSection":false,"Identity":"40-1-77","IsNew":true,"SubSections":[{"Level":1,"Identity":"T40C1N77SA","SubSectionBookmarkName":"ss_T40C1N77SA_lv1_2a22d03d0","IsNewSubSection":false},{"Level":1,"Identity":"T40C1N77SB","SubSectionBookmarkName":"ss_T40C1N77SB_lv1_99d2c473c","IsNewSubSection":false},{"Level":1,"Identity":"T40C1N77SC","SubSectionBookmarkName":"ss_T40C1N77SC_lv1_91e2c792b","IsNewSubSection":false},{"Level":2,"Identity":"T40C1N77S1","SubSectionBookmarkName":"ss_T40C1N77S1_lv2_87802d7e8","IsNewSubSection":false},{"Level":2,"Identity":"T40C1N77S2","SubSectionBookmarkName":"ss_T40C1N77S2_lv2_6bbf64215","IsNewSubSection":false},{"Level":2,"Identity":"T40C1N77S3","SubSectionBookmarkName":"ss_T40C1N77S3_lv2_47d4b3de2","IsNewSubSection":false},{"Level":2,"Identity":"T40C1N77S4","SubSectionBookmarkName":"ss_T40C1N77S4_lv2_7360ec202","IsNewSubSection":false},{"Level":1,"Identity":"T40C1N77SD","SubSectionBookmarkName":"ss_T40C1N77SD_lv1_118774339","IsNewSubSection":false},{"Level":2,"Identity":"T40C1N77S1","SubSectionBookmarkName":"ss_T40C1N77S1_lv2_ddacf4376","IsNewSubSection":false},{"Level":2,"Identity":"T40C1N77S2","SubSectionBookmarkName":"ss_T40C1N77S2_lv2_ce4caf28b","IsNewSubSection":false},{"Level":2,"Identity":"T40C1N77S3","SubSectionBookmarkName":"ss_T40C1N77S3_lv2_9db349790","IsNewSubSection":false},{"Level":1,"Identity":"T40C1N77SE","SubSectionBookmarkName":"ss_T40C1N77SE_lv1_f11c1c73f","IsNewSubSection":false},{"Level":1,"Identity":"T40C1N77SF","SubSectionBookmarkName":"ss_T40C1N77SF_lv1_8d9c24a3e","IsNewSubSection":false},{"Level":1,"Identity":"T40C1N77SG","SubSectionBookmarkName":"ss_T40C1N77SG_lv1_f5bd313d1","IsNewSubSection":false},{"Level":1,"Identity":"T40C1N77SH","SubSectionBookmarkName":"ss_T40C1N77SH_lv1_0e384ffaf","IsNewSubSection":false},{"Level":1,"Identity":"T40C1N77SI","SubSectionBookmarkName":"ss_T40C1N77SI_lv1_1bde33ecb","IsNewSubSection":false}],"TitleRelatedTo":"","TitleSoAsTo":"","Deleted":false}],"TitleText":"","DisableControls":false,"Deleted":false,"SectionBookmarkName":"bs_num_2_b81287756"},{"SectionUUID":"88aef47f-5076-4829-9190-dba417511f20","SectionName":"code_section","SectionNumber":3,"SectionType":"code_section","CodeSections":[],"TitleText":"","DisableControls":false,"Deleted":false,"SectionBookmarkName":"bs_num_3_4a3e24999"},{"SectionUUID":"02fbd4e9-6880-4936-9b45-713916e15c0a","SectionName":"standard_eff_date_section","SectionNumber":4,"SectionType":"drafting_clause","CodeSections":[],"TitleText":"","DisableControls":false,"Deleted":false,"SectionBookmarkName":"bs_num_4_lastsection"}]</T_BILL_T_SECTIONS>
  <T_BILL_T_SECTIONSHISTORY>[{"Id":2,"SectionsList":[{"SectionUUID":"c6ff12ce-6107-41a2-80e9-b80575d5c5da","SectionName":"code_section","SectionNumber":1,"SectionType":"code_section","CodeSections":[{"CodeSectionBookmarkName":"ns_T40C1N75_75bd12c64","IsConstitutionSection":false,"Identity":"40-1-75","IsNew":true,"SubSections":[],"TitleRelatedTo":"Repealed by 2013 Act No. 45, § 4, eff June 7, 2013.","TitleSoAsTo":"","Deleted":false}],"TitleText":"SECTION 40-1-75 AND SECTION 40-1-77, RELATING TO BOARD REGULATION OF PROFESSIONS AND OCCUPATIONS,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DisableControls":false,"Deleted":false,"SectionBookmarkName":"bs_num_1_1b536cdb1"},{"SectionUUID":"bb6bb113-d55b-4d21-a3cd-2a71ea268713","SectionName":"code_section","SectionNumber":2,"SectionType":"code_section","CodeSections":[{"CodeSectionBookmarkName":"ns_T40C1N77_be89267d4","IsConstitutionSection":false,"Identity":"40-1-77","IsNew":true,"SubSections":[],"TitleRelatedTo":"","TitleSoAsTo":"","Deleted":false}],"TitleText":"","DisableControls":false,"Deleted":false,"SectionBookmarkName":"bs_num_2_b81287756"},{"SectionUUID":"88aef47f-5076-4829-9190-dba417511f20","SectionName":"code_section","SectionNumber":3,"SectionType":"code_section","CodeSections":[],"TitleText":"","DisableControls":false,"Deleted":false,"SectionBookmarkName":"bs_num_3_4a3e24999"},{"SectionUUID":"02fbd4e9-6880-4936-9b45-713916e15c0a","SectionName":"standard_eff_date_section","SectionNumber":4,"SectionType":"drafting_clause","CodeSections":[],"TitleText":"","DisableControls":false,"Deleted":false,"SectionBookmarkName":"bs_num_4_lastsection"}],"Timestamp":"2022-11-17T15:27:00.8554663-05:00","Username":null},{"Id":1,"SectionsList":[{"SectionUUID":"c6ff12ce-6107-41a2-80e9-b80575d5c5da","SectionName":"code_section","SectionNumber":1,"SectionType":"code_section","CodeSections":[{"CodeSectionBookmarkName":"ns_T40C1N75_75bd12c64","IsConstitutionSection":false,"Identity":"40-1-75","IsNew":true,"SubSections":[],"TitleRelatedTo":"Repealed by 2013 Act No. 45, § 4, eff June 7, 2013.","TitleSoAsTo":"","Deleted":false}],"TitleText":"","DisableControls":false,"Deleted":false,"SectionBookmarkName":"bs_num_1_1b536cdb1"},{"SectionUUID":"bb6bb113-d55b-4d21-a3cd-2a71ea268713","SectionName":"code_section","SectionNumber":2,"SectionType":"code_section","CodeSections":[{"CodeSectionBookmarkName":"ns_T40C1N77_be89267d4","IsConstitutionSection":false,"Identity":"40-1-77","IsNew":true,"SubSections":[],"TitleRelatedTo":"","TitleSoAsTo":"","Deleted":false}],"TitleText":"","DisableControls":false,"Deleted":false,"SectionBookmarkName":"bs_num_2_b81287756"},{"SectionUUID":"88aef47f-5076-4829-9190-dba417511f20","SectionName":"code_section","SectionNumber":3,"SectionType":"code_section","CodeSections":[],"TitleText":"","DisableControls":false,"Deleted":false,"SectionBookmarkName":"bs_num_3_4a3e24999"},{"SectionUUID":"02fbd4e9-6880-4936-9b45-713916e15c0a","SectionName":"standard_eff_date_section","SectionNumber":4,"SectionType":"drafting_clause","CodeSections":[],"TitleText":"","DisableControls":false,"Deleted":false,"SectionBookmarkName":"bs_num_4_lastsection"}],"Timestamp":"2022-11-17T15:23:46.7779423-05:00","Username":null},{"Id":3,"SectionsList":[{"SectionUUID":"c6ff12ce-6107-41a2-80e9-b80575d5c5da","SectionName":"code_section","SectionNumber":1,"SectionType":"code_section","CodeSections":[{"CodeSectionBookmarkName":"ns_T40C1N75_75bd12c64","IsConstitutionSection":false,"Identity":"40-1-75","IsNew":true,"SubSections":[{"Level":1,"Identity":"T40C1N75SA","SubSectionBookmarkName":"ss_T40C1N75SA_lv1_00e4e3a7d","IsNewSubSection":false},{"Level":2,"Identity":"T40C1N75S1","SubSectionBookmarkName":"ss_T40C1N75S1_lv2_b12f2c23c","IsNewSubSection":false},{"Level":2,"Identity":"T40C1N75S2","SubSectionBookmarkName":"ss_T40C1N75S2_lv2_f031f97c6","IsNewSubSection":false},{"Level":1,"Identity":"T40C1N75SB","SubSectionBookmarkName":"ss_T40C1N75SB_lv1_3a453e7bf","IsNewSubSection":false},{"Level":2,"Identity":"T40C1N75S1","SubSectionBookmarkName":"ss_T40C1N75S1_lv2_70bb52ad1","IsNewSubSection":false},{"Level":3,"Identity":"T40C1N75Sa","SubSectionBookmarkName":"ss_T40C1N75Sa_lv3_bce886a67","IsNewSubSection":false},{"Level":3,"Identity":"T40C1N75Sb","SubSectionBookmarkName":"ss_T40C1N75Sb_lv3_36a3ca76d","IsNewSubSection":false},{"Level":3,"Identity":"T40C1N75Sc","SubSectionBookmarkName":"ss_T40C1N75Sc_lv3_f32853b6c","IsNewSubSection":false},{"Level":3,"Identity":"T40C1N75Sd","SubSectionBookmarkName":"ss_T40C1N75Sd_lv3_7c6e8e0c7","IsNewSubSection":false},{"Level":3,"Identity":"T40C1N75Se","SubSectionBookmarkName":"ss_T40C1N75Se_lv3_93b7741ca","IsNewSubSection":false},{"Level":2,"Identity":"T40C1N75S2","SubSectionBookmarkName":"ss_T40C1N75S2_lv2_ac877698b","IsNewSubSection":false},{"Level":3,"Identity":"T40C1N75Sa","SubSectionBookmarkName":"ss_T40C1N75Sa_lv3_c7906b24b","IsNewSubSection":false},{"Level":3,"Identity":"T40C1N75Sb","SubSectionBookmarkName":"ss_T40C1N75Sb_lv3_90b994609","IsNewSubSection":false},{"Level":3,"Identity":"T40C1N75Sc","SubSectionBookmarkName":"ss_T40C1N75Sc_lv3_9be7b5045","IsNewSubSection":false},{"Level":3,"Identity":"T40C1N75Sd","SubSectionBookmarkName":"ss_T40C1N75Sd_lv3_96a93f615","IsNewSubSection":false}],"TitleRelatedTo":"Repealed by 2013 Act No. 45, § 4, eff June 7, 2013.","TitleSoAsTo":"","Deleted":false}],"TitleText":"SECTION 40-1-75 AND SECTION 40-1-77, RELATING TO BOARD REGULATION OF PROFESSIONS AND OCCUPATIONS,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DisableControls":false,"Deleted":false,"SectionBookmarkName":"bs_num_1_1b536cdb1"},{"SectionUUID":"bb6bb113-d55b-4d21-a3cd-2a71ea268713","SectionName":"code_section","SectionNumber":2,"SectionType":"code_section","CodeSections":[{"CodeSectionBookmarkName":"ns_T40C1N77_be89267d4","IsConstitutionSection":false,"Identity":"40-1-77","IsNew":true,"SubSections":[{"Level":1,"Identity":"T40C1N77SA","SubSectionBookmarkName":"ss_T40C1N77SA_lv1_2a22d03d0","IsNewSubSection":false},{"Level":1,"Identity":"T40C1N77SB","SubSectionBookmarkName":"ss_T40C1N77SB_lv1_99d2c473c","IsNewSubSection":false},{"Level":1,"Identity":"T40C1N77SC","SubSectionBookmarkName":"ss_T40C1N77SC_lv1_91e2c792b","IsNewSubSection":false},{"Level":2,"Identity":"T40C1N77S1","SubSectionBookmarkName":"ss_T40C1N77S1_lv2_87802d7e8","IsNewSubSection":false},{"Level":2,"Identity":"T40C1N77S2","SubSectionBookmarkName":"ss_T40C1N77S2_lv2_6bbf64215","IsNewSubSection":false},{"Level":2,"Identity":"T40C1N77S3","SubSectionBookmarkName":"ss_T40C1N77S3_lv2_47d4b3de2","IsNewSubSection":false},{"Level":2,"Identity":"T40C1N77S4","SubSectionBookmarkName":"ss_T40C1N77S4_lv2_7360ec202","IsNewSubSection":false},{"Level":1,"Identity":"T40C1N77SD","SubSectionBookmarkName":"ss_T40C1N77SD_lv1_118774339","IsNewSubSection":false},{"Level":2,"Identity":"T40C1N77S1","SubSectionBookmarkName":"ss_T40C1N77S1_lv2_ddacf4376","IsNewSubSection":false},{"Level":2,"Identity":"T40C1N77S2","SubSectionBookmarkName":"ss_T40C1N77S2_lv2_ce4caf28b","IsNewSubSection":false},{"Level":2,"Identity":"T40C1N77S3","SubSectionBookmarkName":"ss_T40C1N77S3_lv2_9db349790","IsNewSubSection":false},{"Level":1,"Identity":"T40C1N77SE","SubSectionBookmarkName":"ss_T40C1N77SE_lv1_f11c1c73f","IsNewSubSection":false},{"Level":1,"Identity":"T40C1N77SF","SubSectionBookmarkName":"ss_T40C1N77SF_lv1_8d9c24a3e","IsNewSubSection":false},{"Level":1,"Identity":"T40C1N77SG","SubSectionBookmarkName":"ss_T40C1N77SG_lv1_f5bd313d1","IsNewSubSection":false},{"Level":1,"Identity":"T40C1N77SH","SubSectionBookmarkName":"ss_T40C1N77SH_lv1_0e384ffaf","IsNewSubSection":false},{"Level":1,"Identity":"T40C1N77SI","SubSectionBookmarkName":"ss_T40C1N77SI_lv1_1bde33ecb","IsNewSubSection":false}],"TitleRelatedTo":"","TitleSoAsTo":"","Deleted":false}],"TitleText":"","DisableControls":false,"Deleted":false,"SectionBookmarkName":"bs_num_2_b81287756"},{"SectionUUID":"88aef47f-5076-4829-9190-dba417511f20","SectionName":"code_section","SectionNumber":3,"SectionType":"code_section","CodeSections":[],"TitleText":"","DisableControls":false,"Deleted":false,"SectionBookmarkName":"bs_num_3_4a3e24999"},{"SectionUUID":"02fbd4e9-6880-4936-9b45-713916e15c0a","SectionName":"standard_eff_date_section","SectionNumber":4,"SectionType":"drafting_clause","CodeSections":[],"TitleText":"","DisableControls":false,"Deleted":false,"SectionBookmarkName":"bs_num_4_lastsection"}],"Timestamp":"2022-11-29T09:35:39.5736294-05:00","Username":"victoriachandler@scsenate.gov"}]</T_BILL_T_SECTIONSHISTORY>
  <T_BILL_T_SUBJECT>Board regulation of professions and occupations</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1142</Words>
  <Characters>5771</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29</cp:revision>
  <cp:lastPrinted>2022-11-17T21:50:00Z</cp:lastPrinted>
  <dcterms:created xsi:type="dcterms:W3CDTF">2022-06-03T11:45:00Z</dcterms:created>
  <dcterms:modified xsi:type="dcterms:W3CDTF">2024-04-01T13:09:00Z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