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SR-0080KM23.docx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Child protection and permanency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07e9d2048ac4d65">
        <w:r w:rsidRPr="00770434">
          <w:rPr>
            <w:rStyle w:val="Hyperlink"/>
          </w:rPr>
          <w:t>Senate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Family and Veterans' Services</w:t>
      </w:r>
      <w:r>
        <w:t xml:space="preserve"> (</w:t>
      </w:r>
      <w:hyperlink w:history="true" r:id="Rfbff40051b7848b4">
        <w:r w:rsidRPr="00770434">
          <w:rPr>
            <w:rStyle w:val="Hyperlink"/>
          </w:rPr>
          <w:t>Senate Journal</w:t>
        </w:r>
        <w:r w:rsidRPr="00770434">
          <w:rPr>
            <w:rStyle w:val="Hyperlink"/>
          </w:rPr>
          <w:noBreakHyphen/>
          <w:t>page 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08c250687e40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4f3bd5ae8a4270">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24674" w14:paraId="40FEFADA" w14:textId="520784E8">
          <w:pPr>
            <w:pStyle w:val="scbilltitle"/>
            <w:tabs>
              <w:tab w:val="left" w:pos="2104"/>
            </w:tabs>
          </w:pPr>
          <w:r>
            <w:t>to amend the South Carolina Code of Laws by amending Section 63-7-20, relating to CHILD PROTECTION AND PERMANENCY, so as to PROVIDE EXCEPTIONS TO THE DEFINITION OF “CHILD ABUSE OR NEGLECT” OR “HARM”</w:t>
          </w:r>
          <w:r w:rsidR="00466555">
            <w:t xml:space="preserve"> related to independent activities approved by a parent, guardian, or another person responsible for the child’s welfare</w:t>
          </w:r>
          <w:r>
            <w:t>.</w:t>
          </w:r>
        </w:p>
      </w:sdtContent>
    </w:sdt>
    <w:bookmarkStart w:name="at_8371e9f66" w:displacedByCustomXml="prev" w:id="0"/>
    <w:bookmarkEnd w:id="0"/>
    <w:p w:rsidRPr="00DF3B44" w:rsidR="006C18F0" w:rsidP="006C18F0" w:rsidRDefault="006C18F0" w14:paraId="5BAAC1B7" w14:textId="77777777">
      <w:pPr>
        <w:pStyle w:val="scbillwhereasclause"/>
      </w:pPr>
    </w:p>
    <w:p w:rsidR="0025040A" w:rsidP="0025040A" w:rsidRDefault="0025040A" w14:paraId="4C16A8E7" w14:textId="77777777">
      <w:pPr>
        <w:pStyle w:val="scenactingwords"/>
      </w:pPr>
      <w:bookmarkStart w:name="ew_1f14ce15b" w:id="1"/>
      <w:r>
        <w:rPr>
          <w:rFonts w:eastAsia="Times New Roman"/>
        </w:rPr>
        <w:t>B</w:t>
      </w:r>
      <w:bookmarkEnd w:id="1"/>
      <w:r>
        <w:rPr>
          <w:rFonts w:eastAsia="Times New Roman"/>
        </w:rPr>
        <w:t>e it enacted by the General Assembly of the State of South Carolina:</w:t>
      </w:r>
    </w:p>
    <w:p w:rsidR="0025040A" w:rsidP="0025040A" w:rsidRDefault="0025040A" w14:paraId="1C5A71BF" w14:textId="77777777">
      <w:pPr>
        <w:pStyle w:val="scemptyline"/>
      </w:pPr>
    </w:p>
    <w:p w:rsidR="0025040A" w:rsidP="0025040A" w:rsidRDefault="0025040A" w14:paraId="54CA7F55" w14:textId="20547810">
      <w:pPr>
        <w:pStyle w:val="scdirectionallanguage"/>
      </w:pPr>
      <w:bookmarkStart w:name="bs_num_1_bbeee376c" w:id="2"/>
      <w:r>
        <w:rPr>
          <w:rFonts w:eastAsia="Times New Roman"/>
        </w:rPr>
        <w:t>S</w:t>
      </w:r>
      <w:bookmarkEnd w:id="2"/>
      <w:r>
        <w:t xml:space="preserve">ECTION </w:t>
      </w:r>
      <w:r>
        <w:rPr>
          <w:rFonts w:eastAsia="Times New Roman"/>
        </w:rPr>
        <w:t>1.</w:t>
      </w:r>
      <w:r>
        <w:tab/>
      </w:r>
      <w:bookmarkStart w:name="dl_1a3ad61a2" w:id="3"/>
      <w:r>
        <w:rPr>
          <w:rFonts w:eastAsia="Times New Roman"/>
        </w:rPr>
        <w:t>S</w:t>
      </w:r>
      <w:bookmarkEnd w:id="3"/>
      <w:r>
        <w:t xml:space="preserve">ection 63-7-20(6) of the </w:t>
      </w:r>
      <w:r w:rsidR="003E6230">
        <w:t>S.C.</w:t>
      </w:r>
      <w:r>
        <w:t xml:space="preserve"> Code is amended to read:</w:t>
      </w:r>
    </w:p>
    <w:p w:rsidR="0025040A" w:rsidP="0025040A" w:rsidRDefault="0025040A" w14:paraId="7783BCA3" w14:textId="77777777">
      <w:pPr>
        <w:pStyle w:val="scemptyline"/>
      </w:pPr>
    </w:p>
    <w:p w:rsidR="0025040A" w:rsidP="0025040A" w:rsidRDefault="0025040A" w14:paraId="13E8B47A" w14:textId="7546A7CA">
      <w:pPr>
        <w:pStyle w:val="sccodifiedsection"/>
      </w:pPr>
      <w:bookmarkStart w:name="cs_T63C7N20_c33d5bf9c" w:id="4"/>
      <w:r>
        <w:tab/>
      </w:r>
      <w:bookmarkStart w:name="ss_T63C7N20S6_lv1_d482f4ad3" w:id="5"/>
      <w:bookmarkEnd w:id="4"/>
      <w:r>
        <w:t>(</w:t>
      </w:r>
      <w:bookmarkEnd w:id="5"/>
      <w:r>
        <w:t>6)</w:t>
      </w:r>
      <w:bookmarkStart w:name="ss_T63C7N20Sa_lv2_9dd5ccac9" w:id="6"/>
      <w:r>
        <w:rPr>
          <w:rStyle w:val="scinsert"/>
        </w:rPr>
        <w:t>(</w:t>
      </w:r>
      <w:bookmarkEnd w:id="6"/>
      <w:r>
        <w:rPr>
          <w:rStyle w:val="scinsert"/>
        </w:rPr>
        <w:t>a)</w:t>
      </w:r>
      <w:r>
        <w:t xml:space="preserve"> </w:t>
      </w:r>
      <w:r w:rsidR="00CB465A">
        <w:t>“</w:t>
      </w:r>
      <w:r>
        <w:t>Child abuse or neglect</w:t>
      </w:r>
      <w:r w:rsidR="00CB465A">
        <w:t>”</w:t>
      </w:r>
      <w:r>
        <w:t xml:space="preserve"> or </w:t>
      </w:r>
      <w:r w:rsidR="00CB465A">
        <w:t>“</w:t>
      </w:r>
      <w:r>
        <w:t>harm</w:t>
      </w:r>
      <w:r w:rsidR="00CB465A">
        <w:t>”</w:t>
      </w:r>
      <w:r>
        <w:t xml:space="preserve"> occurs when:</w:t>
      </w:r>
    </w:p>
    <w:p w:rsidR="0025040A" w:rsidP="0025040A" w:rsidRDefault="0025040A" w14:paraId="61605827" w14:textId="77777777">
      <w:pPr>
        <w:pStyle w:val="sccodifiedsection"/>
      </w:pPr>
      <w:r>
        <w:tab/>
      </w:r>
      <w:r>
        <w:tab/>
      </w:r>
      <w:r>
        <w:tab/>
      </w:r>
      <w:bookmarkStart w:name="ss_T63C7N20Sa_lv2_263d8ec0a" w:id="7"/>
      <w:r>
        <w:rPr>
          <w:rStyle w:val="scstrike"/>
        </w:rPr>
        <w:t>(</w:t>
      </w:r>
      <w:bookmarkEnd w:id="7"/>
      <w:r>
        <w:rPr>
          <w:rStyle w:val="scstrike"/>
        </w:rPr>
        <w:t>a)</w:t>
      </w:r>
      <w:r>
        <w:rPr>
          <w:rStyle w:val="scinsert"/>
        </w:rPr>
        <w:t>(</w:t>
      </w:r>
      <w:proofErr w:type="spellStart"/>
      <w:r>
        <w:rPr>
          <w:rStyle w:val="scinsert"/>
        </w:rPr>
        <w:t>i</w:t>
      </w:r>
      <w:proofErr w:type="spellEnd"/>
      <w:r>
        <w:rPr>
          <w:rStyle w:val="scinsert"/>
        </w:rPr>
        <w:t>)</w:t>
      </w:r>
      <w:r>
        <w:t xml:space="preserve"> the parent, guardian, or other person responsible for the child’s welfare:</w:t>
      </w:r>
    </w:p>
    <w:p w:rsidR="0025040A" w:rsidP="0025040A" w:rsidRDefault="0025040A" w14:paraId="4822B3F9" w14:textId="77777777">
      <w:pPr>
        <w:pStyle w:val="sccodifiedsection"/>
      </w:pPr>
      <w:r>
        <w:tab/>
      </w:r>
      <w:r>
        <w:tab/>
      </w:r>
      <w:r>
        <w:tab/>
      </w:r>
      <w:r>
        <w:tab/>
      </w:r>
      <w:bookmarkStart w:name="ss_T63C7N20Si_lv2_5e18dec46" w:id="8"/>
      <w:r>
        <w:rPr>
          <w:rStyle w:val="scstrike"/>
        </w:rPr>
        <w:t>(</w:t>
      </w:r>
      <w:bookmarkEnd w:id="8"/>
      <w:proofErr w:type="spellStart"/>
      <w:r>
        <w:rPr>
          <w:rStyle w:val="scstrike"/>
        </w:rPr>
        <w:t>i</w:t>
      </w:r>
      <w:proofErr w:type="spellEnd"/>
      <w:r>
        <w:rPr>
          <w:rStyle w:val="scstrike"/>
        </w:rPr>
        <w:t>)</w:t>
      </w:r>
      <w:r>
        <w:rPr>
          <w:rStyle w:val="scinsert"/>
        </w:rPr>
        <w:t>(A)</w:t>
      </w:r>
      <w:r>
        <w:t xml:space="preserve"> inflicts or allows to be inflicted upon the child physical or mental injury or engages in acts or omissions which present a substantial risk of physical or mental injury to the child, including injuries sustained </w:t>
      </w:r>
      <w:proofErr w:type="gramStart"/>
      <w:r>
        <w:t>as a result of</w:t>
      </w:r>
      <w:proofErr w:type="gramEnd"/>
      <w:r>
        <w:t xml:space="preserve"> excessive corporal punishment, but excluding corporal punishment or physical discipline which:</w:t>
      </w:r>
    </w:p>
    <w:p w:rsidR="0025040A" w:rsidP="0025040A" w:rsidRDefault="0025040A" w14:paraId="765F2F32" w14:textId="77777777">
      <w:pPr>
        <w:pStyle w:val="sccodifiedsection"/>
      </w:pPr>
      <w:r>
        <w:tab/>
      </w:r>
      <w:r>
        <w:tab/>
      </w:r>
      <w:r>
        <w:tab/>
      </w:r>
      <w:r>
        <w:tab/>
      </w:r>
      <w:r>
        <w:tab/>
      </w:r>
      <w:bookmarkStart w:name="ss_T63C7N20SA_lv3_46758c8b0" w:id="9"/>
      <w:r>
        <w:rPr>
          <w:rStyle w:val="scstrike"/>
        </w:rPr>
        <w:t>(</w:t>
      </w:r>
      <w:bookmarkEnd w:id="9"/>
      <w:r>
        <w:rPr>
          <w:rStyle w:val="scstrike"/>
        </w:rPr>
        <w:t>A)</w:t>
      </w:r>
      <w:r>
        <w:rPr>
          <w:rStyle w:val="scinsert"/>
        </w:rPr>
        <w:t>(1)</w:t>
      </w:r>
      <w:r>
        <w:t xml:space="preserve"> is administered by a parent or person in loco </w:t>
      </w:r>
      <w:proofErr w:type="gramStart"/>
      <w:r>
        <w:t>parentis;</w:t>
      </w:r>
      <w:proofErr w:type="gramEnd"/>
    </w:p>
    <w:p w:rsidR="0025040A" w:rsidP="0025040A" w:rsidRDefault="0025040A" w14:paraId="3CA285E7" w14:textId="77777777">
      <w:pPr>
        <w:pStyle w:val="sccodifiedsection"/>
      </w:pPr>
      <w:r>
        <w:tab/>
      </w:r>
      <w:r>
        <w:tab/>
      </w:r>
      <w:r>
        <w:tab/>
      </w:r>
      <w:r>
        <w:tab/>
      </w:r>
      <w:r>
        <w:tab/>
      </w:r>
      <w:bookmarkStart w:name="ss_T63C7N20SB_lv3_aed0551e7" w:id="10"/>
      <w:r>
        <w:rPr>
          <w:rStyle w:val="scstrike"/>
        </w:rPr>
        <w:t>(</w:t>
      </w:r>
      <w:bookmarkEnd w:id="10"/>
      <w:r>
        <w:rPr>
          <w:rStyle w:val="scstrike"/>
        </w:rPr>
        <w:t>B)</w:t>
      </w:r>
      <w:r>
        <w:rPr>
          <w:rStyle w:val="scinsert"/>
        </w:rPr>
        <w:t>(2)</w:t>
      </w:r>
      <w:r>
        <w:t xml:space="preserve"> is perpetrated for the sole purpose of restraining or correcting the </w:t>
      </w:r>
      <w:proofErr w:type="gramStart"/>
      <w:r>
        <w:t>child;</w:t>
      </w:r>
      <w:proofErr w:type="gramEnd"/>
    </w:p>
    <w:p w:rsidR="0025040A" w:rsidP="0025040A" w:rsidRDefault="0025040A" w14:paraId="41F7C8C2" w14:textId="77777777">
      <w:pPr>
        <w:pStyle w:val="sccodifiedsection"/>
      </w:pPr>
      <w:r>
        <w:tab/>
      </w:r>
      <w:r>
        <w:tab/>
      </w:r>
      <w:r>
        <w:tab/>
      </w:r>
      <w:r>
        <w:tab/>
      </w:r>
      <w:r>
        <w:tab/>
      </w:r>
      <w:bookmarkStart w:name="ss_T63C7N20SC_lv3_75671e861" w:id="11"/>
      <w:r>
        <w:rPr>
          <w:rStyle w:val="scstrike"/>
        </w:rPr>
        <w:t>(</w:t>
      </w:r>
      <w:bookmarkEnd w:id="11"/>
      <w:r>
        <w:rPr>
          <w:rStyle w:val="scstrike"/>
        </w:rPr>
        <w:t>C)</w:t>
      </w:r>
      <w:r>
        <w:rPr>
          <w:rStyle w:val="scinsert"/>
        </w:rPr>
        <w:t>(3)</w:t>
      </w:r>
      <w:r>
        <w:t xml:space="preserve"> is reasonable in manner and moderate in </w:t>
      </w:r>
      <w:proofErr w:type="gramStart"/>
      <w:r>
        <w:t>degree;</w:t>
      </w:r>
      <w:proofErr w:type="gramEnd"/>
    </w:p>
    <w:p w:rsidRPr="00775E2D" w:rsidR="0025040A" w:rsidP="0025040A" w:rsidRDefault="0025040A" w14:paraId="59DD8C26" w14:textId="77777777">
      <w:pPr>
        <w:pStyle w:val="sccodifiedsection"/>
      </w:pPr>
      <w:r w:rsidRPr="00775E2D">
        <w:tab/>
      </w:r>
      <w:r w:rsidRPr="00775E2D">
        <w:tab/>
      </w:r>
      <w:r w:rsidRPr="00775E2D">
        <w:tab/>
      </w:r>
      <w:r w:rsidRPr="00775E2D">
        <w:tab/>
      </w:r>
      <w:r w:rsidRPr="00775E2D">
        <w:tab/>
      </w:r>
      <w:bookmarkStart w:name="ss_T63C7N20SD_lv3_47d66d44b" w:id="12"/>
      <w:r>
        <w:rPr>
          <w:rStyle w:val="scstrike"/>
        </w:rPr>
        <w:t>(</w:t>
      </w:r>
      <w:bookmarkEnd w:id="12"/>
      <w:r>
        <w:rPr>
          <w:rStyle w:val="scstrike"/>
        </w:rPr>
        <w:t>D)</w:t>
      </w:r>
      <w:r w:rsidRPr="00775E2D">
        <w:rPr>
          <w:rStyle w:val="scinsert"/>
        </w:rPr>
        <w:t>(4)</w:t>
      </w:r>
      <w:r w:rsidRPr="00775E2D">
        <w:t xml:space="preserve"> has not brought about permanent or lasting damage to the child; and</w:t>
      </w:r>
    </w:p>
    <w:p w:rsidR="0025040A" w:rsidP="0025040A" w:rsidRDefault="0025040A" w14:paraId="23566732" w14:textId="77777777">
      <w:pPr>
        <w:pStyle w:val="sccodifiedsection"/>
      </w:pPr>
      <w:r w:rsidRPr="00775E2D">
        <w:tab/>
      </w:r>
      <w:r w:rsidRPr="00775E2D">
        <w:tab/>
      </w:r>
      <w:r w:rsidRPr="00775E2D">
        <w:tab/>
      </w:r>
      <w:r w:rsidRPr="00775E2D">
        <w:tab/>
      </w:r>
      <w:r w:rsidRPr="00775E2D">
        <w:tab/>
      </w:r>
      <w:bookmarkStart w:name="ss_T63C7N20SE_lv3_efe1a3223" w:id="13"/>
      <w:r>
        <w:rPr>
          <w:rStyle w:val="scstrike"/>
        </w:rPr>
        <w:t>(</w:t>
      </w:r>
      <w:bookmarkEnd w:id="13"/>
      <w:r>
        <w:rPr>
          <w:rStyle w:val="scstrike"/>
        </w:rPr>
        <w:t>E)</w:t>
      </w:r>
      <w:r w:rsidRPr="00775E2D">
        <w:rPr>
          <w:rStyle w:val="scinsert"/>
        </w:rPr>
        <w:t>(5)</w:t>
      </w:r>
      <w:r w:rsidRPr="00775E2D">
        <w:t xml:space="preserve"> is not reckless or grossly negligent behavior by the </w:t>
      </w:r>
      <w:proofErr w:type="gramStart"/>
      <w:r w:rsidRPr="00775E2D">
        <w:t>parents;</w:t>
      </w:r>
      <w:proofErr w:type="gramEnd"/>
    </w:p>
    <w:p w:rsidR="0025040A" w:rsidP="0025040A" w:rsidRDefault="0025040A" w14:paraId="44C1B764" w14:textId="77777777">
      <w:pPr>
        <w:pStyle w:val="sccodifiedsection"/>
      </w:pPr>
      <w:r>
        <w:tab/>
      </w:r>
      <w:r>
        <w:tab/>
      </w:r>
      <w:r>
        <w:tab/>
      </w:r>
      <w:r>
        <w:tab/>
      </w:r>
      <w:bookmarkStart w:name="ss_T63C7N20Sii_lv4_cb392cd23" w:id="14"/>
      <w:r>
        <w:rPr>
          <w:rStyle w:val="scstrike"/>
        </w:rPr>
        <w:t>(</w:t>
      </w:r>
      <w:bookmarkEnd w:id="14"/>
      <w:r>
        <w:rPr>
          <w:rStyle w:val="scstrike"/>
        </w:rPr>
        <w:t>ii)</w:t>
      </w:r>
      <w:r>
        <w:rPr>
          <w:rStyle w:val="scinsert"/>
        </w:rPr>
        <w:t>(B)</w:t>
      </w:r>
      <w:r>
        <w:t xml:space="preserve"> commits or allows to be committed against the child a sexual offense as defined by the laws of this State or engages in acts or omissions that present a substantial risk that a sexual offense as defined in the laws of this State would be committed against the </w:t>
      </w:r>
      <w:proofErr w:type="gramStart"/>
      <w:r>
        <w:t>child;</w:t>
      </w:r>
      <w:proofErr w:type="gramEnd"/>
    </w:p>
    <w:p w:rsidR="0025040A" w:rsidP="0025040A" w:rsidRDefault="0025040A" w14:paraId="56A54314" w14:textId="7BE9ACB8">
      <w:pPr>
        <w:pStyle w:val="sccodifiedsection"/>
      </w:pPr>
      <w:r>
        <w:tab/>
      </w:r>
      <w:r>
        <w:tab/>
      </w:r>
      <w:r>
        <w:tab/>
      </w:r>
      <w:r>
        <w:tab/>
      </w:r>
      <w:bookmarkStart w:name="ss_T63C7N20Siii_lv4_ede7bf08c" w:id="15"/>
      <w:r>
        <w:rPr>
          <w:rStyle w:val="scstrike"/>
        </w:rPr>
        <w:t>(</w:t>
      </w:r>
      <w:bookmarkEnd w:id="15"/>
      <w:r>
        <w:rPr>
          <w:rStyle w:val="scstrike"/>
        </w:rPr>
        <w:t>iii)</w:t>
      </w:r>
      <w:r>
        <w:rPr>
          <w:rStyle w:val="scinsert"/>
        </w:rPr>
        <w:t>(C)</w:t>
      </w:r>
      <w:r>
        <w:t xml:space="preserve"> 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For the purpose of this chapter </w:t>
      </w:r>
      <w:r w:rsidR="00CB465A">
        <w:t>“</w:t>
      </w:r>
      <w:r>
        <w:t>adequate health care</w:t>
      </w:r>
      <w:r w:rsidR="00CB465A">
        <w:t>”</w:t>
      </w:r>
      <w:r>
        <w:t xml:space="preserve"> includes any </w:t>
      </w:r>
      <w:r>
        <w:lastRenderedPageBreak/>
        <w:t xml:space="preserve">medical or nonmedical remedial health care permitted or authorized under state </w:t>
      </w:r>
      <w:proofErr w:type="gramStart"/>
      <w:r>
        <w:t>law;</w:t>
      </w:r>
      <w:proofErr w:type="gramEnd"/>
    </w:p>
    <w:p w:rsidR="0025040A" w:rsidP="0025040A" w:rsidRDefault="0025040A" w14:paraId="1D0B489C" w14:textId="77777777">
      <w:pPr>
        <w:pStyle w:val="sccodifiedsection"/>
      </w:pPr>
      <w:r>
        <w:tab/>
      </w:r>
      <w:r>
        <w:tab/>
      </w:r>
      <w:r>
        <w:tab/>
      </w:r>
      <w:r>
        <w:tab/>
      </w:r>
      <w:bookmarkStart w:name="ss_T63C7N20Siv_lv4_408d4d2dd" w:id="16"/>
      <w:r>
        <w:rPr>
          <w:rStyle w:val="scstrike"/>
        </w:rPr>
        <w:t>(</w:t>
      </w:r>
      <w:bookmarkEnd w:id="16"/>
      <w:r>
        <w:rPr>
          <w:rStyle w:val="scstrike"/>
        </w:rPr>
        <w:t>iv)</w:t>
      </w:r>
      <w:r>
        <w:rPr>
          <w:rStyle w:val="scinsert"/>
        </w:rPr>
        <w:t>(D)</w:t>
      </w:r>
      <w:r>
        <w:t xml:space="preserve"> abandons the </w:t>
      </w:r>
      <w:proofErr w:type="gramStart"/>
      <w:r>
        <w:t>child;</w:t>
      </w:r>
      <w:proofErr w:type="gramEnd"/>
    </w:p>
    <w:p w:rsidR="0025040A" w:rsidP="0025040A" w:rsidRDefault="0025040A" w14:paraId="54ED4331" w14:textId="77777777">
      <w:pPr>
        <w:pStyle w:val="sccodifiedsection"/>
      </w:pPr>
      <w:r>
        <w:tab/>
      </w:r>
      <w:r>
        <w:tab/>
      </w:r>
      <w:r>
        <w:tab/>
      </w:r>
      <w:r>
        <w:tab/>
      </w:r>
      <w:bookmarkStart w:name="ss_T63C7N20Sv_lv4_b38034c8b" w:id="17"/>
      <w:r>
        <w:rPr>
          <w:rStyle w:val="scstrike"/>
        </w:rPr>
        <w:t>(</w:t>
      </w:r>
      <w:bookmarkEnd w:id="17"/>
      <w:r>
        <w:rPr>
          <w:rStyle w:val="scstrike"/>
        </w:rPr>
        <w:t>v)</w:t>
      </w:r>
      <w:r>
        <w:rPr>
          <w:rStyle w:val="scinsert"/>
        </w:rPr>
        <w:t>(E)</w:t>
      </w:r>
      <w:r>
        <w:t xml:space="preserve"> encourages, condones, or approves the commission of delinquent acts by the child including, but not limited to, sexual trafficking or exploitation, and the commission of the acts are shown to be the result of the encouragement, condonation, or </w:t>
      </w:r>
      <w:proofErr w:type="gramStart"/>
      <w:r>
        <w:t>approval;</w:t>
      </w:r>
      <w:proofErr w:type="gramEnd"/>
    </w:p>
    <w:p w:rsidR="0025040A" w:rsidP="0025040A" w:rsidRDefault="0025040A" w14:paraId="2D378352" w14:textId="77777777">
      <w:pPr>
        <w:pStyle w:val="sccodifiedsection"/>
      </w:pPr>
      <w:r>
        <w:tab/>
      </w:r>
      <w:r w:rsidRPr="003D6D8A">
        <w:tab/>
      </w:r>
      <w:r w:rsidRPr="003D6D8A">
        <w:tab/>
      </w:r>
      <w:r w:rsidRPr="003D6D8A">
        <w:tab/>
      </w:r>
      <w:bookmarkStart w:name="ss_T63C7N20Svi_lv4_6f1b1c42b" w:id="18"/>
      <w:r>
        <w:rPr>
          <w:rStyle w:val="scstrike"/>
        </w:rPr>
        <w:t>(</w:t>
      </w:r>
      <w:bookmarkEnd w:id="18"/>
      <w:r>
        <w:rPr>
          <w:rStyle w:val="scstrike"/>
        </w:rPr>
        <w:t>vi)</w:t>
      </w:r>
      <w:r>
        <w:rPr>
          <w:rStyle w:val="scinsert"/>
        </w:rPr>
        <w:t>(F)</w:t>
      </w:r>
      <w:r>
        <w:t xml:space="preserve"> </w:t>
      </w:r>
      <w:r w:rsidRPr="003D6D8A">
        <w:t>commits or allows to be committed against the child female genital mutilation as defined in Section 16</w:t>
      </w:r>
      <w:r>
        <w:noBreakHyphen/>
      </w:r>
      <w:r w:rsidRPr="003D6D8A">
        <w:t>3</w:t>
      </w:r>
      <w:r>
        <w:noBreakHyphen/>
      </w:r>
      <w:r w:rsidRPr="003D6D8A">
        <w:t>2210 or engages in acts or omissions that present a substantial risk that the crime of female genital mutilation would be committed against the child; or</w:t>
      </w:r>
    </w:p>
    <w:p w:rsidR="0025040A" w:rsidP="0025040A" w:rsidRDefault="0025040A" w14:paraId="45B5B66F" w14:textId="77777777">
      <w:pPr>
        <w:pStyle w:val="sccodifiedsection"/>
      </w:pPr>
      <w:r>
        <w:tab/>
      </w:r>
      <w:r>
        <w:tab/>
      </w:r>
      <w:r>
        <w:tab/>
      </w:r>
      <w:r>
        <w:tab/>
      </w:r>
      <w:bookmarkStart w:name="ss_T63C7N20Svii_lv4_c287c6dfc" w:id="19"/>
      <w:r>
        <w:rPr>
          <w:rStyle w:val="scstrike"/>
        </w:rPr>
        <w:t>(</w:t>
      </w:r>
      <w:bookmarkEnd w:id="19"/>
      <w:r>
        <w:rPr>
          <w:rStyle w:val="scstrike"/>
        </w:rPr>
        <w:t>vii)</w:t>
      </w:r>
      <w:r>
        <w:rPr>
          <w:rStyle w:val="scinsert"/>
        </w:rPr>
        <w:t>(G)</w:t>
      </w:r>
      <w:r>
        <w:t xml:space="preserve"> has committed abuse or neglect as described in </w:t>
      </w:r>
      <w:proofErr w:type="spellStart"/>
      <w:r>
        <w:t>subsubitems</w:t>
      </w:r>
      <w:proofErr w:type="spellEnd"/>
      <w:r>
        <w:t xml:space="preserve"> </w:t>
      </w:r>
      <w:r>
        <w:rPr>
          <w:rStyle w:val="scstrike"/>
        </w:rPr>
        <w:t>(</w:t>
      </w:r>
      <w:proofErr w:type="spellStart"/>
      <w:r>
        <w:rPr>
          <w:rStyle w:val="scstrike"/>
        </w:rPr>
        <w:t>i</w:t>
      </w:r>
      <w:proofErr w:type="spellEnd"/>
      <w:r>
        <w:rPr>
          <w:rStyle w:val="scstrike"/>
        </w:rPr>
        <w:t>) through (vi)</w:t>
      </w:r>
      <w:r>
        <w:rPr>
          <w:rStyle w:val="scinsert"/>
        </w:rPr>
        <w:t>(A) through (F)</w:t>
      </w:r>
      <w:r>
        <w:t xml:space="preserve"> such that a child who subsequently becomes part of the person’s household is at substantial risk of one of those forms of abuse or neglect; or</w:t>
      </w:r>
    </w:p>
    <w:p w:rsidR="0025040A" w:rsidP="0025040A" w:rsidRDefault="0025040A" w14:paraId="67248B66" w14:textId="77777777">
      <w:pPr>
        <w:pStyle w:val="sccodifiedsection"/>
      </w:pPr>
      <w:r>
        <w:tab/>
      </w:r>
      <w:r>
        <w:tab/>
      </w:r>
      <w:r>
        <w:tab/>
      </w:r>
      <w:bookmarkStart w:name="ss_T63C7N20Sb_lv5_7a027e607" w:id="20"/>
      <w:r>
        <w:rPr>
          <w:rStyle w:val="scstrike"/>
        </w:rPr>
        <w:t>(</w:t>
      </w:r>
      <w:bookmarkEnd w:id="20"/>
      <w:r>
        <w:rPr>
          <w:rStyle w:val="scstrike"/>
        </w:rPr>
        <w:t>b)</w:t>
      </w:r>
      <w:r>
        <w:rPr>
          <w:rStyle w:val="scinsert"/>
        </w:rPr>
        <w:t>(ii)</w:t>
      </w:r>
      <w:r>
        <w:t xml:space="preserve"> a child is a victim of trafficking in persons as defined in Section 16</w:t>
      </w:r>
      <w:r>
        <w:noBreakHyphen/>
        <w:t>3</w:t>
      </w:r>
      <w:r>
        <w:noBreakHyphen/>
        <w:t>2010, including sex trafficking, regardless of whether the perpetrator is a parent, guardian, or other person responsible for the child’s welfare. Identifying a child as a victim of trafficking in persons does not create a presumption that the parent, guardian, or other individual responsible for the child’s welfare abused, neglected, or harmed the child.</w:t>
      </w:r>
    </w:p>
    <w:p w:rsidR="0025040A" w:rsidP="0025040A" w:rsidRDefault="0025040A" w14:paraId="0004C869" w14:textId="10898C06">
      <w:pPr>
        <w:pStyle w:val="sccodifiedsection"/>
      </w:pPr>
      <w:r>
        <w:rPr>
          <w:color w:val="000000" w:themeColor="text1"/>
          <w:szCs w:val="18"/>
          <w:shd w:val="clear" w:color="auto" w:fill="FFFFFF"/>
        </w:rPr>
        <w:tab/>
      </w:r>
      <w:r>
        <w:rPr>
          <w:color w:val="000000" w:themeColor="text1"/>
          <w:szCs w:val="18"/>
          <w:shd w:val="clear" w:color="auto" w:fill="FFFFFF"/>
        </w:rPr>
        <w:tab/>
      </w:r>
      <w:bookmarkStart w:name="ss_T63C7N20Sb_lv5_10e052b3f" w:id="21"/>
      <w:r>
        <w:rPr>
          <w:rStyle w:val="scinsert"/>
        </w:rPr>
        <w:t>(</w:t>
      </w:r>
      <w:bookmarkEnd w:id="21"/>
      <w:r>
        <w:rPr>
          <w:rStyle w:val="scinsert"/>
        </w:rPr>
        <w:t>b)</w:t>
      </w:r>
      <w:r>
        <w:t xml:space="preserve"> </w:t>
      </w:r>
      <w:r w:rsidR="00CB465A">
        <w:rPr>
          <w:rStyle w:val="scinsert"/>
        </w:rPr>
        <w:t>“</w:t>
      </w:r>
      <w:r>
        <w:rPr>
          <w:rStyle w:val="scinsert"/>
        </w:rPr>
        <w:t>Child abuse or neglect</w:t>
      </w:r>
      <w:r w:rsidR="00CB465A">
        <w:rPr>
          <w:rStyle w:val="scinsert"/>
        </w:rPr>
        <w:t>”</w:t>
      </w:r>
      <w:r>
        <w:rPr>
          <w:rStyle w:val="scinsert"/>
        </w:rPr>
        <w:t xml:space="preserve"> or </w:t>
      </w:r>
      <w:r w:rsidR="00CB465A">
        <w:rPr>
          <w:rStyle w:val="scinsert"/>
        </w:rPr>
        <w:t>“</w:t>
      </w:r>
      <w:r>
        <w:rPr>
          <w:rStyle w:val="scinsert"/>
        </w:rPr>
        <w:t>harm</w:t>
      </w:r>
      <w:r w:rsidR="00CB465A">
        <w:rPr>
          <w:rStyle w:val="scinsert"/>
        </w:rPr>
        <w:t>”</w:t>
      </w:r>
      <w:r>
        <w:rPr>
          <w:rStyle w:val="scinsert"/>
        </w:rPr>
        <w:t xml:space="preserve"> does not occur if a parent, guardian, or other person responsible for a child’s welfare permits the child, whose basic needs are met and who is of sufficient age and maturity to avoid harm or the unreasonable risk of harm, to engage in independent activities, including:</w:t>
      </w:r>
    </w:p>
    <w:p w:rsidR="0025040A" w:rsidP="0025040A" w:rsidRDefault="0025040A" w14:paraId="52891D64" w14:textId="77777777">
      <w:pPr>
        <w:pStyle w:val="sccodifiedsection"/>
      </w:pPr>
      <w:r>
        <w:rPr>
          <w:color w:val="000000" w:themeColor="text1"/>
          <w:szCs w:val="18"/>
          <w:shd w:val="clear" w:color="auto" w:fill="FFFFFF"/>
        </w:rPr>
        <w:tab/>
      </w:r>
      <w:r>
        <w:rPr>
          <w:color w:val="000000" w:themeColor="text1"/>
          <w:szCs w:val="18"/>
          <w:shd w:val="clear" w:color="auto" w:fill="FFFFFF"/>
        </w:rPr>
        <w:tab/>
      </w:r>
      <w:r>
        <w:rPr>
          <w:color w:val="000000" w:themeColor="text1"/>
          <w:szCs w:val="18"/>
          <w:shd w:val="clear" w:color="auto" w:fill="FFFFFF"/>
        </w:rPr>
        <w:tab/>
      </w:r>
      <w:bookmarkStart w:name="ss_T63C7N20Si_lv6_89c1ff1f7" w:id="22"/>
      <w:r>
        <w:rPr>
          <w:rStyle w:val="scinsert"/>
        </w:rPr>
        <w:t>(</w:t>
      </w:r>
      <w:bookmarkEnd w:id="22"/>
      <w:proofErr w:type="spellStart"/>
      <w:r>
        <w:rPr>
          <w:rStyle w:val="scinsert"/>
        </w:rPr>
        <w:t>i</w:t>
      </w:r>
      <w:proofErr w:type="spellEnd"/>
      <w:r>
        <w:rPr>
          <w:rStyle w:val="scinsert"/>
        </w:rPr>
        <w:t>)</w:t>
      </w:r>
      <w:r>
        <w:t xml:space="preserve"> </w:t>
      </w:r>
      <w:r>
        <w:rPr>
          <w:rStyle w:val="scinsert"/>
        </w:rPr>
        <w:t xml:space="preserve">walking, running, bicycling, or taking other independent means of travel to or from </w:t>
      </w:r>
      <w:proofErr w:type="gramStart"/>
      <w:r>
        <w:rPr>
          <w:rStyle w:val="scinsert"/>
        </w:rPr>
        <w:t>school;</w:t>
      </w:r>
      <w:proofErr w:type="gramEnd"/>
    </w:p>
    <w:p w:rsidR="0025040A" w:rsidP="0025040A" w:rsidRDefault="0025040A" w14:paraId="71395679" w14:textId="77777777">
      <w:pPr>
        <w:pStyle w:val="sccodifiedsection"/>
      </w:pPr>
      <w:r>
        <w:rPr>
          <w:color w:val="000000" w:themeColor="text1"/>
          <w:szCs w:val="18"/>
          <w:shd w:val="clear" w:color="auto" w:fill="FFFFFF"/>
        </w:rPr>
        <w:tab/>
      </w:r>
      <w:r>
        <w:rPr>
          <w:color w:val="000000" w:themeColor="text1"/>
          <w:szCs w:val="18"/>
          <w:shd w:val="clear" w:color="auto" w:fill="FFFFFF"/>
        </w:rPr>
        <w:tab/>
      </w:r>
      <w:r>
        <w:rPr>
          <w:color w:val="000000" w:themeColor="text1"/>
          <w:szCs w:val="18"/>
          <w:shd w:val="clear" w:color="auto" w:fill="FFFFFF"/>
        </w:rPr>
        <w:tab/>
      </w:r>
      <w:bookmarkStart w:name="ss_T63C7N20Sii_lv6_634ea85f5" w:id="23"/>
      <w:r>
        <w:rPr>
          <w:rStyle w:val="scinsert"/>
        </w:rPr>
        <w:t>(</w:t>
      </w:r>
      <w:bookmarkEnd w:id="23"/>
      <w:r>
        <w:rPr>
          <w:rStyle w:val="scinsert"/>
        </w:rPr>
        <w:t>ii)</w:t>
      </w:r>
      <w:r>
        <w:t xml:space="preserve"> </w:t>
      </w:r>
      <w:r>
        <w:rPr>
          <w:rStyle w:val="scinsert"/>
        </w:rPr>
        <w:t xml:space="preserve">walking, running, bicycling, or taking other independent means of travel to or from nearby commercial or recreational </w:t>
      </w:r>
      <w:proofErr w:type="gramStart"/>
      <w:r>
        <w:rPr>
          <w:rStyle w:val="scinsert"/>
        </w:rPr>
        <w:t>facilities;</w:t>
      </w:r>
      <w:proofErr w:type="gramEnd"/>
    </w:p>
    <w:p w:rsidR="0025040A" w:rsidP="0025040A" w:rsidRDefault="0025040A" w14:paraId="3FB76328" w14:textId="77777777">
      <w:pPr>
        <w:pStyle w:val="sccodifiedsection"/>
      </w:pPr>
      <w:r>
        <w:rPr>
          <w:color w:val="000000" w:themeColor="text1"/>
          <w:szCs w:val="18"/>
          <w:shd w:val="clear" w:color="auto" w:fill="FFFFFF"/>
        </w:rPr>
        <w:tab/>
      </w:r>
      <w:r>
        <w:rPr>
          <w:color w:val="000000" w:themeColor="text1"/>
          <w:szCs w:val="18"/>
          <w:shd w:val="clear" w:color="auto" w:fill="FFFFFF"/>
        </w:rPr>
        <w:tab/>
      </w:r>
      <w:r>
        <w:rPr>
          <w:color w:val="000000" w:themeColor="text1"/>
          <w:szCs w:val="18"/>
          <w:shd w:val="clear" w:color="auto" w:fill="FFFFFF"/>
        </w:rPr>
        <w:tab/>
      </w:r>
      <w:bookmarkStart w:name="ss_T63C7N20Siii_lv6_3458f1c82" w:id="24"/>
      <w:r>
        <w:rPr>
          <w:rStyle w:val="scinsert"/>
        </w:rPr>
        <w:t>(</w:t>
      </w:r>
      <w:bookmarkEnd w:id="24"/>
      <w:r>
        <w:rPr>
          <w:rStyle w:val="scinsert"/>
        </w:rPr>
        <w:t>iii)</w:t>
      </w:r>
      <w:r>
        <w:t xml:space="preserve"> </w:t>
      </w:r>
      <w:r>
        <w:rPr>
          <w:rStyle w:val="scinsert"/>
        </w:rPr>
        <w:t xml:space="preserve">engaging in outdoor </w:t>
      </w:r>
      <w:proofErr w:type="gramStart"/>
      <w:r>
        <w:rPr>
          <w:rStyle w:val="scinsert"/>
        </w:rPr>
        <w:t>play;</w:t>
      </w:r>
      <w:proofErr w:type="gramEnd"/>
    </w:p>
    <w:p w:rsidR="0025040A" w:rsidP="0025040A" w:rsidRDefault="0025040A" w14:paraId="7963D177" w14:textId="77777777">
      <w:pPr>
        <w:pStyle w:val="sccodifiedsection"/>
      </w:pPr>
      <w:r w:rsidRPr="00476615">
        <w:rPr>
          <w:color w:val="000000" w:themeColor="text1"/>
          <w:szCs w:val="18"/>
          <w:u w:color="000000" w:themeColor="text1"/>
          <w:shd w:val="clear" w:color="auto" w:fill="FFFFFF"/>
        </w:rPr>
        <w:tab/>
      </w:r>
      <w:r w:rsidRPr="00476615">
        <w:rPr>
          <w:color w:val="000000" w:themeColor="text1"/>
          <w:szCs w:val="18"/>
          <w:u w:color="000000" w:themeColor="text1"/>
          <w:shd w:val="clear" w:color="auto" w:fill="FFFFFF"/>
        </w:rPr>
        <w:tab/>
      </w:r>
      <w:r w:rsidRPr="00476615">
        <w:rPr>
          <w:color w:val="000000" w:themeColor="text1"/>
          <w:szCs w:val="18"/>
          <w:u w:color="000000" w:themeColor="text1"/>
          <w:shd w:val="clear" w:color="auto" w:fill="FFFFFF"/>
        </w:rPr>
        <w:tab/>
      </w:r>
      <w:bookmarkStart w:name="ss_T63C7N20Siv_lv6_443773919" w:id="25"/>
      <w:r w:rsidRPr="00476615">
        <w:rPr>
          <w:rStyle w:val="scinsert"/>
        </w:rPr>
        <w:t>(</w:t>
      </w:r>
      <w:bookmarkEnd w:id="25"/>
      <w:r>
        <w:rPr>
          <w:rStyle w:val="scinsert"/>
        </w:rPr>
        <w:t>i</w:t>
      </w:r>
      <w:r w:rsidRPr="00476615">
        <w:rPr>
          <w:rStyle w:val="scinsert"/>
        </w:rPr>
        <w:t>v)</w:t>
      </w:r>
      <w:r w:rsidRPr="00476615">
        <w:t xml:space="preserve"> </w:t>
      </w:r>
      <w:r w:rsidRPr="00476615">
        <w:rPr>
          <w:rStyle w:val="scinsert"/>
        </w:rPr>
        <w:t>remaining at home unattended</w:t>
      </w:r>
      <w:r>
        <w:rPr>
          <w:rStyle w:val="scinsert"/>
        </w:rPr>
        <w:t xml:space="preserve"> if the parent, guardian, or other person responsible for the child’s welfare:</w:t>
      </w:r>
    </w:p>
    <w:p w:rsidRPr="00A57926" w:rsidR="0025040A" w:rsidP="0025040A" w:rsidRDefault="0025040A" w14:paraId="0567BD91" w14:textId="77777777">
      <w:pPr>
        <w:pStyle w:val="sccodifiedsection"/>
      </w:pPr>
      <w:r w:rsidRPr="00FC2608">
        <w:rPr>
          <w:color w:val="000000" w:themeColor="text1"/>
          <w:szCs w:val="18"/>
          <w:shd w:val="clear" w:color="auto" w:fill="FFFFFF"/>
        </w:rPr>
        <w:tab/>
      </w:r>
      <w:r w:rsidRPr="00FC2608">
        <w:rPr>
          <w:color w:val="000000" w:themeColor="text1"/>
          <w:szCs w:val="18"/>
          <w:shd w:val="clear" w:color="auto" w:fill="FFFFFF"/>
        </w:rPr>
        <w:tab/>
      </w:r>
      <w:r w:rsidRPr="00FC2608">
        <w:rPr>
          <w:color w:val="000000" w:themeColor="text1"/>
          <w:szCs w:val="18"/>
          <w:shd w:val="clear" w:color="auto" w:fill="FFFFFF"/>
        </w:rPr>
        <w:tab/>
      </w:r>
      <w:r w:rsidRPr="00FC2608">
        <w:rPr>
          <w:color w:val="000000" w:themeColor="text1"/>
          <w:szCs w:val="18"/>
          <w:shd w:val="clear" w:color="auto" w:fill="FFFFFF"/>
        </w:rPr>
        <w:tab/>
      </w:r>
      <w:bookmarkStart w:name="ss_T63C7N20SA_lv7_4e0b38bf7" w:id="26"/>
      <w:r>
        <w:rPr>
          <w:rStyle w:val="scinsert"/>
        </w:rPr>
        <w:t>(</w:t>
      </w:r>
      <w:bookmarkEnd w:id="26"/>
      <w:r>
        <w:rPr>
          <w:rStyle w:val="scinsert"/>
        </w:rPr>
        <w:t xml:space="preserve">A) returns home on the same day on which the parent, guardian, or other person responsible for the child’s welfare gives the child permission to remain at </w:t>
      </w:r>
      <w:proofErr w:type="gramStart"/>
      <w:r>
        <w:rPr>
          <w:rStyle w:val="scinsert"/>
        </w:rPr>
        <w:t>home;</w:t>
      </w:r>
      <w:proofErr w:type="gramEnd"/>
    </w:p>
    <w:p w:rsidR="0025040A" w:rsidP="0025040A" w:rsidRDefault="0025040A" w14:paraId="77E0168D" w14:textId="77777777">
      <w:pPr>
        <w:pStyle w:val="sccodifiedsection"/>
      </w:pPr>
      <w:r w:rsidRPr="00FC2608">
        <w:rPr>
          <w:color w:val="000000" w:themeColor="text1"/>
          <w:szCs w:val="18"/>
          <w:shd w:val="clear" w:color="auto" w:fill="FFFFFF"/>
        </w:rPr>
        <w:tab/>
      </w:r>
      <w:r w:rsidRPr="00FC2608">
        <w:rPr>
          <w:color w:val="000000" w:themeColor="text1"/>
          <w:szCs w:val="18"/>
          <w:shd w:val="clear" w:color="auto" w:fill="FFFFFF"/>
        </w:rPr>
        <w:tab/>
      </w:r>
      <w:r w:rsidRPr="00FC2608">
        <w:rPr>
          <w:color w:val="000000" w:themeColor="text1"/>
          <w:szCs w:val="18"/>
          <w:shd w:val="clear" w:color="auto" w:fill="FFFFFF"/>
        </w:rPr>
        <w:tab/>
      </w:r>
      <w:r w:rsidRPr="00FC2608">
        <w:rPr>
          <w:color w:val="000000" w:themeColor="text1"/>
          <w:szCs w:val="18"/>
          <w:shd w:val="clear" w:color="auto" w:fill="FFFFFF"/>
        </w:rPr>
        <w:tab/>
      </w:r>
      <w:bookmarkStart w:name="ss_T63C7N20SB_lv7_a53447091" w:id="27"/>
      <w:r>
        <w:rPr>
          <w:rStyle w:val="scinsert"/>
        </w:rPr>
        <w:t>(</w:t>
      </w:r>
      <w:bookmarkEnd w:id="27"/>
      <w:r>
        <w:rPr>
          <w:rStyle w:val="scinsert"/>
        </w:rPr>
        <w:t>B) makes provisions for the child to be able to contact the parent, guardian, or other person responsible for the child’s welfare on the same day on which the parent, guardian, or other person responsible for the child’s welfare gives the child permission to remain at home; and</w:t>
      </w:r>
    </w:p>
    <w:p w:rsidRPr="00A57926" w:rsidR="0025040A" w:rsidP="0025040A" w:rsidRDefault="0025040A" w14:paraId="6ACE05DF" w14:textId="77777777">
      <w:pPr>
        <w:pStyle w:val="sccodifiedsection"/>
      </w:pPr>
      <w:r>
        <w:rPr>
          <w:color w:val="000000" w:themeColor="text1"/>
          <w:szCs w:val="18"/>
          <w:u w:color="000000" w:themeColor="text1"/>
          <w:shd w:val="clear" w:color="auto" w:fill="FFFFFF"/>
        </w:rPr>
        <w:tab/>
      </w:r>
      <w:r>
        <w:rPr>
          <w:color w:val="000000" w:themeColor="text1"/>
          <w:szCs w:val="18"/>
          <w:u w:color="000000" w:themeColor="text1"/>
          <w:shd w:val="clear" w:color="auto" w:fill="FFFFFF"/>
        </w:rPr>
        <w:tab/>
      </w:r>
      <w:r>
        <w:rPr>
          <w:color w:val="000000" w:themeColor="text1"/>
          <w:szCs w:val="18"/>
          <w:u w:color="000000" w:themeColor="text1"/>
          <w:shd w:val="clear" w:color="auto" w:fill="FFFFFF"/>
        </w:rPr>
        <w:tab/>
      </w:r>
      <w:r>
        <w:rPr>
          <w:color w:val="000000" w:themeColor="text1"/>
          <w:szCs w:val="18"/>
          <w:u w:color="000000" w:themeColor="text1"/>
          <w:shd w:val="clear" w:color="auto" w:fill="FFFFFF"/>
        </w:rPr>
        <w:tab/>
      </w:r>
      <w:bookmarkStart w:name="ss_T63C7N20SC_lv7_59f7c1d16" w:id="28"/>
      <w:r>
        <w:rPr>
          <w:rStyle w:val="scinsert"/>
        </w:rPr>
        <w:t>(</w:t>
      </w:r>
      <w:bookmarkEnd w:id="28"/>
      <w:r>
        <w:rPr>
          <w:rStyle w:val="scinsert"/>
        </w:rPr>
        <w:t>C) makes provisions for any reasonably foreseeable emergencies that may arise on the same day on which the parent, guardian, or other person responsible for the child’s welfare gives the child permission to remain at home; or</w:t>
      </w:r>
    </w:p>
    <w:p w:rsidRPr="00ED15F4" w:rsidR="0025040A" w:rsidP="0025040A" w:rsidRDefault="0025040A" w14:paraId="7CC43684" w14:textId="77777777">
      <w:pPr>
        <w:pStyle w:val="sccodifiedsection"/>
      </w:pPr>
      <w:r>
        <w:rPr>
          <w:color w:val="000000" w:themeColor="text1"/>
          <w:szCs w:val="18"/>
          <w:u w:color="000000" w:themeColor="text1"/>
          <w:shd w:val="clear" w:color="auto" w:fill="FFFFFF"/>
        </w:rPr>
        <w:tab/>
      </w:r>
      <w:r>
        <w:rPr>
          <w:color w:val="000000" w:themeColor="text1"/>
          <w:szCs w:val="18"/>
          <w:u w:color="000000" w:themeColor="text1"/>
          <w:shd w:val="clear" w:color="auto" w:fill="FFFFFF"/>
        </w:rPr>
        <w:tab/>
      </w:r>
      <w:r>
        <w:rPr>
          <w:color w:val="000000" w:themeColor="text1"/>
          <w:szCs w:val="18"/>
          <w:u w:color="000000" w:themeColor="text1"/>
          <w:shd w:val="clear" w:color="auto" w:fill="FFFFFF"/>
        </w:rPr>
        <w:tab/>
      </w:r>
      <w:bookmarkStart w:name="ss_T63C7N20Sv_lv6_9daa8eadd" w:id="29"/>
      <w:r w:rsidRPr="00476615">
        <w:rPr>
          <w:rStyle w:val="scinsert"/>
        </w:rPr>
        <w:t>(</w:t>
      </w:r>
      <w:bookmarkEnd w:id="29"/>
      <w:r w:rsidRPr="00476615">
        <w:rPr>
          <w:rStyle w:val="scinsert"/>
        </w:rPr>
        <w:t>v)</w:t>
      </w:r>
      <w:r w:rsidRPr="00476615">
        <w:t xml:space="preserve"> </w:t>
      </w:r>
      <w:r w:rsidRPr="00476615">
        <w:rPr>
          <w:rStyle w:val="scinsert"/>
        </w:rPr>
        <w:t>engaging in similar independent activities.</w:t>
      </w:r>
    </w:p>
    <w:p w:rsidR="0025040A" w:rsidP="0025040A" w:rsidRDefault="0025040A" w14:paraId="0E6C658F" w14:textId="77777777">
      <w:pPr>
        <w:pStyle w:val="scemptyline"/>
      </w:pPr>
    </w:p>
    <w:p w:rsidRPr="00522CE0" w:rsidR="0025040A" w:rsidP="0025040A" w:rsidRDefault="0025040A" w14:paraId="6F80DF4F" w14:textId="77777777">
      <w:pPr>
        <w:pStyle w:val="scnoncodifiedsection"/>
      </w:pPr>
      <w:bookmarkStart w:name="eff_date_section" w:id="30"/>
      <w:bookmarkStart w:name="bs_num_2_lastsection" w:id="31"/>
      <w:bookmarkEnd w:id="30"/>
      <w:r>
        <w:rPr>
          <w:rFonts w:eastAsia="Times New Roman"/>
        </w:rPr>
        <w:lastRenderedPageBreak/>
        <w:t>S</w:t>
      </w:r>
      <w:bookmarkEnd w:id="31"/>
      <w:r>
        <w:t xml:space="preserve">ECTION </w:t>
      </w:r>
      <w:r>
        <w:rPr>
          <w:rFonts w:eastAsia="Times New Roman"/>
        </w:rPr>
        <w:t>2.</w:t>
      </w:r>
      <w:r>
        <w:rPr>
          <w:rFonts w:eastAsia="Times New Roman"/>
        </w:rPr>
        <w:tab/>
        <w:t>This act takes effect upon approval by the Governor.</w:t>
      </w:r>
    </w:p>
    <w:p w:rsidRPr="00DF3B44" w:rsidR="005516F6" w:rsidP="009E4191" w:rsidRDefault="0025040A" w14:paraId="7389F665" w14:textId="607497C7">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282D4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D6B4B27" w:rsidR="00685035" w:rsidRPr="007B4AF7" w:rsidRDefault="00282D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040A">
              <w:rPr>
                <w:noProof/>
              </w:rPr>
              <w:t>SR-0080KM23.docx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040A"/>
    <w:rsid w:val="00257F60"/>
    <w:rsid w:val="002625EA"/>
    <w:rsid w:val="00264AE9"/>
    <w:rsid w:val="00275AE6"/>
    <w:rsid w:val="00282D48"/>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6230"/>
    <w:rsid w:val="003E7165"/>
    <w:rsid w:val="003E7FF6"/>
    <w:rsid w:val="004046B5"/>
    <w:rsid w:val="00406F27"/>
    <w:rsid w:val="004141B8"/>
    <w:rsid w:val="004203B9"/>
    <w:rsid w:val="00432135"/>
    <w:rsid w:val="00446987"/>
    <w:rsid w:val="00446D28"/>
    <w:rsid w:val="00466555"/>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4743"/>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1031"/>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1BAA"/>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4674"/>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2C06"/>
    <w:rsid w:val="00C45923"/>
    <w:rsid w:val="00C543E7"/>
    <w:rsid w:val="00C70225"/>
    <w:rsid w:val="00C72198"/>
    <w:rsid w:val="00C73C7D"/>
    <w:rsid w:val="00C75005"/>
    <w:rsid w:val="00C970DF"/>
    <w:rsid w:val="00CA7E71"/>
    <w:rsid w:val="00CB2673"/>
    <w:rsid w:val="00CB465A"/>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5BF"/>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1530"/>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B465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74&amp;session=125&amp;summary=B" TargetMode="External" Id="R3e08c250687e4006" /><Relationship Type="http://schemas.openxmlformats.org/officeDocument/2006/relationships/hyperlink" Target="https://www.scstatehouse.gov/sess125_2023-2024/prever/174_20221130.docx" TargetMode="External" Id="R9b4f3bd5ae8a4270" /><Relationship Type="http://schemas.openxmlformats.org/officeDocument/2006/relationships/hyperlink" Target="h:\sj\20230110.docx" TargetMode="External" Id="Ra07e9d2048ac4d65" /><Relationship Type="http://schemas.openxmlformats.org/officeDocument/2006/relationships/hyperlink" Target="h:\sj\20230110.docx" TargetMode="External" Id="Rfbff40051b7848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dd1c1999-b86b-42b0-810e-37523dda40b6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ad135dc4-d7f5-4d33-8ff5-2db2de155a0d</T_BILL_REQUEST_REQUEST>
  <T_BILL_R_ORIGINALDRAFT>66f119db-4892-467c-9749-82831ab56946</T_BILL_R_ORIGINALDRAFT>
  <T_BILL_SPONSOR_SPONSOR>3f2ca072-56e4-4f34-99d1-e2fdceeddfd5</T_BILL_SPONSOR_SPONSOR>
  <T_BILL_T_ACTNUMBER>None</T_BILL_T_ACTNUMBER>
  <T_BILL_T_BILLNAME>[0174]</T_BILL_T_BILLNAME>
  <T_BILL_T_BILLNUMBER>174</T_BILL_T_BILLNUMBER>
  <T_BILL_T_BILLTITLE>to amend the South Carolina Code of Laws by amending Section 63-7-20, relating to CHILD PROTECTION AND PERMANENCY, so as to PROVIDE EXCEPTIONS TO THE DEFINITION OF “CHILD ABUSE OR NEGLECT” OR “HARM” related to independent activities approved by a parent, guardian, or another person responsible for the child’s welfare.</T_BILL_T_BILLTITLE>
  <T_BILL_T_CHAMBER>senate</T_BILL_T_CHAMBER>
  <T_BILL_T_FILENAME> </T_BILL_T_FILENAME>
  <T_BILL_T_LEGTYPE>bill_statewide</T_BILL_T_LEGTYPE>
  <T_BILL_T_RATNUMBER>None</T_BILL_T_RATNUMBER>
  <T_BILL_T_SECTIONS>[{"SectionUUID":"5080d31b-d3c6-4d5e-9588-004033cbfa2a","SectionName":"code_section","SectionNumber":1,"SectionType":"code_section","CodeSections":[{"CodeSectionBookmarkName":"cs_T63C7N20_c33d5bf9c","IsConstitutionSection":false,"Identity":"63-7-20","IsNew":false,"SubSections":[{"Level":1,"Identity":"T63C7N20S6","SubSectionBookmarkName":"ss_T63C7N20S6_lv1_d482f4ad3","IsNewSubSection":false},{"Level":2,"Identity":"T63C7N20Sa","SubSectionBookmarkName":"ss_T63C7N20Sa_lv2_9dd5ccac9","IsNewSubSection":false},{"Level":2,"Identity":"T63C7N20Sa","SubSectionBookmarkName":"ss_T63C7N20Sa_lv2_263d8ec0a","IsNewSubSection":false},{"Level":2,"Identity":"T63C7N20Si","SubSectionBookmarkName":"ss_T63C7N20Si_lv2_5e18dec46","IsNewSubSection":false},{"Level":3,"Identity":"T63C7N20SA","SubSectionBookmarkName":"ss_T63C7N20SA_lv3_46758c8b0","IsNewSubSection":false},{"Level":3,"Identity":"T63C7N20SB","SubSectionBookmarkName":"ss_T63C7N20SB_lv3_aed0551e7","IsNewSubSection":false},{"Level":3,"Identity":"T63C7N20SC","SubSectionBookmarkName":"ss_T63C7N20SC_lv3_75671e861","IsNewSubSection":false},{"Level":3,"Identity":"T63C7N20SD","SubSectionBookmarkName":"ss_T63C7N20SD_lv3_47d66d44b","IsNewSubSection":false},{"Level":3,"Identity":"T63C7N20SE","SubSectionBookmarkName":"ss_T63C7N20SE_lv3_efe1a3223","IsNewSubSection":false},{"Level":4,"Identity":"T63C7N20Sii","SubSectionBookmarkName":"ss_T63C7N20Sii_lv4_cb392cd23","IsNewSubSection":false},{"Level":4,"Identity":"T63C7N20Siii","SubSectionBookmarkName":"ss_T63C7N20Siii_lv4_ede7bf08c","IsNewSubSection":false},{"Level":4,"Identity":"T63C7N20Siv","SubSectionBookmarkName":"ss_T63C7N20Siv_lv4_408d4d2dd","IsNewSubSection":false},{"Level":4,"Identity":"T63C7N20Sv","SubSectionBookmarkName":"ss_T63C7N20Sv_lv4_b38034c8b","IsNewSubSection":false},{"Level":4,"Identity":"T63C7N20Svi","SubSectionBookmarkName":"ss_T63C7N20Svi_lv4_6f1b1c42b","IsNewSubSection":false},{"Level":4,"Identity":"T63C7N20Svii","SubSectionBookmarkName":"ss_T63C7N20Svii_lv4_c287c6dfc","IsNewSubSection":false},{"Level":5,"Identity":"T63C7N20Sb","SubSectionBookmarkName":"ss_T63C7N20Sb_lv5_7a027e607","IsNewSubSection":false},{"Level":5,"Identity":"T63C7N20Sb","SubSectionBookmarkName":"ss_T63C7N20Sb_lv5_10e052b3f","IsNewSubSection":false},{"Level":6,"Identity":"T63C7N20Si","SubSectionBookmarkName":"ss_T63C7N20Si_lv6_89c1ff1f7","IsNewSubSection":false},{"Level":6,"Identity":"T63C7N20Sii","SubSectionBookmarkName":"ss_T63C7N20Sii_lv6_634ea85f5","IsNewSubSection":false},{"Level":6,"Identity":"T63C7N20Siii","SubSectionBookmarkName":"ss_T63C7N20Siii_lv6_3458f1c82","IsNewSubSection":false},{"Level":6,"Identity":"T63C7N20Siv","SubSectionBookmarkName":"ss_T63C7N20Siv_lv6_443773919","IsNewSubSection":false},{"Level":7,"Identity":"T63C7N20SA","SubSectionBookmarkName":"ss_T63C7N20SA_lv7_4e0b38bf7","IsNewSubSection":false},{"Level":7,"Identity":"T63C7N20SB","SubSectionBookmarkName":"ss_T63C7N20SB_lv7_a53447091","IsNewSubSection":false},{"Level":7,"Identity":"T63C7N20SC","SubSectionBookmarkName":"ss_T63C7N20SC_lv7_59f7c1d16","IsNewSubSection":false},{"Level":6,"Identity":"T63C7N20Sv","SubSectionBookmarkName":"ss_T63C7N20Sv_lv6_9daa8eadd","IsNewSubSection":false}],"TitleRelatedTo":"CHILD PROTECTION AND PERMANENCY","TitleSoAsTo":"PROVIDE EXCEPTIONS TO THE DEFINITION OF “CHILD ABUSE OR NEGLECT” OR “HARM”","Deleted":false}],"TitleText":"","DisableControls":false,"Deleted":false,"SectionBookmarkName":"bs_num_1_bbeee376c"},{"SectionUUID":"8e4e1b4f-ea36-4205-bcc4-1b8d08a48427","SectionName":"standard_eff_date_section","SectionNumber":2,"SectionType":"drafting_clause","CodeSections":[],"TitleText":"","DisableControls":false,"Deleted":false,"SectionBookmarkName":"bs_num_2_lastsection"}]</T_BILL_T_SECTIONS>
  <T_BILL_T_SECTIONSHISTORY>[{"Id":2,"SectionsList":[{"SectionUUID":"5080d31b-d3c6-4d5e-9588-004033cbfa2a","SectionName":"code_section","SectionNumber":1,"SectionType":"code_section","CodeSections":[{"CodeSectionBookmarkName":"cs_T63C7N20_c33d5bf9c","IsConstitutionSection":false,"Identity":"63-7-20","IsNew":false,"SubSections":[],"TitleRelatedTo":"CHILD PROTECTION AND PERMANENCY","TitleSoAsTo":"PROVIDE EXCEPTIONS TO THE DEFINITION OF “CHILD ABUSE OR NEGLECT” OR “HARM”","Deleted":false}],"TitleText":"","DisableControls":false,"Deleted":false,"SectionBookmarkName":"bs_num_1_bbeee376c"},{"SectionUUID":"8e4e1b4f-ea36-4205-bcc4-1b8d08a48427","SectionName":"standard_eff_date_section","SectionNumber":2,"SectionType":"drafting_clause","CodeSections":[],"TitleText":"","DisableControls":false,"Deleted":false,"SectionBookmarkName":"bs_num_2_lastsection"}],"Timestamp":"2022-11-17T13:38:50.3044998-05:00","Username":null},{"Id":1,"SectionsList":[{"SectionUUID":"5080d31b-d3c6-4d5e-9588-004033cbfa2a","SectionName":"code_section","SectionNumber":1,"SectionType":"code_section","CodeSections":[{"CodeSectionBookmarkName":"cs_T63C7N20_c33d5bf9c","IsConstitutionSection":false,"Identity":"63-7-20","IsNew":false,"SubSections":[],"TitleRelatedTo":"Definitions.","TitleSoAsTo":"","Deleted":false}],"TitleText":"","DisableControls":false,"Deleted":false,"SectionBookmarkName":"bs_num_1_bbeee376c"},{"SectionUUID":"8e4e1b4f-ea36-4205-bcc4-1b8d08a48427","SectionName":"standard_eff_date_section","SectionNumber":2,"SectionType":"drafting_clause","CodeSections":[],"TitleText":"","DisableControls":false,"Deleted":false,"SectionBookmarkName":"bs_num_2_lastsection"}],"Timestamp":"2022-11-17T13:38:03.0473105-05:00","Username":null},{"Id":3,"SectionsList":[{"SectionUUID":"5080d31b-d3c6-4d5e-9588-004033cbfa2a","SectionName":"code_section","SectionNumber":1,"SectionType":"code_section","CodeSections":[{"CodeSectionBookmarkName":"cs_T63C7N20_c33d5bf9c","IsConstitutionSection":false,"Identity":"63-7-20","IsNew":false,"SubSections":[{"Level":1,"Identity":"T63C7N20S6","SubSectionBookmarkName":"ss_T63C7N20S6_lv1_d482f4ad3","IsNewSubSection":false},{"Level":2,"Identity":"T63C7N20Sa","SubSectionBookmarkName":"ss_T63C7N20Sa_lv2_9dd5ccac9","IsNewSubSection":false},{"Level":2,"Identity":"T63C7N20Sa","SubSectionBookmarkName":"ss_T63C7N20Sa_lv2_263d8ec0a","IsNewSubSection":false},{"Level":2,"Identity":"T63C7N20Si","SubSectionBookmarkName":"ss_T63C7N20Si_lv2_5e18dec46","IsNewSubSection":false},{"Level":3,"Identity":"T63C7N20SA","SubSectionBookmarkName":"ss_T63C7N20SA_lv3_46758c8b0","IsNewSubSection":false},{"Level":3,"Identity":"T63C7N20SB","SubSectionBookmarkName":"ss_T63C7N20SB_lv3_aed0551e7","IsNewSubSection":false},{"Level":3,"Identity":"T63C7N20SC","SubSectionBookmarkName":"ss_T63C7N20SC_lv3_75671e861","IsNewSubSection":false},{"Level":3,"Identity":"T63C7N20SD","SubSectionBookmarkName":"ss_T63C7N20SD_lv3_47d66d44b","IsNewSubSection":false},{"Level":3,"Identity":"T63C7N20SE","SubSectionBookmarkName":"ss_T63C7N20SE_lv3_efe1a3223","IsNewSubSection":false},{"Level":4,"Identity":"T63C7N20Sii","SubSectionBookmarkName":"ss_T63C7N20Sii_lv4_cb392cd23","IsNewSubSection":false},{"Level":4,"Identity":"T63C7N20Siii","SubSectionBookmarkName":"ss_T63C7N20Siii_lv4_ede7bf08c","IsNewSubSection":false},{"Level":4,"Identity":"T63C7N20Siv","SubSectionBookmarkName":"ss_T63C7N20Siv_lv4_408d4d2dd","IsNewSubSection":false},{"Level":4,"Identity":"T63C7N20Sv","SubSectionBookmarkName":"ss_T63C7N20Sv_lv4_b38034c8b","IsNewSubSection":false},{"Level":4,"Identity":"T63C7N20Svi","SubSectionBookmarkName":"ss_T63C7N20Svi_lv4_6f1b1c42b","IsNewSubSection":false},{"Level":4,"Identity":"T63C7N20Svii","SubSectionBookmarkName":"ss_T63C7N20Svii_lv4_c287c6dfc","IsNewSubSection":false},{"Level":5,"Identity":"T63C7N20Sb","SubSectionBookmarkName":"ss_T63C7N20Sb_lv5_7a027e607","IsNewSubSection":false},{"Level":5,"Identity":"T63C7N20Sb","SubSectionBookmarkName":"ss_T63C7N20Sb_lv5_10e052b3f","IsNewSubSection":false},{"Level":6,"Identity":"T63C7N20Si","SubSectionBookmarkName":"ss_T63C7N20Si_lv6_89c1ff1f7","IsNewSubSection":false},{"Level":6,"Identity":"T63C7N20Sii","SubSectionBookmarkName":"ss_T63C7N20Sii_lv6_634ea85f5","IsNewSubSection":false},{"Level":6,"Identity":"T63C7N20Siii","SubSectionBookmarkName":"ss_T63C7N20Siii_lv6_3458f1c82","IsNewSubSection":false},{"Level":6,"Identity":"T63C7N20Siv","SubSectionBookmarkName":"ss_T63C7N20Siv_lv6_443773919","IsNewSubSection":false},{"Level":7,"Identity":"T63C7N20SA","SubSectionBookmarkName":"ss_T63C7N20SA_lv7_4e0b38bf7","IsNewSubSection":false},{"Level":7,"Identity":"T63C7N20SB","SubSectionBookmarkName":"ss_T63C7N20SB_lv7_a53447091","IsNewSubSection":false},{"Level":7,"Identity":"T63C7N20SC","SubSectionBookmarkName":"ss_T63C7N20SC_lv7_59f7c1d16","IsNewSubSection":false},{"Level":6,"Identity":"T63C7N20Sv","SubSectionBookmarkName":"ss_T63C7N20Sv_lv6_9daa8eadd","IsNewSubSection":false}],"TitleRelatedTo":"CHILD PROTECTION AND PERMANENCY","TitleSoAsTo":"PROVIDE EXCEPTIONS TO THE DEFINITION OF “CHILD ABUSE OR NEGLECT” OR “HARM”","Deleted":false}],"TitleText":"","DisableControls":false,"Deleted":false,"SectionBookmarkName":"bs_num_1_bbeee376c"},{"SectionUUID":"8e4e1b4f-ea36-4205-bcc4-1b8d08a48427","SectionName":"standard_eff_date_section","SectionNumber":2,"SectionType":"drafting_clause","CodeSections":[],"TitleText":"","DisableControls":false,"Deleted":false,"SectionBookmarkName":"bs_num_2_lastsection"}],"Timestamp":"2022-11-28T15:46:06.3103613-05:00","Username":"victoriachandler@scsenate.gov"}]</T_BILL_T_SECTIONSHISTORY>
  <T_BILL_T_SUBJECT>Child protection and permanency</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840</Words>
  <Characters>4328</Characters>
  <Application>Microsoft Office Word</Application>
  <DocSecurity>0</DocSecurity>
  <Lines>81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30</cp:revision>
  <dcterms:created xsi:type="dcterms:W3CDTF">2022-06-03T11:45:00Z</dcterms:created>
  <dcterms:modified xsi:type="dcterms:W3CDTF">2022-11-28T20:46:00Z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