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Gustafson, Senn and Verdin</w:t>
      </w:r>
    </w:p>
    <w:p>
      <w:pPr>
        <w:widowControl w:val="false"/>
        <w:spacing w:after="0"/>
        <w:jc w:val="left"/>
      </w:pPr>
      <w:r>
        <w:rPr>
          <w:rFonts w:ascii="Times New Roman"/>
          <w:sz w:val="22"/>
        </w:rPr>
        <w:t xml:space="preserve">Companion/Similar bill(s): 153, 242, 3503</w:t>
      </w:r>
    </w:p>
    <w:p>
      <w:pPr>
        <w:widowControl w:val="false"/>
        <w:spacing w:after="0"/>
        <w:jc w:val="left"/>
      </w:pPr>
      <w:r>
        <w:rPr>
          <w:rFonts w:ascii="Times New Roman"/>
          <w:sz w:val="22"/>
        </w:rPr>
        <w:t xml:space="preserve">Document Path: SJ-0006BM23.docx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Fentanyl Trafficking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2b8013fd7f84396">
        <w:r w:rsidRPr="00770434">
          <w:rPr>
            <w:rStyle w:val="Hyperlink"/>
          </w:rPr>
          <w:t>Senate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0eb65f020ca54f23">
        <w:r w:rsidRPr="00770434">
          <w:rPr>
            <w:rStyle w:val="Hyperlink"/>
          </w:rPr>
          <w:t>Senate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1/12/2023</w:t>
      </w:r>
      <w:r>
        <w:tab/>
        <w:t>Senate</w:t>
      </w:r>
      <w:r>
        <w:tab/>
        <w:t>Referred to Subcommittee: Hutto (ch), Matthews,
 Rice, Senn, Adams
 </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8dbbec1fd5244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e09705b05d48ec">
        <w:r>
          <w:rPr>
            <w:rStyle w:val="Hyperlink"/>
            <w:u w:val="single"/>
          </w:rPr>
          <w:t>11/30/2022</w:t>
        </w:r>
      </w:hyperlink>
      <w:r>
        <w:t xml:space="preserve"/>
      </w:r>
    </w:p>
    <w:p>
      <w:pPr>
        <w:widowControl w:val="true"/>
        <w:spacing w:after="0"/>
        <w:jc w:val="left"/>
      </w:pPr>
      <w:r>
        <w:rPr>
          <w:rFonts w:ascii="Times New Roman"/>
          <w:sz w:val="22"/>
        </w:rPr>
        <w:t xml:space="preserve"/>
      </w:r>
      <w:hyperlink r:id="R5d764ef1260d41b3">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1570A" w14:paraId="40FEFADA" w14:textId="6AF4F5E4">
          <w:pPr>
            <w:pStyle w:val="scbilltitle"/>
            <w:tabs>
              <w:tab w:val="left" w:pos="2104"/>
            </w:tabs>
          </w:pPr>
          <w:r>
            <w:t>TO AMEND</w:t>
          </w:r>
          <w:r w:rsidR="00092997">
            <w:t xml:space="preserve"> the South Carolina code of laws,</w:t>
          </w:r>
          <w:r>
            <w:t xml:space="preserve"> </w:t>
          </w:r>
          <w:r w:rsidR="00092997">
            <w:t xml:space="preserve">by amending </w:t>
          </w:r>
          <w:r>
            <w:t>SECTIONS 44</w:t>
          </w:r>
          <w:r w:rsidR="008777A4">
            <w:t>‑</w:t>
          </w:r>
          <w:r>
            <w:t>53</w:t>
          </w:r>
          <w:r w:rsidR="008777A4">
            <w:t>‑</w:t>
          </w:r>
          <w:r>
            <w:t>190(B) AND 44</w:t>
          </w:r>
          <w:r w:rsidR="008777A4">
            <w:t>‑</w:t>
          </w:r>
          <w:r>
            <w:t>53</w:t>
          </w:r>
          <w:r w:rsidR="008777A4">
            <w:t>‑</w:t>
          </w:r>
          <w:r>
            <w:t xml:space="preserve">370(e), RELATING IN PART TO THE TRAFFICKING OFFENSES FOR CERTAIN CONTROLLED SUBSTANCES, </w:t>
          </w:r>
          <w:r w:rsidR="00E152CD">
            <w:t xml:space="preserve">SO AS </w:t>
          </w:r>
          <w:r>
            <w:t>TO ADD AN OFFENSE FOR “TRAFFICKING IN FENTANYL”, AND TO DEFINE NECESSARY TERMS.</w:t>
          </w:r>
        </w:p>
      </w:sdtContent>
    </w:sdt>
    <w:bookmarkStart w:name="at_946f79b35" w:displacedByCustomXml="prev" w:id="0"/>
    <w:bookmarkEnd w:id="0"/>
    <w:p w:rsidRPr="00DF3B44" w:rsidR="006C18F0" w:rsidP="006C18F0" w:rsidRDefault="006C18F0" w14:paraId="5BAAC1B7" w14:textId="77777777">
      <w:pPr>
        <w:pStyle w:val="scbillwhereasclause"/>
      </w:pPr>
    </w:p>
    <w:p w:rsidR="0061570A" w:rsidP="0061570A" w:rsidRDefault="0061570A" w14:paraId="23FED0BE" w14:textId="77777777">
      <w:pPr>
        <w:pStyle w:val="scenactingwords"/>
      </w:pPr>
      <w:bookmarkStart w:name="ew_583de3d26" w:id="1"/>
      <w:r>
        <w:rPr>
          <w:rFonts w:eastAsia="Times New Roman"/>
        </w:rPr>
        <w:t>B</w:t>
      </w:r>
      <w:bookmarkEnd w:id="1"/>
      <w:r>
        <w:rPr>
          <w:rFonts w:eastAsia="Times New Roman"/>
        </w:rPr>
        <w:t>e it enacted by the General Assembly of the State of South Carolina:</w:t>
      </w:r>
    </w:p>
    <w:p w:rsidR="0061570A" w:rsidP="0061570A" w:rsidRDefault="0061570A" w14:paraId="019ADD06" w14:textId="77777777">
      <w:pPr>
        <w:pStyle w:val="scemptyline"/>
      </w:pPr>
    </w:p>
    <w:p w:rsidR="0061570A" w:rsidP="0061570A" w:rsidRDefault="0061570A" w14:paraId="2D1DD40C" w14:textId="2389CAD0">
      <w:pPr>
        <w:pStyle w:val="scdirectionallanguage"/>
      </w:pPr>
      <w:bookmarkStart w:name="bs_num_1_d0e3c3ea8" w:id="2"/>
      <w:r>
        <w:rPr>
          <w:rFonts w:eastAsia="Times New Roman"/>
        </w:rPr>
        <w:t>S</w:t>
      </w:r>
      <w:bookmarkEnd w:id="2"/>
      <w:r>
        <w:t xml:space="preserve">ECTION </w:t>
      </w:r>
      <w:r>
        <w:rPr>
          <w:rFonts w:eastAsia="Times New Roman"/>
        </w:rPr>
        <w:t>1.</w:t>
      </w:r>
      <w:r>
        <w:rPr>
          <w:rFonts w:eastAsia="Times New Roman"/>
        </w:rPr>
        <w:tab/>
      </w:r>
      <w:bookmarkStart w:name="dl_e6202310d" w:id="3"/>
      <w:r w:rsidRPr="008E4FE3">
        <w:rPr>
          <w:u w:color="000000" w:themeColor="text1"/>
        </w:rPr>
        <w:t>S</w:t>
      </w:r>
      <w:bookmarkEnd w:id="3"/>
      <w:r>
        <w:t>ection 44</w:t>
      </w:r>
      <w:r w:rsidR="008777A4">
        <w:rPr>
          <w:u w:color="000000" w:themeColor="text1"/>
        </w:rPr>
        <w:t>‑</w:t>
      </w:r>
      <w:r w:rsidRPr="008E4FE3">
        <w:rPr>
          <w:u w:color="000000" w:themeColor="text1"/>
        </w:rPr>
        <w:t>53</w:t>
      </w:r>
      <w:r w:rsidR="008777A4">
        <w:rPr>
          <w:u w:color="000000" w:themeColor="text1"/>
        </w:rPr>
        <w:t>‑</w:t>
      </w:r>
      <w:r w:rsidRPr="008E4FE3">
        <w:rPr>
          <w:u w:color="000000" w:themeColor="text1"/>
        </w:rPr>
        <w:t>190(B) of the 1976 Code is amended by adding an appropriately numbered</w:t>
      </w:r>
      <w:r>
        <w:rPr>
          <w:u w:color="000000" w:themeColor="text1"/>
        </w:rPr>
        <w:t xml:space="preserve"> new</w:t>
      </w:r>
      <w:r w:rsidRPr="008E4FE3">
        <w:rPr>
          <w:u w:color="000000" w:themeColor="text1"/>
        </w:rPr>
        <w:t xml:space="preserve"> item at the end to read:</w:t>
      </w:r>
    </w:p>
    <w:p w:rsidRPr="008E4FE3" w:rsidR="0061570A" w:rsidP="0061570A" w:rsidRDefault="0061570A" w14:paraId="6C5C91EC" w14:textId="77777777">
      <w:pPr>
        <w:pStyle w:val="scemptyline"/>
      </w:pPr>
    </w:p>
    <w:p w:rsidRPr="008E4FE3" w:rsidR="0061570A" w:rsidP="0061570A" w:rsidRDefault="0061570A" w14:paraId="3656ED9A" w14:textId="58889224">
      <w:pPr>
        <w:pStyle w:val="sccodifiedsection"/>
      </w:pPr>
      <w:r>
        <w:tab/>
      </w:r>
      <w:bookmarkStart w:name="cs_T44C53N190_a4c255f21" w:id="4"/>
      <w:bookmarkEnd w:id="4"/>
      <w:r>
        <w:rPr>
          <w:u w:color="000000" w:themeColor="text1"/>
        </w:rPr>
        <w:t>__.</w:t>
      </w:r>
      <w:r w:rsidRPr="008E4FE3">
        <w:rPr>
          <w:u w:color="000000" w:themeColor="text1"/>
        </w:rPr>
        <w:tab/>
      </w:r>
      <w:bookmarkStart w:name="up_a929f7673" w:id="5"/>
      <w:r w:rsidRPr="008E4FE3">
        <w:rPr>
          <w:u w:color="000000" w:themeColor="text1"/>
        </w:rPr>
        <w:t>F</w:t>
      </w:r>
      <w:bookmarkEnd w:id="5"/>
      <w:r w:rsidRPr="008E4FE3">
        <w:rPr>
          <w:u w:color="000000" w:themeColor="text1"/>
        </w:rPr>
        <w:t>entanyl</w:t>
      </w:r>
      <w:r w:rsidR="008777A4">
        <w:rPr>
          <w:u w:color="000000" w:themeColor="text1"/>
        </w:rPr>
        <w:t>‑</w:t>
      </w:r>
      <w:r w:rsidRPr="008E4FE3">
        <w:rPr>
          <w:u w:color="000000" w:themeColor="text1"/>
        </w:rPr>
        <w:t>related substances.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Pr="008E4FE3" w:rsidR="0061570A" w:rsidP="0061570A" w:rsidRDefault="0061570A" w14:paraId="3FE60D87" w14:textId="7238152B">
      <w:pPr>
        <w:pStyle w:val="sccodifiedsection"/>
      </w:pPr>
      <w:r>
        <w:rPr>
          <w:u w:color="000000" w:themeColor="text1"/>
        </w:rPr>
        <w:tab/>
      </w:r>
      <w:r w:rsidR="0092037F">
        <w:rPr>
          <w:u w:color="000000" w:themeColor="text1"/>
        </w:rPr>
        <w:tab/>
      </w:r>
      <w:r>
        <w:rPr>
          <w:u w:color="000000" w:themeColor="text1"/>
        </w:rPr>
        <w:tab/>
      </w:r>
      <w:bookmarkStart w:name="up_29d6daa8d" w:id="6"/>
      <w:r>
        <w:rPr>
          <w:u w:color="000000" w:themeColor="text1"/>
        </w:rPr>
        <w:t>a</w:t>
      </w:r>
      <w:bookmarkEnd w:id="6"/>
      <w:r>
        <w:rPr>
          <w:u w:color="000000" w:themeColor="text1"/>
        </w:rPr>
        <w:t>.</w:t>
      </w:r>
      <w:r w:rsidR="008471A6">
        <w:rPr>
          <w:u w:color="000000" w:themeColor="text1"/>
        </w:rPr>
        <w:t xml:space="preserve"> </w:t>
      </w:r>
      <w:r w:rsidRPr="008E4FE3">
        <w:rPr>
          <w:u w:color="000000" w:themeColor="text1"/>
        </w:rPr>
        <w:t>replacement of the phenyl portion of the phenethyl group by any monocycle, whether or not further substituted in or on the monocycle;</w:t>
      </w:r>
    </w:p>
    <w:p w:rsidRPr="008E4FE3" w:rsidR="0061570A" w:rsidP="0061570A" w:rsidRDefault="0061570A" w14:paraId="77A1D30D" w14:textId="42847371">
      <w:pPr>
        <w:pStyle w:val="sccodifiedsection"/>
      </w:pPr>
      <w:r>
        <w:rPr>
          <w:u w:color="000000" w:themeColor="text1"/>
        </w:rPr>
        <w:tab/>
      </w:r>
      <w:r w:rsidR="0092037F">
        <w:rPr>
          <w:u w:color="000000" w:themeColor="text1"/>
        </w:rPr>
        <w:tab/>
      </w:r>
      <w:r>
        <w:rPr>
          <w:u w:color="000000" w:themeColor="text1"/>
        </w:rPr>
        <w:tab/>
      </w:r>
      <w:bookmarkStart w:name="up_1de4bcf62" w:id="7"/>
      <w:r>
        <w:rPr>
          <w:u w:color="000000" w:themeColor="text1"/>
        </w:rPr>
        <w:t>b</w:t>
      </w:r>
      <w:bookmarkEnd w:id="7"/>
      <w:r>
        <w:rPr>
          <w:u w:color="000000" w:themeColor="text1"/>
        </w:rPr>
        <w:t>.</w:t>
      </w:r>
      <w:r w:rsidR="008471A6">
        <w:rPr>
          <w:u w:color="000000" w:themeColor="text1"/>
        </w:rPr>
        <w:t xml:space="preserve"> </w:t>
      </w:r>
      <w:r w:rsidRPr="008E4FE3">
        <w:rPr>
          <w:u w:color="000000" w:themeColor="text1"/>
        </w:rPr>
        <w:t>substitution in or on the phenethyl group with alkyl, alkenyl, alkoxyl, hydroxyl, halo, haloalkyl, amino or nitro groups;</w:t>
      </w:r>
    </w:p>
    <w:p w:rsidRPr="008E4FE3" w:rsidR="0061570A" w:rsidP="0061570A" w:rsidRDefault="0061570A" w14:paraId="162A7FDA" w14:textId="3C89D1E5">
      <w:pPr>
        <w:pStyle w:val="sccodifiedsection"/>
      </w:pPr>
      <w:r>
        <w:rPr>
          <w:u w:color="000000" w:themeColor="text1"/>
        </w:rPr>
        <w:tab/>
      </w:r>
      <w:r w:rsidR="0092037F">
        <w:rPr>
          <w:u w:color="000000" w:themeColor="text1"/>
        </w:rPr>
        <w:tab/>
      </w:r>
      <w:r>
        <w:rPr>
          <w:u w:color="000000" w:themeColor="text1"/>
        </w:rPr>
        <w:tab/>
      </w:r>
      <w:bookmarkStart w:name="up_5cff3305e" w:id="8"/>
      <w:r>
        <w:rPr>
          <w:u w:color="000000" w:themeColor="text1"/>
        </w:rPr>
        <w:t>c</w:t>
      </w:r>
      <w:bookmarkEnd w:id="8"/>
      <w:r>
        <w:rPr>
          <w:u w:color="000000" w:themeColor="text1"/>
        </w:rPr>
        <w:t>.</w:t>
      </w:r>
      <w:r w:rsidR="008471A6">
        <w:rPr>
          <w:u w:color="000000" w:themeColor="text1"/>
        </w:rPr>
        <w:t xml:space="preserve"> </w:t>
      </w:r>
      <w:r w:rsidRPr="008E4FE3">
        <w:rPr>
          <w:u w:color="000000" w:themeColor="text1"/>
        </w:rPr>
        <w:t>substitution in or on the piperidine ring with alkyl, alkenyl, alkoxyl, ester, ether, hydroxyl, halo, haloalkyl, amino or nitro groups;</w:t>
      </w:r>
    </w:p>
    <w:p w:rsidRPr="008E4FE3" w:rsidR="0061570A" w:rsidP="0061570A" w:rsidRDefault="0061570A" w14:paraId="777797D9" w14:textId="51BD4511">
      <w:pPr>
        <w:pStyle w:val="sccodifiedsection"/>
      </w:pPr>
      <w:r>
        <w:rPr>
          <w:u w:color="000000" w:themeColor="text1"/>
        </w:rPr>
        <w:tab/>
      </w:r>
      <w:r w:rsidR="0092037F">
        <w:rPr>
          <w:u w:color="000000" w:themeColor="text1"/>
        </w:rPr>
        <w:tab/>
      </w:r>
      <w:r>
        <w:rPr>
          <w:u w:color="000000" w:themeColor="text1"/>
        </w:rPr>
        <w:tab/>
      </w:r>
      <w:bookmarkStart w:name="up_74f43df14" w:id="9"/>
      <w:r>
        <w:rPr>
          <w:u w:color="000000" w:themeColor="text1"/>
        </w:rPr>
        <w:t>d</w:t>
      </w:r>
      <w:bookmarkEnd w:id="9"/>
      <w:r>
        <w:rPr>
          <w:u w:color="000000" w:themeColor="text1"/>
        </w:rPr>
        <w:t>.</w:t>
      </w:r>
      <w:r w:rsidR="008471A6">
        <w:rPr>
          <w:u w:color="000000" w:themeColor="text1"/>
        </w:rPr>
        <w:t xml:space="preserve"> </w:t>
      </w:r>
      <w:r w:rsidRPr="008E4FE3">
        <w:rPr>
          <w:u w:color="000000" w:themeColor="text1"/>
        </w:rPr>
        <w:t>replacement of the aniline ring with any aromatic monocycle whether or not further substituted in or on the aromatic monocycle; and/or</w:t>
      </w:r>
    </w:p>
    <w:p w:rsidRPr="008E4FE3" w:rsidR="0061570A" w:rsidP="0061570A" w:rsidRDefault="0061570A" w14:paraId="42094EE0" w14:textId="14C80A90">
      <w:pPr>
        <w:pStyle w:val="sccodifiedsection"/>
      </w:pPr>
      <w:r>
        <w:rPr>
          <w:u w:color="000000" w:themeColor="text1"/>
        </w:rPr>
        <w:tab/>
      </w:r>
      <w:r w:rsidR="0092037F">
        <w:rPr>
          <w:u w:color="000000" w:themeColor="text1"/>
        </w:rPr>
        <w:tab/>
      </w:r>
      <w:r>
        <w:rPr>
          <w:u w:color="000000" w:themeColor="text1"/>
        </w:rPr>
        <w:tab/>
      </w:r>
      <w:bookmarkStart w:name="up_bf105b767" w:id="10"/>
      <w:r w:rsidRPr="002F70E4">
        <w:rPr>
          <w:rFonts w:eastAsia="Times New Roman"/>
          <w:snapToGrid w:val="0"/>
          <w:szCs w:val="20"/>
        </w:rPr>
        <w:t>e</w:t>
      </w:r>
      <w:bookmarkEnd w:id="10"/>
      <w:r w:rsidRPr="002F70E4">
        <w:rPr>
          <w:rFonts w:eastAsia="Times New Roman"/>
          <w:snapToGrid w:val="0"/>
          <w:szCs w:val="20"/>
        </w:rPr>
        <w:t>.</w:t>
      </w:r>
      <w:r w:rsidR="008471A6">
        <w:rPr>
          <w:rFonts w:eastAsia="Times New Roman"/>
          <w:snapToGrid w:val="0"/>
          <w:szCs w:val="20"/>
        </w:rPr>
        <w:t xml:space="preserve"> </w:t>
      </w:r>
      <w:r w:rsidRPr="002F70E4">
        <w:rPr>
          <w:rFonts w:eastAsia="Times New Roman"/>
          <w:snapToGrid w:val="0"/>
          <w:szCs w:val="20"/>
        </w:rPr>
        <w:t>replacement of the N</w:t>
      </w:r>
      <w:r w:rsidR="008777A4">
        <w:rPr>
          <w:rFonts w:eastAsia="Times New Roman"/>
          <w:snapToGrid w:val="0"/>
          <w:szCs w:val="20"/>
        </w:rPr>
        <w:t>‑</w:t>
      </w:r>
      <w:r w:rsidRPr="002F70E4">
        <w:rPr>
          <w:rFonts w:eastAsia="Times New Roman"/>
          <w:snapToGrid w:val="0"/>
          <w:szCs w:val="20"/>
        </w:rPr>
        <w:t>propionyl group by another acyl group or hydrogen.</w:t>
      </w:r>
    </w:p>
    <w:p w:rsidR="0061570A" w:rsidP="0061570A" w:rsidRDefault="0061570A" w14:paraId="7A23C8B4" w14:textId="3059378A">
      <w:pPr>
        <w:pStyle w:val="sccodifiedsection"/>
      </w:pPr>
      <w:r w:rsidRPr="008E4FE3">
        <w:rPr>
          <w:u w:color="000000" w:themeColor="text1"/>
        </w:rPr>
        <w:tab/>
      </w:r>
      <w:r w:rsidR="0092037F">
        <w:rPr>
          <w:u w:color="000000" w:themeColor="text1"/>
        </w:rPr>
        <w:tab/>
      </w:r>
      <w:bookmarkStart w:name="up_7947f79cf" w:id="11"/>
      <w:r w:rsidRPr="008E4FE3">
        <w:rPr>
          <w:u w:color="000000" w:themeColor="text1"/>
        </w:rPr>
        <w:t>T</w:t>
      </w:r>
      <w:bookmarkEnd w:id="11"/>
      <w:r w:rsidRPr="008E4FE3">
        <w:rPr>
          <w:u w:color="000000" w:themeColor="text1"/>
        </w:rPr>
        <w:t>his definition includes, but is not limited to, the following substances:</w:t>
      </w:r>
      <w:r w:rsidR="008471A6">
        <w:rPr>
          <w:u w:color="000000" w:themeColor="text1"/>
        </w:rPr>
        <w:t xml:space="preserve"> </w:t>
      </w:r>
      <w:r w:rsidRPr="008E4FE3">
        <w:rPr>
          <w:u w:color="000000" w:themeColor="text1"/>
        </w:rPr>
        <w:t>Methylacetyl fentanyl, Alpha</w:t>
      </w:r>
      <w:r w:rsidR="008777A4">
        <w:rPr>
          <w:u w:color="000000" w:themeColor="text1"/>
        </w:rPr>
        <w:t>‑</w:t>
      </w:r>
      <w:r w:rsidRPr="008E4FE3">
        <w:rPr>
          <w:u w:color="000000" w:themeColor="text1"/>
        </w:rPr>
        <w:t>methylfentanyl, Methylthiofentanyl, Benzylfentanyl, Beta</w:t>
      </w:r>
      <w:r w:rsidR="008777A4">
        <w:rPr>
          <w:u w:color="000000" w:themeColor="text1"/>
        </w:rPr>
        <w:t>‑</w:t>
      </w:r>
      <w:r w:rsidRPr="008E4FE3">
        <w:rPr>
          <w:u w:color="000000" w:themeColor="text1"/>
        </w:rPr>
        <w:t>hydroxyfentanyl, Beta</w:t>
      </w:r>
      <w:r w:rsidR="008777A4">
        <w:rPr>
          <w:u w:color="000000" w:themeColor="text1"/>
        </w:rPr>
        <w:t>‑</w:t>
      </w:r>
      <w:r w:rsidRPr="008E4FE3">
        <w:rPr>
          <w:u w:color="000000" w:themeColor="text1"/>
        </w:rPr>
        <w:t>hydroxy</w:t>
      </w:r>
      <w:r w:rsidR="008777A4">
        <w:rPr>
          <w:u w:color="000000" w:themeColor="text1"/>
        </w:rPr>
        <w:t>‑</w:t>
      </w:r>
      <w:r w:rsidRPr="008E4FE3">
        <w:rPr>
          <w:u w:color="000000" w:themeColor="text1"/>
        </w:rPr>
        <w:t>3</w:t>
      </w:r>
      <w:r w:rsidR="008777A4">
        <w:rPr>
          <w:u w:color="000000" w:themeColor="text1"/>
        </w:rPr>
        <w:t>‑</w:t>
      </w:r>
      <w:r w:rsidRPr="008E4FE3">
        <w:rPr>
          <w:u w:color="000000" w:themeColor="text1"/>
        </w:rPr>
        <w:t>methylfentanyl, 3</w:t>
      </w:r>
      <w:r w:rsidR="008777A4">
        <w:rPr>
          <w:u w:color="000000" w:themeColor="text1"/>
        </w:rPr>
        <w:t>‑</w:t>
      </w:r>
      <w:r w:rsidRPr="008E4FE3">
        <w:rPr>
          <w:u w:color="000000" w:themeColor="text1"/>
        </w:rPr>
        <w:t>Methylfentanyl, Methylthiofentanyl, Fluorofentanyl, Thenylfentanyl or Thienyl fentanyl, Thiofentanyl, Acetylfentanyl, Butyrylfentanyl, Beta</w:t>
      </w:r>
      <w:r w:rsidR="008777A4">
        <w:rPr>
          <w:u w:color="000000" w:themeColor="text1"/>
        </w:rPr>
        <w:t>‑</w:t>
      </w:r>
      <w:r w:rsidRPr="008E4FE3">
        <w:rPr>
          <w:u w:color="000000" w:themeColor="text1"/>
        </w:rPr>
        <w:t xml:space="preserve">Hydroxythiofentanyl, Lofentanil, Ocfentanil, Ohmfentanyl, Benzodioxolefentanyl, Furanyl fentanyl, Pentanoyl fentanyl, Cyclopentyl fentanyl, Isobutyryl fentanyl, Remifentanil, Crotonyl </w:t>
      </w:r>
      <w:r w:rsidRPr="008E4FE3">
        <w:rPr>
          <w:u w:color="000000" w:themeColor="text1"/>
        </w:rPr>
        <w:lastRenderedPageBreak/>
        <w:t>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rsidR="0061570A" w:rsidP="0061570A" w:rsidRDefault="0061570A" w14:paraId="49D79FB8" w14:textId="77777777">
      <w:pPr>
        <w:pStyle w:val="scemptyline"/>
      </w:pPr>
    </w:p>
    <w:p w:rsidR="0061570A" w:rsidP="0061570A" w:rsidRDefault="0061570A" w14:paraId="70173945" w14:textId="45F54D15">
      <w:pPr>
        <w:pStyle w:val="scdirectionallanguage"/>
      </w:pPr>
      <w:bookmarkStart w:name="bs_num_2_5a1a971ad" w:id="12"/>
      <w:r w:rsidRPr="008E4FE3">
        <w:rPr>
          <w:u w:color="000000" w:themeColor="text1"/>
        </w:rPr>
        <w:t>S</w:t>
      </w:r>
      <w:bookmarkEnd w:id="12"/>
      <w:r>
        <w:t xml:space="preserve">ECTION </w:t>
      </w:r>
      <w:r w:rsidRPr="008E4FE3">
        <w:rPr>
          <w:u w:color="000000" w:themeColor="text1"/>
        </w:rPr>
        <w:t>2.</w:t>
      </w:r>
      <w:r>
        <w:tab/>
      </w:r>
      <w:bookmarkStart w:name="dl_1e6d71e14" w:id="13"/>
      <w:r w:rsidRPr="008E4FE3">
        <w:rPr>
          <w:u w:color="000000" w:themeColor="text1"/>
        </w:rPr>
        <w:t>S</w:t>
      </w:r>
      <w:bookmarkEnd w:id="13"/>
      <w:r>
        <w:t>ection 44</w:t>
      </w:r>
      <w:r w:rsidR="008777A4">
        <w:rPr>
          <w:u w:color="000000" w:themeColor="text1"/>
        </w:rPr>
        <w:t>‑</w:t>
      </w:r>
      <w:r w:rsidRPr="008E4FE3">
        <w:rPr>
          <w:u w:color="000000" w:themeColor="text1"/>
        </w:rPr>
        <w:t>53</w:t>
      </w:r>
      <w:r w:rsidR="008777A4">
        <w:rPr>
          <w:u w:color="000000" w:themeColor="text1"/>
        </w:rPr>
        <w:t>‑</w:t>
      </w:r>
      <w:r w:rsidRPr="008E4FE3">
        <w:rPr>
          <w:u w:color="000000" w:themeColor="text1"/>
        </w:rPr>
        <w:t>370(e) of the 1976 Code is amended by adding an appropriately numbered</w:t>
      </w:r>
      <w:r>
        <w:rPr>
          <w:u w:color="000000" w:themeColor="text1"/>
        </w:rPr>
        <w:t xml:space="preserve"> new</w:t>
      </w:r>
      <w:r w:rsidRPr="008E4FE3">
        <w:rPr>
          <w:u w:color="000000" w:themeColor="text1"/>
        </w:rPr>
        <w:t xml:space="preserve"> item at the end to read:</w:t>
      </w:r>
    </w:p>
    <w:p w:rsidRPr="008E4FE3" w:rsidR="0061570A" w:rsidP="0061570A" w:rsidRDefault="0061570A" w14:paraId="45FD0DB1" w14:textId="77777777">
      <w:pPr>
        <w:pStyle w:val="scemptyline"/>
      </w:pPr>
    </w:p>
    <w:p w:rsidRPr="008E4FE3" w:rsidR="0061570A" w:rsidP="0061570A" w:rsidRDefault="0061570A" w14:paraId="1803226F" w14:textId="0B113BDC">
      <w:pPr>
        <w:pStyle w:val="sccodifiedsection"/>
      </w:pPr>
      <w:r>
        <w:tab/>
      </w:r>
      <w:bookmarkStart w:name="cs_T44C53N370_498be6a0c" w:id="14"/>
      <w:r w:rsidRPr="008E4FE3">
        <w:rPr>
          <w:u w:color="000000" w:themeColor="text1"/>
        </w:rPr>
        <w:t>(</w:t>
      </w:r>
      <w:bookmarkEnd w:id="14"/>
      <w:r w:rsidR="008471A6">
        <w:rPr>
          <w:u w:color="000000" w:themeColor="text1"/>
        </w:rPr>
        <w:t xml:space="preserve"> </w:t>
      </w:r>
      <w:r w:rsidRPr="008E4FE3">
        <w:rPr>
          <w:u w:color="000000" w:themeColor="text1"/>
        </w:rPr>
        <w:t>)</w:t>
      </w:r>
      <w:r w:rsidR="008471A6">
        <w:rPr>
          <w:u w:color="000000" w:themeColor="text1"/>
        </w:rPr>
        <w:t xml:space="preserve"> </w:t>
      </w:r>
      <w:r w:rsidRPr="008E4FE3">
        <w:rPr>
          <w:u w:color="000000" w:themeColor="text1"/>
        </w:rPr>
        <w:t>four grams or more of any fentanyl or fentanyl</w:t>
      </w:r>
      <w:r w:rsidR="008777A4">
        <w:rPr>
          <w:u w:color="000000" w:themeColor="text1"/>
        </w:rPr>
        <w:t>‑</w:t>
      </w:r>
      <w:r w:rsidRPr="008E4FE3">
        <w:rPr>
          <w:u w:color="000000" w:themeColor="text1"/>
        </w:rPr>
        <w:t>related substance, as described in Section 44</w:t>
      </w:r>
      <w:r w:rsidR="008777A4">
        <w:rPr>
          <w:u w:color="000000" w:themeColor="text1"/>
        </w:rPr>
        <w:t>‑</w:t>
      </w:r>
      <w:r w:rsidRPr="008E4FE3">
        <w:rPr>
          <w:u w:color="000000" w:themeColor="text1"/>
        </w:rPr>
        <w:t>53</w:t>
      </w:r>
      <w:r w:rsidR="008777A4">
        <w:rPr>
          <w:u w:color="000000" w:themeColor="text1"/>
        </w:rPr>
        <w:t>‑</w:t>
      </w:r>
      <w:r w:rsidRPr="008E4FE3">
        <w:rPr>
          <w:u w:color="000000" w:themeColor="text1"/>
        </w:rPr>
        <w:t>190 or 44</w:t>
      </w:r>
      <w:r w:rsidR="008777A4">
        <w:rPr>
          <w:u w:color="000000" w:themeColor="text1"/>
        </w:rPr>
        <w:t>‑</w:t>
      </w:r>
      <w:r w:rsidRPr="008E4FE3">
        <w:rPr>
          <w:u w:color="000000" w:themeColor="text1"/>
        </w:rPr>
        <w:t>53</w:t>
      </w:r>
      <w:r w:rsidR="008777A4">
        <w:rPr>
          <w:u w:color="000000" w:themeColor="text1"/>
        </w:rPr>
        <w:t>‑</w:t>
      </w:r>
      <w:r w:rsidRPr="008E4FE3">
        <w:rPr>
          <w:u w:color="000000" w:themeColor="text1"/>
        </w:rPr>
        <w:t>210, or four grams or more of any mixture containing fentanyl or any fentanyl</w:t>
      </w:r>
      <w:r w:rsidR="008777A4">
        <w:rPr>
          <w:u w:color="000000" w:themeColor="text1"/>
        </w:rPr>
        <w:t>‑</w:t>
      </w:r>
      <w:r w:rsidRPr="008E4FE3">
        <w:rPr>
          <w:u w:color="000000" w:themeColor="text1"/>
        </w:rPr>
        <w:t>related substance, is guilty of a felony which is known as ‘trafficking in fentanyl’ and, upon conviction, must be punished as follows:</w:t>
      </w:r>
    </w:p>
    <w:p w:rsidRPr="00FE38AF" w:rsidR="0061570A" w:rsidP="0061570A" w:rsidRDefault="0061570A" w14:paraId="4B4CBBB7" w14:textId="6C17AA60">
      <w:pPr>
        <w:pStyle w:val="sccodifiedsection"/>
      </w:pPr>
      <w:r w:rsidRPr="008E4FE3">
        <w:rPr>
          <w:u w:color="000000" w:themeColor="text1"/>
        </w:rPr>
        <w:tab/>
      </w:r>
      <w:bookmarkStart w:name="up_aeff27ddb" w:id="15"/>
      <w:r w:rsidR="00773443">
        <w:rPr>
          <w:u w:color="000000" w:themeColor="text1"/>
        </w:rPr>
        <w:tab/>
      </w:r>
      <w:bookmarkEnd w:id="15"/>
      <w:r w:rsidRPr="008E4FE3">
        <w:rPr>
          <w:u w:color="000000" w:themeColor="text1"/>
        </w:rPr>
        <w:tab/>
      </w:r>
      <w:bookmarkStart w:name="ss_T44C53N370Sa_lv1_2344e50c7" w:id="16"/>
      <w:r w:rsidRPr="00FE38AF">
        <w:rPr>
          <w:u w:color="000000" w:themeColor="text1"/>
        </w:rPr>
        <w:t>(</w:t>
      </w:r>
      <w:bookmarkEnd w:id="16"/>
      <w:r w:rsidRPr="00FE38AF">
        <w:rPr>
          <w:u w:color="000000" w:themeColor="text1"/>
        </w:rPr>
        <w:t>a)</w:t>
      </w:r>
      <w:r w:rsidRPr="00FE38AF">
        <w:t xml:space="preserve"> </w:t>
      </w:r>
      <w:r w:rsidRPr="00FE38AF">
        <w:rPr>
          <w:u w:color="000000" w:themeColor="text1"/>
        </w:rPr>
        <w:t xml:space="preserve">for a first offense, a term of imprisonment of not </w:t>
      </w:r>
      <w:r w:rsidR="008C2B3A">
        <w:rPr>
          <w:rStyle w:val="scinsert"/>
          <w:u w:color="000000" w:themeColor="text1"/>
        </w:rPr>
        <w:t xml:space="preserve">less than three year nor </w:t>
      </w:r>
      <w:r w:rsidRPr="00FE38AF">
        <w:rPr>
          <w:u w:color="000000" w:themeColor="text1"/>
        </w:rPr>
        <w:t xml:space="preserve">more than twenty years, no part of which may be suspended or probation </w:t>
      </w:r>
      <w:r w:rsidRPr="00FE38AF">
        <w:rPr>
          <w:rFonts w:eastAsia="Times New Roman"/>
          <w:snapToGrid w:val="0"/>
          <w:szCs w:val="20"/>
        </w:rPr>
        <w:t>granted, and a fine of fifty thousand dollars; or</w:t>
      </w:r>
    </w:p>
    <w:p w:rsidRPr="00FE38AF" w:rsidR="0061570A" w:rsidP="0061570A" w:rsidRDefault="0061570A" w14:paraId="59CA2895" w14:textId="28B0B061">
      <w:pPr>
        <w:pStyle w:val="sccodifiedsection"/>
      </w:pPr>
      <w:r w:rsidRPr="00FE38AF">
        <w:rPr>
          <w:rFonts w:eastAsia="Times New Roman"/>
          <w:snapToGrid w:val="0"/>
          <w:szCs w:val="20"/>
        </w:rPr>
        <w:tab/>
      </w:r>
      <w:r w:rsidR="00773443">
        <w:rPr>
          <w:rFonts w:eastAsia="Times New Roman"/>
          <w:snapToGrid w:val="0"/>
          <w:szCs w:val="20"/>
        </w:rPr>
        <w:tab/>
      </w:r>
      <w:r w:rsidRPr="00FE38AF">
        <w:rPr>
          <w:rFonts w:eastAsia="Times New Roman"/>
          <w:snapToGrid w:val="0"/>
          <w:szCs w:val="20"/>
        </w:rPr>
        <w:tab/>
      </w:r>
      <w:bookmarkStart w:name="ss_T44C53N370Sb_lv1_c135deeb2" w:id="17"/>
      <w:r w:rsidRPr="00FE38AF">
        <w:rPr>
          <w:rFonts w:eastAsia="Times New Roman"/>
          <w:snapToGrid w:val="0"/>
          <w:szCs w:val="20"/>
        </w:rPr>
        <w:t>(</w:t>
      </w:r>
      <w:bookmarkEnd w:id="17"/>
      <w:r w:rsidRPr="00FE38AF">
        <w:rPr>
          <w:rFonts w:eastAsia="Times New Roman"/>
          <w:snapToGrid w:val="0"/>
          <w:szCs w:val="20"/>
        </w:rPr>
        <w:t>b)</w:t>
      </w:r>
      <w:r w:rsidRPr="00FE38AF">
        <w:t xml:space="preserve"> </w:t>
      </w:r>
      <w:r w:rsidRPr="00FE38AF">
        <w:rPr>
          <w:rFonts w:eastAsia="Times New Roman"/>
          <w:snapToGrid w:val="0"/>
          <w:szCs w:val="20"/>
        </w:rPr>
        <w:t>for a second or subsequent offense, a term of imprisonment of not</w:t>
      </w:r>
      <w:r w:rsidR="008C2B3A">
        <w:rPr>
          <w:rStyle w:val="scinsert"/>
          <w:rFonts w:eastAsia="Times New Roman"/>
          <w:snapToGrid w:val="0"/>
          <w:szCs w:val="20"/>
        </w:rPr>
        <w:t xml:space="preserve"> less than five years nor</w:t>
      </w:r>
      <w:r w:rsidRPr="00FE38AF">
        <w:rPr>
          <w:rFonts w:eastAsia="Times New Roman"/>
          <w:snapToGrid w:val="0"/>
          <w:szCs w:val="20"/>
        </w:rPr>
        <w:t xml:space="preserve"> more than thirty years, no part of which may be suspended or probation granted, and a fine of one hundred thousand dollars.</w:t>
      </w:r>
    </w:p>
    <w:p w:rsidRPr="00FE38AF" w:rsidR="0061570A" w:rsidP="0061570A" w:rsidRDefault="0061570A" w14:paraId="3B83B272" w14:textId="77777777">
      <w:pPr>
        <w:pStyle w:val="scemptyline"/>
      </w:pPr>
    </w:p>
    <w:p w:rsidR="0061570A" w:rsidP="0061570A" w:rsidRDefault="0061570A" w14:paraId="4661A2D8" w14:textId="77777777">
      <w:pPr>
        <w:pStyle w:val="scnoncodifiedsection"/>
      </w:pPr>
      <w:bookmarkStart w:name="bs_num_3_106056318" w:id="18"/>
      <w:r w:rsidRPr="00FE38AF">
        <w:rPr>
          <w:u w:color="000000" w:themeColor="text1"/>
        </w:rPr>
        <w:t>S</w:t>
      </w:r>
      <w:bookmarkEnd w:id="18"/>
      <w:r>
        <w:t xml:space="preserve">ECTION </w:t>
      </w:r>
      <w:r w:rsidRPr="00FE38AF">
        <w:rPr>
          <w:u w:color="000000" w:themeColor="text1"/>
        </w:rPr>
        <w:t>3.</w:t>
      </w:r>
      <w:r w:rsidRPr="00FE38AF">
        <w:rPr>
          <w:u w:color="000000" w:themeColor="text1"/>
        </w:rPr>
        <w:tab/>
        <w:t>The repeal or amendment by this act of any law, whether temporary or permanent, or civil or criminal, does not affect pending actions</w:t>
      </w:r>
      <w:r w:rsidRPr="008E4FE3">
        <w:rPr>
          <w:u w:color="000000" w:themeColor="text1"/>
        </w:rPr>
        <w:t>, rights, duties, or liabilities founded thereon, or alter, discharge, release</w:t>
      </w:r>
      <w:r>
        <w:rPr>
          <w:u w:color="000000" w:themeColor="text1"/>
        </w:rPr>
        <w:t>,</w:t>
      </w:r>
      <w:r w:rsidRPr="008E4FE3">
        <w:rPr>
          <w:u w:color="000000" w:themeColor="text1"/>
        </w:rPr>
        <w:t xml:space="preserv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1570A" w:rsidP="0061570A" w:rsidRDefault="0061570A" w14:paraId="2AB113BC" w14:textId="77777777">
      <w:pPr>
        <w:pStyle w:val="scemptyline"/>
      </w:pPr>
    </w:p>
    <w:p w:rsidRPr="00522CE0" w:rsidR="0061570A" w:rsidP="0061570A" w:rsidRDefault="0061570A" w14:paraId="664ECFE9" w14:textId="77777777">
      <w:pPr>
        <w:pStyle w:val="scnoncodifiedsection"/>
      </w:pPr>
      <w:bookmarkStart w:name="eff_date_section" w:id="19"/>
      <w:bookmarkStart w:name="bs_num_4_lastsection" w:id="20"/>
      <w:bookmarkEnd w:id="19"/>
      <w:r>
        <w:rPr>
          <w:rFonts w:eastAsia="Times New Roman"/>
        </w:rPr>
        <w:t>S</w:t>
      </w:r>
      <w:bookmarkEnd w:id="20"/>
      <w:r>
        <w:t xml:space="preserve">ECTION </w:t>
      </w:r>
      <w:r>
        <w:rPr>
          <w:rFonts w:eastAsia="Times New Roman"/>
        </w:rPr>
        <w:t>4.</w:t>
      </w:r>
      <w:r>
        <w:rPr>
          <w:rFonts w:eastAsia="Times New Roman"/>
        </w:rPr>
        <w:tab/>
        <w:t>This act takes effect upon approval by the Governor.</w:t>
      </w:r>
    </w:p>
    <w:p w:rsidRPr="00DF3B44" w:rsidR="005516F6" w:rsidP="009E4191" w:rsidRDefault="0061570A" w14:paraId="7389F665" w14:textId="3DD9AEC9">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D10A3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57413F5" w:rsidR="00685035" w:rsidRPr="007B4AF7" w:rsidRDefault="00AE5F8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152CD">
              <w:t>[0236]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152C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2997"/>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610B"/>
    <w:rsid w:val="003E7165"/>
    <w:rsid w:val="003E7FF6"/>
    <w:rsid w:val="004046B5"/>
    <w:rsid w:val="00406F27"/>
    <w:rsid w:val="004141B8"/>
    <w:rsid w:val="004203B9"/>
    <w:rsid w:val="004309D0"/>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570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7258"/>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344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71A6"/>
    <w:rsid w:val="008625C1"/>
    <w:rsid w:val="008777A4"/>
    <w:rsid w:val="008806F9"/>
    <w:rsid w:val="008A57E3"/>
    <w:rsid w:val="008B5BF4"/>
    <w:rsid w:val="008C0CEE"/>
    <w:rsid w:val="008C1B18"/>
    <w:rsid w:val="008C2B3A"/>
    <w:rsid w:val="008D46EC"/>
    <w:rsid w:val="008E0E25"/>
    <w:rsid w:val="008E61A1"/>
    <w:rsid w:val="00917EA3"/>
    <w:rsid w:val="00917EE0"/>
    <w:rsid w:val="0092037F"/>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4CE8"/>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A31"/>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152CD"/>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471A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36&amp;session=125&amp;summary=B" TargetMode="External" Id="R78dbbec1fd524418" /><Relationship Type="http://schemas.openxmlformats.org/officeDocument/2006/relationships/hyperlink" Target="https://www.scstatehouse.gov/sess125_2023-2024/prever/236_20221130.docx" TargetMode="External" Id="R2ee09705b05d48ec" /><Relationship Type="http://schemas.openxmlformats.org/officeDocument/2006/relationships/hyperlink" Target="https://www.scstatehouse.gov/sess125_2023-2024/prever/236_20230727.docx" TargetMode="External" Id="R5d764ef1260d41b3" /><Relationship Type="http://schemas.openxmlformats.org/officeDocument/2006/relationships/hyperlink" Target="h:\sj\20230110.docx" TargetMode="External" Id="R02b8013fd7f84396" /><Relationship Type="http://schemas.openxmlformats.org/officeDocument/2006/relationships/hyperlink" Target="h:\sj\20230110.docx" TargetMode="External" Id="R0eb65f020ca54f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7714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0362a84d-10c2-4c64-b3a1-5ade2078f30f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dea088a2-4f00-4352-b57f-36f121cbb81c</T_BILL_REQUEST_REQUEST>
  <T_BILL_R_ORIGINALDRAFT>6c26600c-1641-471c-b404-7b48505e50e4</T_BILL_R_ORIGINALDRAFT>
  <T_BILL_SPONSOR_SPONSOR>dab29b00-5600-4790-8024-89308cb441b1</T_BILL_SPONSOR_SPONSOR>
  <T_BILL_T_ACTNUMBER>None</T_BILL_T_ACTNUMBER>
  <T_BILL_T_BILLNAME>[0236]</T_BILL_T_BILLNAME>
  <T_BILL_T_BILLNUMBER>236</T_BILL_T_BILLNUMBER>
  <T_BILL_T_BILLTITLE>TO AMEND the South Carolina code of laws, by amending SECTIONS 44‑53‑190(B) AND 44‑53‑370(e), RELATING IN PART TO THE TRAFFICKING OFFENSES FOR CERTAIN CONTROLLED SUBSTANCES, SO AS TO ADD AN OFFENSE FOR “TRAFFICKING IN FENTANYL”, AND TO DEFINE NECESSARY TERMS.</T_BILL_T_BILLTITLE>
  <T_BILL_T_CHAMBER>senate</T_BILL_T_CHAMBER>
  <T_BILL_T_FILENAME> </T_BILL_T_FILENAME>
  <T_BILL_T_LEGTYPE>bill_statewide</T_BILL_T_LEGTYPE>
  <T_BILL_T_RATNUMBER>None</T_BILL_T_RATNUMBER>
  <T_BILL_T_SECTIONS>[{"SectionUUID":"2b5b6f5e-5ebf-4bb3-a2e7-be30cbf7e30f","SectionName":"code_section","SectionNumber":1,"SectionType":"code_section","CodeSections":[{"CodeSectionBookmarkName":"cs_T44C53N190_a4c255f21","IsConstitutionSection":false,"Identity":"44-53-190","IsNew":false,"SubSections":[],"TitleRelatedTo":"Schedule I.","TitleSoAsTo":"","Deleted":false}],"TitleText":"","DisableControls":false,"Deleted":false,"SectionBookmarkName":"bs_num_1_d0e3c3ea8"},{"SectionUUID":"24011dce-4519-48ef-873a-018660c59142","SectionName":"code_section","SectionNumber":2,"SectionType":"code_section","CodeSections":[{"CodeSectionBookmarkName":"cs_T44C53N370_498be6a0c","IsConstitutionSection":false,"Identity":"44-53-370","IsNew":false,"SubSections":[{"Level":1,"Identity":"T44C53N370Sa","SubSectionBookmarkName":"ss_T44C53N370Sa_lv1_2344e50c7","IsNewSubSection":false},{"Level":1,"Identity":"T44C53N370Sb","SubSectionBookmarkName":"ss_T44C53N370Sb_lv1_c135deeb2","IsNewSubSection":false}],"TitleRelatedTo":"Prohibited acts A; penalties.","TitleSoAsTo":"","Deleted":false}],"TitleText":"","DisableControls":false,"Deleted":false,"SectionBookmarkName":"bs_num_2_5a1a971ad"},{"SectionUUID":"61c36434-1b1e-4202-a908-5be88c7e7605","SectionName":"code_section","SectionNumber":3,"SectionType":"code_section","CodeSections":[],"TitleText":"","DisableControls":false,"Deleted":false,"SectionBookmarkName":"bs_num_3_106056318"},{"SectionUUID":"1eb7c68e-af02-46da-92aa-2e13e97640b0","SectionName":"standard_eff_date_section","SectionNumber":4,"SectionType":"drafting_clause","CodeSections":[],"TitleText":"","DisableControls":false,"Deleted":false,"SectionBookmarkName":"bs_num_4_lastsection"}]</T_BILL_T_SECTIONS>
  <T_BILL_T_SECTIONSHISTORY>[{"Id":1,"SectionsList":[{"SectionUUID":"2b5b6f5e-5ebf-4bb3-a2e7-be30cbf7e30f","SectionName":"code_section","SectionNumber":1,"SectionType":"code_section","CodeSections":[{"CodeSectionBookmarkName":"cs_T44C53N190_a4c255f21","IsConstitutionSection":false,"Identity":"44-53-190","IsNew":false,"SubSections":[],"TitleRelatedTo":"Schedule I.","TitleSoAsTo":"","Deleted":false}],"TitleText":"","DisableControls":false,"Deleted":false,"SectionBookmarkName":"bs_num_1_d0e3c3ea8"},{"SectionUUID":"24011dce-4519-48ef-873a-018660c59142","SectionName":"code_section","SectionNumber":2,"SectionType":"code_section","CodeSections":[{"CodeSectionBookmarkName":"cs_T44C53N370_498be6a0c","IsConstitutionSection":false,"Identity":"44-53-370","IsNew":false,"SubSections":[],"TitleRelatedTo":"Prohibited acts A; penalties.","TitleSoAsTo":"","Deleted":false}],"TitleText":"","DisableControls":false,"Deleted":false,"SectionBookmarkName":"bs_num_2_5a1a971ad"},{"SectionUUID":"61c36434-1b1e-4202-a908-5be88c7e7605","SectionName":"code_section","SectionNumber":3,"SectionType":"code_section","CodeSections":[],"TitleText":"","DisableControls":false,"Deleted":false,"SectionBookmarkName":"bs_num_3_106056318"},{"SectionUUID":"1eb7c68e-af02-46da-92aa-2e13e97640b0","SectionName":"standard_eff_date_section","SectionNumber":4,"SectionType":"drafting_clause","CodeSections":[],"TitleText":"","DisableControls":false,"Deleted":false,"SectionBookmarkName":"bs_num_4_lastsection"}],"Timestamp":"2022-10-17T12:16:10.8809735-04:00","Username":null},{"Id":2,"SectionsList":[{"SectionUUID":"2b5b6f5e-5ebf-4bb3-a2e7-be30cbf7e30f","SectionName":"code_section","SectionNumber":1,"SectionType":"code_section","CodeSections":[{"CodeSectionBookmarkName":"cs_T44C53N190_a4c255f21","IsConstitutionSection":false,"Identity":"44-53-190","IsNew":false,"SubSections":[],"TitleRelatedTo":"Schedule I.","TitleSoAsTo":"","Deleted":false}],"TitleText":"","DisableControls":false,"Deleted":false,"SectionBookmarkName":"bs_num_1_d0e3c3ea8"},{"SectionUUID":"24011dce-4519-48ef-873a-018660c59142","SectionName":"code_section","SectionNumber":2,"SectionType":"code_section","CodeSections":[{"CodeSectionBookmarkName":"cs_T44C53N370_498be6a0c","IsConstitutionSection":false,"Identity":"44-53-370","IsNew":false,"SubSections":[{"Level":1,"Identity":"T44C53N370Sa","SubSectionBookmarkName":"ss_T44C53N370Sa_lv1_2344e50c7","IsNewSubSection":false},{"Level":1,"Identity":"T44C53N370Sb","SubSectionBookmarkName":"ss_T44C53N370Sb_lv1_c135deeb2","IsNewSubSection":false}],"TitleRelatedTo":"Prohibited acts A; penalties.","TitleSoAsTo":"","Deleted":false}],"TitleText":"","DisableControls":false,"Deleted":false,"SectionBookmarkName":"bs_num_2_5a1a971ad"},{"SectionUUID":"61c36434-1b1e-4202-a908-5be88c7e7605","SectionName":"code_section","SectionNumber":3,"SectionType":"code_section","CodeSections":[],"TitleText":"","DisableControls":false,"Deleted":false,"SectionBookmarkName":"bs_num_3_106056318"},{"SectionUUID":"1eb7c68e-af02-46da-92aa-2e13e97640b0","SectionName":"standard_eff_date_section","SectionNumber":4,"SectionType":"drafting_clause","CodeSections":[],"TitleText":"","DisableControls":false,"Deleted":false,"SectionBookmarkName":"bs_num_4_lastsection"}],"Timestamp":"2022-11-29T15:52:54.9921955-05:00","Username":"maxinehenry@scsenate.gov"}]</T_BILL_T_SECTIONSHISTORY>
  <T_BILL_T_SUBJECT>Fentanyl Trafficking</T_BILL_T_SUBJECT>
  <T_BILL_UR_DRAFTER>bobmaldonado@scsenate.gov</T_BILL_UR_DRAFTER>
  <T_BILL_UR_DRAFTINGASSISTANT>maxinehenry@scsenate.gov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3605</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2023-07-27T19:30:00Z</dcterms:created>
  <dcterms:modified xsi:type="dcterms:W3CDTF">2023-07-27T19:30:00Z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