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SR-0138KM23.docx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b1fb5ee11464bc5">
        <w:r w:rsidRPr="00770434">
          <w:rPr>
            <w:rStyle w:val="Hyperlink"/>
          </w:rPr>
          <w:t>Senate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2611b356c724f28">
        <w:r w:rsidRPr="00770434">
          <w:rPr>
            <w:rStyle w:val="Hyperlink"/>
          </w:rPr>
          <w:t>Senate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6fd9df39b347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1c869efd8248b5">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39AE" w14:paraId="40FEFADA" w14:textId="66823592">
          <w:pPr>
            <w:pStyle w:val="scbilltitle"/>
            <w:tabs>
              <w:tab w:val="left" w:pos="2104"/>
            </w:tabs>
          </w:pPr>
          <w:r>
            <w:t>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w:t>
          </w:r>
        </w:p>
      </w:sdtContent>
    </w:sdt>
    <w:bookmarkStart w:name="at_434189807" w:displacedByCustomXml="prev" w:id="0"/>
    <w:bookmarkEnd w:id="0"/>
    <w:p w:rsidRPr="00DF3B44" w:rsidR="006C18F0" w:rsidP="006C18F0" w:rsidRDefault="006C18F0" w14:paraId="5BAAC1B7" w14:textId="77777777">
      <w:pPr>
        <w:pStyle w:val="scbillwhereasclause"/>
      </w:pPr>
    </w:p>
    <w:p w:rsidR="00725AAD" w:rsidP="00725AAD" w:rsidRDefault="00725AAD" w14:paraId="2ACBD04E" w14:textId="77777777">
      <w:pPr>
        <w:pStyle w:val="scenactingwords"/>
      </w:pPr>
      <w:bookmarkStart w:name="ew_15d551a09" w:id="1"/>
      <w:r>
        <w:t>B</w:t>
      </w:r>
      <w:bookmarkEnd w:id="1"/>
      <w:r>
        <w:t>e it enacted by the General Assembly of the State of South Carolina:</w:t>
      </w:r>
    </w:p>
    <w:p w:rsidR="00725AAD" w:rsidP="003C4F15" w:rsidRDefault="00725AAD" w14:paraId="0415DBA5" w14:textId="77777777">
      <w:pPr>
        <w:pStyle w:val="scemptyline"/>
      </w:pPr>
    </w:p>
    <w:p w:rsidR="00725AAD" w:rsidP="003C4F15" w:rsidRDefault="00C72AF3" w14:paraId="5598033C" w14:textId="331CAEEA">
      <w:pPr>
        <w:pStyle w:val="scdirectionallanguage"/>
      </w:pPr>
      <w:bookmarkStart w:name="bs_num_1_376e75de3" w:id="2"/>
      <w:r>
        <w:t>S</w:t>
      </w:r>
      <w:bookmarkEnd w:id="2"/>
      <w:r>
        <w:t>ECTION 1.</w:t>
      </w:r>
      <w:r w:rsidR="00725AAD">
        <w:tab/>
      </w:r>
      <w:bookmarkStart w:name="dl_644b5562d" w:id="3"/>
      <w:r w:rsidR="00725AAD">
        <w:t>S</w:t>
      </w:r>
      <w:bookmarkEnd w:id="3"/>
      <w:r w:rsidR="00725AAD">
        <w:t xml:space="preserve">ection 1‑23‑110(A)(3) of the </w:t>
      </w:r>
      <w:r w:rsidR="002C2C14">
        <w:t>S.C.</w:t>
      </w:r>
      <w:r w:rsidR="00725AAD">
        <w:t xml:space="preserve"> Code is amended to read:</w:t>
      </w:r>
    </w:p>
    <w:p w:rsidR="00725AAD" w:rsidP="003C4F15" w:rsidRDefault="00725AAD" w14:paraId="43C0FAC6" w14:textId="77777777">
      <w:pPr>
        <w:pStyle w:val="scemptyline"/>
      </w:pPr>
    </w:p>
    <w:p w:rsidR="00725AAD" w:rsidP="00725AAD" w:rsidRDefault="00725AAD" w14:paraId="5D615FEF" w14:textId="77777777">
      <w:pPr>
        <w:pStyle w:val="sccodifiedsection"/>
      </w:pPr>
      <w:bookmarkStart w:name="cs_T1C23N110_f2e8d6f29" w:id="4"/>
      <w:r>
        <w:tab/>
      </w:r>
      <w:bookmarkStart w:name="ss_T1C23N110S3_lv1_96248aaf0" w:id="5"/>
      <w:bookmarkEnd w:id="4"/>
      <w:r>
        <w:t>(</w:t>
      </w:r>
      <w:bookmarkEnd w:id="5"/>
      <w:r>
        <w:t xml:space="preserve">3) </w:t>
      </w:r>
      <w:r>
        <w:rPr>
          <w:rStyle w:val="scstrike"/>
        </w:rPr>
        <w:t>give notice of</w:t>
      </w:r>
      <w:r w:rsidRPr="009D1B87">
        <w:t xml:space="preserve"> </w:t>
      </w:r>
      <w:r>
        <w:rPr>
          <w:rStyle w:val="scinsert"/>
        </w:rPr>
        <w:t>hold</w:t>
      </w:r>
      <w:r>
        <w:t xml:space="preserve"> </w:t>
      </w:r>
      <w:r w:rsidRPr="009D1B87">
        <w:t>a public hearing at which the agency will receive data, views, or arguments, orally and in writing, from interested persons on proposed regulations</w:t>
      </w:r>
      <w:r>
        <w:rPr>
          <w:rStyle w:val="scinsert"/>
        </w:rPr>
        <w:t>. Notice of the public hearing must be provided in the same manner required by subsection (B) and</w:t>
      </w:r>
      <w:r w:rsidRPr="009D1B87">
        <w:t xml:space="preserve"> by publication of a notice in the State Register if requested by twenty</w:t>
      </w:r>
      <w:r>
        <w:noBreakHyphen/>
      </w:r>
      <w:r w:rsidRPr="009D1B87">
        <w:t>five persons, by a governmental subdivision or agency, or by an association having not less than twenty</w:t>
      </w:r>
      <w:r>
        <w:noBreakHyphen/>
      </w:r>
      <w:r w:rsidRPr="009D1B87">
        <w:t>five members. The notice must include:</w:t>
      </w:r>
    </w:p>
    <w:p w:rsidR="00725AAD" w:rsidP="00725AAD" w:rsidRDefault="00725AAD" w14:paraId="7BAA4423" w14:textId="77777777">
      <w:pPr>
        <w:pStyle w:val="sccodifiedsection"/>
      </w:pPr>
      <w:r>
        <w:tab/>
      </w:r>
      <w:r>
        <w:tab/>
      </w:r>
      <w:bookmarkStart w:name="ss_T1C23N110Sa_lv2_eaaa37ac9" w:id="9"/>
      <w:r>
        <w:t>(</w:t>
      </w:r>
      <w:bookmarkEnd w:id="9"/>
      <w:r>
        <w:t xml:space="preserve">a) </w:t>
      </w:r>
      <w:r w:rsidRPr="009D1B87">
        <w:t xml:space="preserve">the address to which written comments must be sent and the time period of not less than thirty days for submitting these </w:t>
      </w:r>
      <w:proofErr w:type="gramStart"/>
      <w:r w:rsidRPr="009D1B87">
        <w:t>comments;</w:t>
      </w:r>
      <w:proofErr w:type="gramEnd"/>
    </w:p>
    <w:p w:rsidR="00725AAD" w:rsidP="00725AAD" w:rsidRDefault="00725AAD" w14:paraId="4E04FDA2" w14:textId="77777777">
      <w:pPr>
        <w:pStyle w:val="sccodifiedsection"/>
      </w:pPr>
      <w:r>
        <w:tab/>
      </w:r>
      <w:r>
        <w:tab/>
      </w:r>
      <w:bookmarkStart w:name="ss_T1C23N110Sb_lv2_823b64639" w:id="10"/>
      <w:r>
        <w:t>(</w:t>
      </w:r>
      <w:bookmarkEnd w:id="10"/>
      <w:r>
        <w:t xml:space="preserve">b) </w:t>
      </w:r>
      <w:r w:rsidRPr="009D1B87">
        <w:t xml:space="preserve">the date, time, and place of the public hearing which must not be held sooner than thirty days from the date the notice is published in the State </w:t>
      </w:r>
      <w:proofErr w:type="gramStart"/>
      <w:r w:rsidRPr="009D1B87">
        <w:t>Register;</w:t>
      </w:r>
      <w:proofErr w:type="gramEnd"/>
    </w:p>
    <w:p w:rsidR="00725AAD" w:rsidP="00725AAD" w:rsidRDefault="00725AAD" w14:paraId="308300B3" w14:textId="77777777">
      <w:pPr>
        <w:pStyle w:val="sccodifiedsection"/>
      </w:pPr>
      <w:r>
        <w:tab/>
      </w:r>
      <w:r>
        <w:tab/>
      </w:r>
      <w:bookmarkStart w:name="ss_T1C23N110Sc_lv2_a13b34e1e" w:id="11"/>
      <w:r>
        <w:t>(</w:t>
      </w:r>
      <w:bookmarkEnd w:id="11"/>
      <w:r>
        <w:t xml:space="preserve">c) </w:t>
      </w:r>
      <w:r w:rsidRPr="009D1B87">
        <w:t>a narrative preamble and the text of the proposed regulation. The preamble shall include a section</w:t>
      </w:r>
      <w:r>
        <w:noBreakHyphen/>
      </w:r>
      <w:r w:rsidRPr="009D1B87">
        <w:t>by</w:t>
      </w:r>
      <w:r>
        <w:noBreakHyphen/>
      </w:r>
      <w:r w:rsidRPr="009D1B87">
        <w:t xml:space="preserve">section discussion of the proposed regulation and a justification for any provision not required to maintain compliance with federal law including, but not limited to, grant </w:t>
      </w:r>
      <w:proofErr w:type="gramStart"/>
      <w:r w:rsidRPr="009D1B87">
        <w:t>programs;</w:t>
      </w:r>
      <w:proofErr w:type="gramEnd"/>
    </w:p>
    <w:p w:rsidR="00725AAD" w:rsidP="00725AAD" w:rsidRDefault="00725AAD" w14:paraId="2CBEAC7E" w14:textId="77777777">
      <w:pPr>
        <w:pStyle w:val="sccodifiedsection"/>
      </w:pPr>
      <w:r>
        <w:tab/>
      </w:r>
      <w:r>
        <w:tab/>
      </w:r>
      <w:bookmarkStart w:name="ss_T1C23N110Sd_lv2_454b5d7f9" w:id="12"/>
      <w:r>
        <w:t>(</w:t>
      </w:r>
      <w:bookmarkEnd w:id="12"/>
      <w:r>
        <w:t xml:space="preserve">d) </w:t>
      </w:r>
      <w:r w:rsidRPr="009D1B87">
        <w:t xml:space="preserve">the statutory authority for its </w:t>
      </w:r>
      <w:proofErr w:type="gramStart"/>
      <w:r w:rsidRPr="009D1B87">
        <w:t>promulgation;</w:t>
      </w:r>
      <w:proofErr w:type="gramEnd"/>
    </w:p>
    <w:p w:rsidR="00725AAD" w:rsidP="00725AAD" w:rsidRDefault="00725AAD" w14:paraId="29EC32F8" w14:textId="77777777">
      <w:pPr>
        <w:pStyle w:val="sccodifiedsection"/>
      </w:pPr>
      <w:r>
        <w:tab/>
      </w:r>
      <w:r>
        <w:tab/>
      </w:r>
      <w:bookmarkStart w:name="ss_T1C23N110Se_lv2_8eb705f90" w:id="13"/>
      <w:r>
        <w:t>(</w:t>
      </w:r>
      <w:bookmarkEnd w:id="13"/>
      <w:r>
        <w:t xml:space="preserve">e) </w:t>
      </w:r>
      <w:r w:rsidRPr="009D1B87">
        <w:t xml:space="preserve">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w:t>
      </w:r>
      <w:r w:rsidRPr="009D1B87">
        <w:lastRenderedPageBreak/>
        <w:t>General Assembly review under Section 1</w:t>
      </w:r>
      <w:r>
        <w:noBreakHyphen/>
      </w:r>
      <w:r w:rsidRPr="009D1B87">
        <w:t>23</w:t>
      </w:r>
      <w:r>
        <w:noBreakHyphen/>
      </w:r>
      <w:proofErr w:type="gramStart"/>
      <w:r w:rsidRPr="009D1B87">
        <w:t>120;</w:t>
      </w:r>
      <w:proofErr w:type="gramEnd"/>
    </w:p>
    <w:p w:rsidR="00725AAD" w:rsidP="00725AAD" w:rsidRDefault="00725AAD" w14:paraId="656C1BB9" w14:textId="77777777">
      <w:pPr>
        <w:pStyle w:val="sccodifiedsection"/>
      </w:pPr>
      <w:r>
        <w:tab/>
      </w:r>
      <w:r>
        <w:tab/>
      </w:r>
      <w:bookmarkStart w:name="ss_T1C23N110Sf_lv2_ce0d7fbad" w:id="14"/>
      <w:r>
        <w:t>(</w:t>
      </w:r>
      <w:bookmarkEnd w:id="14"/>
      <w:r>
        <w:t xml:space="preserve">f) </w:t>
      </w:r>
      <w:r w:rsidRPr="009D1B87">
        <w:t xml:space="preserve">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w:t>
      </w:r>
      <w:proofErr w:type="gramStart"/>
      <w:r w:rsidRPr="009D1B87">
        <w:t>exempt</w:t>
      </w:r>
      <w:proofErr w:type="gramEnd"/>
      <w:r w:rsidRPr="009D1B87">
        <w:t xml:space="preserve"> from filing an assessment report pursuant to Section 1</w:t>
      </w:r>
      <w:r>
        <w:noBreakHyphen/>
      </w:r>
      <w:r w:rsidRPr="009D1B87">
        <w:t>23</w:t>
      </w:r>
      <w:r>
        <w:noBreakHyphen/>
      </w:r>
      <w:r w:rsidRPr="009D1B87">
        <w:t>115(E) must include an explanation of the exemption;</w:t>
      </w:r>
    </w:p>
    <w:p w:rsidR="00725AAD" w:rsidP="00725AAD" w:rsidRDefault="00725AAD" w14:paraId="7F707AEB" w14:textId="77777777">
      <w:pPr>
        <w:pStyle w:val="sccodifiedsection"/>
      </w:pPr>
      <w:r>
        <w:tab/>
      </w:r>
      <w:r>
        <w:tab/>
      </w:r>
      <w:bookmarkStart w:name="ss_T1C23N110Sg_lv2_60f04c35d" w:id="15"/>
      <w:r>
        <w:t>(</w:t>
      </w:r>
      <w:bookmarkEnd w:id="15"/>
      <w:r>
        <w:t xml:space="preserve">g) </w:t>
      </w:r>
      <w:r w:rsidRPr="009D1B87">
        <w:t>statement of the need and reasonableness of the regulation as determined by the agency based on an analysis of the factors listed in Section 1</w:t>
      </w:r>
      <w:r>
        <w:noBreakHyphen/>
      </w:r>
      <w:r w:rsidRPr="009D1B87">
        <w:t>23</w:t>
      </w:r>
      <w:r>
        <w:noBreakHyphen/>
      </w:r>
      <w:r w:rsidRPr="009D1B87">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725AAD" w:rsidP="00725AAD" w:rsidRDefault="00725AAD" w14:paraId="19288D19" w14:textId="77777777">
      <w:pPr>
        <w:pStyle w:val="sccodifiedsection"/>
      </w:pPr>
      <w:r>
        <w:tab/>
      </w:r>
      <w:r>
        <w:tab/>
      </w:r>
      <w:bookmarkStart w:name="ss_T1C23N110Sh_lv2_012d17d12" w:id="16"/>
      <w:r>
        <w:t>(</w:t>
      </w:r>
      <w:bookmarkEnd w:id="16"/>
      <w:r>
        <w:t xml:space="preserve">h) </w:t>
      </w:r>
      <w:r w:rsidRPr="009D1B87">
        <w:t>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noBreakHyphen/>
      </w:r>
      <w:r w:rsidRPr="009D1B87">
        <w:t>23</w:t>
      </w:r>
      <w:r>
        <w:noBreakHyphen/>
      </w:r>
      <w:r w:rsidRPr="009D1B87">
        <w:t>120.</w:t>
      </w:r>
    </w:p>
    <w:p w:rsidRPr="00BC13F3" w:rsidR="00725AAD" w:rsidP="003C4F15" w:rsidRDefault="00725AAD" w14:paraId="43B9B825" w14:textId="77777777">
      <w:pPr>
        <w:pStyle w:val="scemptyline"/>
      </w:pPr>
    </w:p>
    <w:p w:rsidR="00725AAD" w:rsidP="003C4F15" w:rsidRDefault="00C72AF3" w14:paraId="46DA48E5" w14:textId="355DB842">
      <w:pPr>
        <w:pStyle w:val="scdirectionallanguage"/>
      </w:pPr>
      <w:bookmarkStart w:name="bs_num_2_01178b09d" w:id="17"/>
      <w:r>
        <w:t>S</w:t>
      </w:r>
      <w:bookmarkEnd w:id="17"/>
      <w:r>
        <w:t>ECTION 2.</w:t>
      </w:r>
      <w:r w:rsidR="00725AAD">
        <w:tab/>
      </w:r>
      <w:bookmarkStart w:name="dl_53541c5ff" w:id="18"/>
      <w:r w:rsidR="00725AAD">
        <w:t>S</w:t>
      </w:r>
      <w:bookmarkEnd w:id="18"/>
      <w:r w:rsidR="00725AAD">
        <w:t xml:space="preserve">ection 1‑23‑110(C)(1) of the </w:t>
      </w:r>
      <w:r w:rsidR="002C2C14">
        <w:t>S.C.</w:t>
      </w:r>
      <w:r w:rsidR="00725AAD">
        <w:t xml:space="preserve"> Code is amended to read:</w:t>
      </w:r>
    </w:p>
    <w:p w:rsidR="00725AAD" w:rsidP="003C4F15" w:rsidRDefault="00725AAD" w14:paraId="3F2B50C8" w14:textId="77777777">
      <w:pPr>
        <w:pStyle w:val="scemptyline"/>
      </w:pPr>
    </w:p>
    <w:p w:rsidR="00725AAD" w:rsidP="00725AAD" w:rsidRDefault="00725AAD" w14:paraId="7BC6EF74" w14:textId="77777777">
      <w:pPr>
        <w:pStyle w:val="sccodifiedsection"/>
      </w:pPr>
      <w:bookmarkStart w:name="cs_T1C23N110_53de9b7e4" w:id="19"/>
      <w:r>
        <w:tab/>
      </w:r>
      <w:bookmarkStart w:name="ss_T1C23N110SC_lv1_c8ae4bd09" w:id="20"/>
      <w:bookmarkEnd w:id="19"/>
      <w:r w:rsidRPr="009D1B87">
        <w:t>(</w:t>
      </w:r>
      <w:bookmarkEnd w:id="20"/>
      <w:r w:rsidRPr="009D1B87">
        <w:t>C)</w:t>
      </w:r>
      <w:bookmarkStart w:name="ss_T1C23N110S1_lv2_b99fef021" w:id="21"/>
      <w:r w:rsidRPr="009D1B87">
        <w:t>(</w:t>
      </w:r>
      <w:bookmarkEnd w:id="21"/>
      <w:r w:rsidRPr="009D1B87">
        <w:t>1)</w:t>
      </w:r>
      <w:r>
        <w:t xml:space="preserve"> </w:t>
      </w:r>
      <w:r w:rsidRPr="009D1B87">
        <w:t>The agency shall consider fully all written and oral submissions respecting the proposed regulation.</w:t>
      </w:r>
      <w:r>
        <w:t xml:space="preserve"> </w:t>
      </w:r>
      <w:r>
        <w:rPr>
          <w:rStyle w:val="scinsert"/>
        </w:rPr>
        <w:t>All written submissions, transcripts, or recordings of oral submissions must be provided to the Small Business Regulatory Review Committee.</w:t>
      </w:r>
    </w:p>
    <w:p w:rsidR="00C72AF3" w:rsidP="003C4F15" w:rsidRDefault="00C72AF3" w14:paraId="35C62E77" w14:textId="77777777">
      <w:pPr>
        <w:pStyle w:val="scemptyline"/>
      </w:pPr>
    </w:p>
    <w:p w:rsidR="00C72AF3" w:rsidP="003C4F15" w:rsidRDefault="00C72AF3" w14:paraId="05761162" w14:textId="321282CA">
      <w:pPr>
        <w:pStyle w:val="scdirectionallanguage"/>
      </w:pPr>
      <w:bookmarkStart w:name="bs_num_3_149fe8e61" w:id="23"/>
      <w:r>
        <w:t>S</w:t>
      </w:r>
      <w:bookmarkEnd w:id="23"/>
      <w:r>
        <w:t>ECTION 3.</w:t>
      </w:r>
      <w:r>
        <w:tab/>
      </w:r>
      <w:bookmarkStart w:name="dl_0e64b4047" w:id="24"/>
      <w:r>
        <w:t>S</w:t>
      </w:r>
      <w:bookmarkEnd w:id="24"/>
      <w:r>
        <w:t>ection 1‑23‑120(I) of the S.C. Code is amended to read:</w:t>
      </w:r>
    </w:p>
    <w:p w:rsidR="00C72AF3" w:rsidP="003C4F15" w:rsidRDefault="00C72AF3" w14:paraId="29AA0D48" w14:textId="77777777">
      <w:pPr>
        <w:pStyle w:val="scemptyline"/>
      </w:pPr>
    </w:p>
    <w:p w:rsidR="00C72AF3" w:rsidP="00C72AF3" w:rsidRDefault="00C72AF3" w14:paraId="5E630DD6" w14:textId="395A11A7">
      <w:pPr>
        <w:pStyle w:val="sccodifiedsection"/>
      </w:pPr>
      <w:bookmarkStart w:name="cs_T1C23N120_3afdfcc61" w:id="25"/>
      <w:r>
        <w:tab/>
      </w:r>
      <w:bookmarkStart w:name="ss_T1C23N120SI_lv1_c7f0a2db9" w:id="26"/>
      <w:bookmarkEnd w:id="25"/>
      <w:r>
        <w:t>(</w:t>
      </w:r>
      <w:bookmarkEnd w:id="26"/>
      <w:r>
        <w:t>I) For purposes of this section, only those calendar days occurring during a session of the General Assembly, excluding special sessions, are included in computing the days elapsed</w:t>
      </w:r>
      <w:r>
        <w:rPr>
          <w:rStyle w:val="scinsert"/>
        </w:rPr>
        <w:t xml:space="preserve">, notwithstanding the </w:t>
      </w:r>
      <w:r>
        <w:rPr>
          <w:rStyle w:val="scinsert"/>
        </w:rPr>
        <w:t>provisions of subsection (K), (L), (M), and (N)</w:t>
      </w:r>
      <w:r>
        <w:t>.</w:t>
      </w:r>
    </w:p>
    <w:p w:rsidR="00725AAD" w:rsidP="003C4F15" w:rsidRDefault="00725AAD" w14:paraId="32271D6D" w14:textId="77777777">
      <w:pPr>
        <w:pStyle w:val="scemptyline"/>
      </w:pPr>
    </w:p>
    <w:p w:rsidR="00725AAD" w:rsidP="00725AAD" w:rsidRDefault="00C72AF3" w14:paraId="21A0BCA3" w14:textId="55E4D385">
      <w:pPr>
        <w:pStyle w:val="scdirectionallanguage"/>
      </w:pPr>
      <w:bookmarkStart w:name="bs_num_4_167ce1589" w:id="29"/>
      <w:r>
        <w:t>S</w:t>
      </w:r>
      <w:bookmarkEnd w:id="29"/>
      <w:r>
        <w:t>ECTION 4.</w:t>
      </w:r>
      <w:r w:rsidR="00725AAD">
        <w:tab/>
      </w:r>
      <w:bookmarkStart w:name="dl_8e9da6b2f" w:id="30"/>
      <w:r w:rsidR="00725AAD">
        <w:t>S</w:t>
      </w:r>
      <w:bookmarkEnd w:id="30"/>
      <w:r w:rsidR="00725AAD">
        <w:t xml:space="preserve">ection 1‑23‑120 of the </w:t>
      </w:r>
      <w:r w:rsidR="002C2C14">
        <w:t>S.C.</w:t>
      </w:r>
      <w:r w:rsidR="00725AAD">
        <w:t xml:space="preserve"> Code is amended by adding:</w:t>
      </w:r>
    </w:p>
    <w:p w:rsidR="00725AAD" w:rsidP="00725AAD" w:rsidRDefault="00725AAD" w14:paraId="2E716B1E" w14:textId="77777777">
      <w:pPr>
        <w:pStyle w:val="scemptyline"/>
      </w:pPr>
    </w:p>
    <w:p w:rsidRPr="009B2A18" w:rsidR="00725AAD" w:rsidP="00725AAD" w:rsidRDefault="00725AAD" w14:paraId="502736B0" w14:textId="21A57829">
      <w:pPr>
        <w:pStyle w:val="scnewcodesection"/>
      </w:pPr>
      <w:r w:rsidRPr="00A85621">
        <w:rPr>
          <w:color w:val="000000" w:themeColor="text1"/>
          <w:u w:color="000000" w:themeColor="text1"/>
        </w:rPr>
        <w:tab/>
      </w:r>
      <w:bookmarkStart w:name="up_1b0b5e5cb" w:id="31"/>
      <w:r w:rsidRPr="009B2A18">
        <w:rPr>
          <w:color w:val="000000" w:themeColor="text1"/>
          <w:u w:color="000000" w:themeColor="text1"/>
        </w:rPr>
        <w:t>(</w:t>
      </w:r>
      <w:bookmarkEnd w:id="31"/>
      <w:r w:rsidRPr="009B2A18">
        <w:rPr>
          <w:color w:val="000000" w:themeColor="text1"/>
          <w:u w:color="000000" w:themeColor="text1"/>
        </w:rPr>
        <w:t>K)</w:t>
      </w:r>
      <w:r w:rsidRPr="00157BF8">
        <w:t xml:space="preserve"> </w:t>
      </w:r>
      <w:r w:rsidRPr="009B2A18">
        <w:rPr>
          <w:color w:val="000000" w:themeColor="text1"/>
          <w:u w:color="000000" w:themeColor="text1"/>
        </w:rPr>
        <w:t>The one hundred twenty</w:t>
      </w:r>
      <w:r>
        <w:rPr>
          <w:color w:val="000000" w:themeColor="text1"/>
          <w:u w:color="000000" w:themeColor="text1"/>
        </w:rPr>
        <w:noBreakHyphen/>
      </w:r>
      <w:r w:rsidRPr="009B2A18">
        <w:rPr>
          <w:color w:val="000000" w:themeColor="text1"/>
          <w:u w:color="000000" w:themeColor="text1"/>
        </w:rPr>
        <w:t>day period for automatic approval is deemed tolled for all pending regulations, if:</w:t>
      </w:r>
    </w:p>
    <w:p w:rsidRPr="009B2A18" w:rsidR="00725AAD" w:rsidP="00725AAD" w:rsidRDefault="00725AAD" w14:paraId="0B69E125" w14:textId="77777777">
      <w:pPr>
        <w:pStyle w:val="scnewcodesection"/>
      </w:pPr>
      <w:r w:rsidRPr="00157BF8">
        <w:rPr>
          <w:color w:val="000000" w:themeColor="text1"/>
          <w:u w:color="000000" w:themeColor="text1"/>
        </w:rPr>
        <w:lastRenderedPageBreak/>
        <w:tab/>
      </w:r>
      <w:r w:rsidRPr="00157BF8">
        <w:rPr>
          <w:color w:val="000000" w:themeColor="text1"/>
          <w:u w:color="000000" w:themeColor="text1"/>
        </w:rPr>
        <w:tab/>
      </w:r>
      <w:bookmarkStart w:name="up_60379f8ab" w:id="32"/>
      <w:r w:rsidRPr="009B2A18">
        <w:rPr>
          <w:color w:val="000000" w:themeColor="text1"/>
          <w:u w:color="000000" w:themeColor="text1"/>
        </w:rPr>
        <w:t>(</w:t>
      </w:r>
      <w:bookmarkEnd w:id="32"/>
      <w:r w:rsidRPr="009B2A18">
        <w:rPr>
          <w:color w:val="000000" w:themeColor="text1"/>
          <w:u w:color="000000" w:themeColor="text1"/>
        </w:rPr>
        <w:t>1)</w:t>
      </w:r>
      <w:r w:rsidRPr="00157BF8">
        <w:t xml:space="preserve"> </w:t>
      </w:r>
      <w:r w:rsidRPr="009B2A18">
        <w:rPr>
          <w:color w:val="000000" w:themeColor="text1"/>
          <w:u w:color="000000" w:themeColor="text1"/>
        </w:rPr>
        <w:t>the</w:t>
      </w:r>
      <w:r>
        <w:rPr>
          <w:color w:val="000000" w:themeColor="text1"/>
          <w:u w:color="000000" w:themeColor="text1"/>
        </w:rPr>
        <w:t xml:space="preserve"> Governor has issued</w:t>
      </w:r>
      <w:r w:rsidRPr="009B2A18">
        <w:rPr>
          <w:color w:val="000000" w:themeColor="text1"/>
          <w:u w:color="000000" w:themeColor="text1"/>
        </w:rPr>
        <w:t xml:space="preserve"> an </w:t>
      </w:r>
      <w:r>
        <w:rPr>
          <w:color w:val="000000" w:themeColor="text1"/>
          <w:u w:color="000000" w:themeColor="text1"/>
        </w:rPr>
        <w:t>e</w:t>
      </w:r>
      <w:r w:rsidRPr="009B2A18">
        <w:rPr>
          <w:color w:val="000000" w:themeColor="text1"/>
          <w:u w:color="000000" w:themeColor="text1"/>
        </w:rPr>
        <w:t xml:space="preserve">mergency </w:t>
      </w:r>
      <w:r>
        <w:rPr>
          <w:color w:val="000000" w:themeColor="text1"/>
          <w:u w:color="000000" w:themeColor="text1"/>
        </w:rPr>
        <w:t>e</w:t>
      </w:r>
      <w:r w:rsidRPr="009B2A18">
        <w:rPr>
          <w:color w:val="000000" w:themeColor="text1"/>
          <w:u w:color="000000" w:themeColor="text1"/>
        </w:rPr>
        <w:t xml:space="preserve">xecutive </w:t>
      </w:r>
      <w:r>
        <w:rPr>
          <w:color w:val="000000" w:themeColor="text1"/>
          <w:u w:color="000000" w:themeColor="text1"/>
        </w:rPr>
        <w:t>o</w:t>
      </w:r>
      <w:r w:rsidRPr="009B2A18">
        <w:rPr>
          <w:color w:val="000000" w:themeColor="text1"/>
          <w:u w:color="000000" w:themeColor="text1"/>
        </w:rPr>
        <w:t>rder</w:t>
      </w:r>
      <w:r>
        <w:rPr>
          <w:color w:val="000000" w:themeColor="text1"/>
          <w:u w:color="000000" w:themeColor="text1"/>
        </w:rPr>
        <w:t>;</w:t>
      </w:r>
      <w:r w:rsidRPr="009B2A18">
        <w:rPr>
          <w:color w:val="000000" w:themeColor="text1"/>
          <w:u w:color="000000" w:themeColor="text1"/>
        </w:rPr>
        <w:t xml:space="preserve"> and</w:t>
      </w:r>
    </w:p>
    <w:p w:rsidRPr="009B2A18" w:rsidR="00725AAD" w:rsidP="00725AAD" w:rsidRDefault="00725AAD" w14:paraId="77EF0ECC" w14:textId="77777777">
      <w:pPr>
        <w:pStyle w:val="scnewcodesection"/>
      </w:pPr>
      <w:r w:rsidRPr="00157BF8">
        <w:rPr>
          <w:color w:val="000000" w:themeColor="text1"/>
          <w:u w:color="000000" w:themeColor="text1"/>
        </w:rPr>
        <w:tab/>
      </w:r>
      <w:r w:rsidRPr="00157BF8">
        <w:rPr>
          <w:color w:val="000000" w:themeColor="text1"/>
          <w:u w:color="000000" w:themeColor="text1"/>
        </w:rPr>
        <w:tab/>
      </w:r>
      <w:bookmarkStart w:name="up_0c29343e2" w:id="33"/>
      <w:r w:rsidRPr="009B2A18">
        <w:rPr>
          <w:color w:val="000000" w:themeColor="text1"/>
          <w:u w:color="000000" w:themeColor="text1"/>
        </w:rPr>
        <w:t>(</w:t>
      </w:r>
      <w:bookmarkEnd w:id="33"/>
      <w:r w:rsidRPr="009B2A18">
        <w:rPr>
          <w:color w:val="000000" w:themeColor="text1"/>
          <w:u w:color="000000" w:themeColor="text1"/>
        </w:rPr>
        <w:t>2)</w:t>
      </w:r>
      <w:r w:rsidRPr="00157BF8">
        <w:t xml:space="preserve"> </w:t>
      </w:r>
      <w:r w:rsidRPr="009B2A18">
        <w:rPr>
          <w:color w:val="000000" w:themeColor="text1"/>
          <w:u w:color="000000" w:themeColor="text1"/>
        </w:rPr>
        <w:t>both the Senate and House of Representatives have ceased holding statewide session during the regularly scheduled session of the General Assembly.</w:t>
      </w:r>
    </w:p>
    <w:p w:rsidRPr="009B2A18" w:rsidR="00725AAD" w:rsidP="00725AAD" w:rsidRDefault="00725AAD" w14:paraId="29179774" w14:textId="77777777">
      <w:pPr>
        <w:pStyle w:val="scnewcodesection"/>
      </w:pPr>
      <w:r w:rsidRPr="00157BF8">
        <w:rPr>
          <w:color w:val="000000" w:themeColor="text1"/>
          <w:u w:color="000000" w:themeColor="text1"/>
        </w:rPr>
        <w:tab/>
      </w:r>
      <w:bookmarkStart w:name="up_a352b3742" w:id="34"/>
      <w:r w:rsidRPr="009B2A18">
        <w:rPr>
          <w:color w:val="000000" w:themeColor="text1"/>
          <w:u w:color="000000" w:themeColor="text1"/>
        </w:rPr>
        <w:t>(</w:t>
      </w:r>
      <w:bookmarkEnd w:id="34"/>
      <w:r w:rsidRPr="009B2A18">
        <w:rPr>
          <w:color w:val="000000" w:themeColor="text1"/>
          <w:u w:color="000000" w:themeColor="text1"/>
        </w:rPr>
        <w:t>L)</w:t>
      </w:r>
      <w:r w:rsidRPr="00157BF8">
        <w:t xml:space="preserve"> </w:t>
      </w:r>
      <w:r w:rsidRPr="009B2A18">
        <w:rPr>
          <w:color w:val="000000" w:themeColor="text1"/>
          <w:u w:color="000000" w:themeColor="text1"/>
        </w:rPr>
        <w:t>If</w:t>
      </w:r>
      <w:r>
        <w:rPr>
          <w:color w:val="000000" w:themeColor="text1"/>
          <w:u w:color="000000" w:themeColor="text1"/>
        </w:rPr>
        <w:t xml:space="preserve"> the one hundred twenty‑day period is</w:t>
      </w:r>
      <w:r w:rsidRPr="009B2A18">
        <w:rPr>
          <w:color w:val="000000" w:themeColor="text1"/>
          <w:u w:color="000000" w:themeColor="text1"/>
        </w:rPr>
        <w:t xml:space="preserve"> tolled </w:t>
      </w:r>
      <w:r>
        <w:rPr>
          <w:color w:val="000000" w:themeColor="text1"/>
          <w:u w:color="000000" w:themeColor="text1"/>
        </w:rPr>
        <w:t>pursuant to</w:t>
      </w:r>
      <w:r w:rsidRPr="009B2A18">
        <w:rPr>
          <w:color w:val="000000" w:themeColor="text1"/>
          <w:u w:color="000000" w:themeColor="text1"/>
        </w:rPr>
        <w:t xml:space="preserve"> subsection (K), </w:t>
      </w:r>
      <w:r>
        <w:rPr>
          <w:color w:val="000000" w:themeColor="text1"/>
          <w:u w:color="000000" w:themeColor="text1"/>
        </w:rPr>
        <w:t xml:space="preserve">then </w:t>
      </w:r>
      <w:r w:rsidRPr="009B2A18">
        <w:rPr>
          <w:color w:val="000000" w:themeColor="text1"/>
          <w:u w:color="000000" w:themeColor="text1"/>
        </w:rPr>
        <w:t>resumption of the one hundred twenty</w:t>
      </w:r>
      <w:r>
        <w:rPr>
          <w:color w:val="000000" w:themeColor="text1"/>
          <w:u w:color="000000" w:themeColor="text1"/>
        </w:rPr>
        <w:noBreakHyphen/>
      </w:r>
      <w:r w:rsidRPr="009B2A18">
        <w:rPr>
          <w:color w:val="000000" w:themeColor="text1"/>
          <w:u w:color="000000" w:themeColor="text1"/>
        </w:rPr>
        <w:t>day period for automatic approval is deemed to occur on the first day that both the Senate and House of Representatives return to meet in regularly scheduled statewide session.</w:t>
      </w:r>
    </w:p>
    <w:p w:rsidRPr="009B2A18" w:rsidR="00725AAD" w:rsidP="00725AAD" w:rsidRDefault="00725AAD" w14:paraId="091A13FC" w14:textId="77777777">
      <w:pPr>
        <w:pStyle w:val="scnewcodesection"/>
      </w:pPr>
      <w:r w:rsidRPr="00157BF8">
        <w:rPr>
          <w:color w:val="000000" w:themeColor="text1"/>
          <w:u w:color="000000" w:themeColor="text1"/>
        </w:rPr>
        <w:tab/>
      </w:r>
      <w:bookmarkStart w:name="up_688b1506b" w:id="35"/>
      <w:r w:rsidRPr="009B2A18">
        <w:rPr>
          <w:color w:val="000000" w:themeColor="text1"/>
          <w:u w:color="000000" w:themeColor="text1"/>
        </w:rPr>
        <w:t>(</w:t>
      </w:r>
      <w:bookmarkEnd w:id="35"/>
      <w:r w:rsidRPr="009B2A18">
        <w:rPr>
          <w:color w:val="000000" w:themeColor="text1"/>
          <w:u w:color="000000" w:themeColor="text1"/>
        </w:rPr>
        <w:t>M)</w:t>
      </w:r>
      <w:r w:rsidRPr="00157BF8">
        <w:t xml:space="preserve"> </w:t>
      </w:r>
      <w:r w:rsidRPr="009B2A18">
        <w:rPr>
          <w:color w:val="000000" w:themeColor="text1"/>
          <w:u w:color="000000" w:themeColor="text1"/>
        </w:rPr>
        <w:t xml:space="preserve">Upon resumption </w:t>
      </w:r>
      <w:r>
        <w:rPr>
          <w:color w:val="000000" w:themeColor="text1"/>
          <w:u w:color="000000" w:themeColor="text1"/>
        </w:rPr>
        <w:t>pursuant to</w:t>
      </w:r>
      <w:r w:rsidRPr="009B2A18">
        <w:rPr>
          <w:color w:val="000000" w:themeColor="text1"/>
          <w:u w:color="000000" w:themeColor="text1"/>
        </w:rPr>
        <w:t xml:space="preserve"> subsection (L), days tolled under the provisions of subsection (K) will be added to the remaining balance of days for automatic approval. Legislative review will remain in effect:</w:t>
      </w:r>
    </w:p>
    <w:p w:rsidRPr="009B2A18" w:rsidR="00725AAD" w:rsidP="00725AAD" w:rsidRDefault="00725AAD" w14:paraId="487D7207" w14:textId="77777777">
      <w:pPr>
        <w:pStyle w:val="scnewcodesection"/>
      </w:pPr>
      <w:r w:rsidRPr="00157BF8">
        <w:rPr>
          <w:color w:val="000000" w:themeColor="text1"/>
          <w:u w:color="000000" w:themeColor="text1"/>
        </w:rPr>
        <w:tab/>
      </w:r>
      <w:r w:rsidRPr="00157BF8">
        <w:rPr>
          <w:color w:val="000000" w:themeColor="text1"/>
          <w:u w:color="000000" w:themeColor="text1"/>
        </w:rPr>
        <w:tab/>
      </w:r>
      <w:bookmarkStart w:name="up_75e405ada" w:id="36"/>
      <w:r w:rsidRPr="009B2A18">
        <w:rPr>
          <w:color w:val="000000" w:themeColor="text1"/>
          <w:u w:color="000000" w:themeColor="text1"/>
        </w:rPr>
        <w:t>(</w:t>
      </w:r>
      <w:bookmarkEnd w:id="36"/>
      <w:r w:rsidRPr="009B2A18">
        <w:rPr>
          <w:color w:val="000000" w:themeColor="text1"/>
          <w:u w:color="000000" w:themeColor="text1"/>
        </w:rPr>
        <w:t>1)</w:t>
      </w:r>
      <w:r w:rsidRPr="00157BF8">
        <w:t xml:space="preserve"> </w:t>
      </w:r>
      <w:r w:rsidRPr="009B2A18">
        <w:rPr>
          <w:color w:val="000000" w:themeColor="text1"/>
          <w:u w:color="000000" w:themeColor="text1"/>
        </w:rPr>
        <w:t>during any remaining days of the regularly scheduled session of the General Assembly</w:t>
      </w:r>
      <w:r>
        <w:rPr>
          <w:color w:val="000000" w:themeColor="text1"/>
          <w:u w:color="000000" w:themeColor="text1"/>
        </w:rPr>
        <w:t>;</w:t>
      </w:r>
      <w:r w:rsidRPr="009B2A18">
        <w:rPr>
          <w:color w:val="000000" w:themeColor="text1"/>
          <w:u w:color="000000" w:themeColor="text1"/>
        </w:rPr>
        <w:t xml:space="preserve"> and</w:t>
      </w:r>
    </w:p>
    <w:p w:rsidR="00725AAD" w:rsidP="00725AAD" w:rsidRDefault="00725AAD" w14:paraId="0F8C5B53" w14:textId="5C38299F">
      <w:pPr>
        <w:pStyle w:val="scnewcodesection"/>
        <w:rPr>
          <w:color w:val="000000" w:themeColor="text1"/>
          <w:u w:color="000000" w:themeColor="text1"/>
        </w:rPr>
      </w:pPr>
      <w:r w:rsidRPr="00157BF8">
        <w:rPr>
          <w:color w:val="000000" w:themeColor="text1"/>
          <w:u w:color="000000" w:themeColor="text1"/>
        </w:rPr>
        <w:tab/>
      </w:r>
      <w:r w:rsidRPr="00157BF8">
        <w:rPr>
          <w:color w:val="000000" w:themeColor="text1"/>
          <w:u w:color="000000" w:themeColor="text1"/>
        </w:rPr>
        <w:tab/>
      </w:r>
      <w:bookmarkStart w:name="up_f7d3a2011" w:id="37"/>
      <w:r w:rsidRPr="009B2A18">
        <w:rPr>
          <w:color w:val="000000" w:themeColor="text1"/>
          <w:u w:color="000000" w:themeColor="text1"/>
        </w:rPr>
        <w:t>(</w:t>
      </w:r>
      <w:bookmarkEnd w:id="37"/>
      <w:r w:rsidRPr="009B2A18">
        <w:rPr>
          <w:color w:val="000000" w:themeColor="text1"/>
          <w:u w:color="000000" w:themeColor="text1"/>
        </w:rPr>
        <w:t>2)</w:t>
      </w:r>
      <w:r w:rsidRPr="00157BF8">
        <w:t xml:space="preserve"> </w:t>
      </w:r>
      <w:r w:rsidRPr="009B2A18">
        <w:rPr>
          <w:color w:val="000000" w:themeColor="text1"/>
          <w:u w:color="000000" w:themeColor="text1"/>
        </w:rPr>
        <w:t xml:space="preserve">during any extension of the legislative session as prescribed by </w:t>
      </w:r>
      <w:r>
        <w:rPr>
          <w:color w:val="000000" w:themeColor="text1"/>
          <w:u w:color="000000" w:themeColor="text1"/>
        </w:rPr>
        <w:t xml:space="preserve">a </w:t>
      </w:r>
      <w:r w:rsidRPr="009B2A18">
        <w:rPr>
          <w:color w:val="000000" w:themeColor="text1"/>
          <w:u w:color="000000" w:themeColor="text1"/>
        </w:rPr>
        <w:t xml:space="preserve">Governor’s </w:t>
      </w:r>
      <w:r>
        <w:rPr>
          <w:color w:val="000000" w:themeColor="text1"/>
          <w:u w:color="000000" w:themeColor="text1"/>
        </w:rPr>
        <w:t>o</w:t>
      </w:r>
      <w:r w:rsidRPr="009B2A18">
        <w:rPr>
          <w:color w:val="000000" w:themeColor="text1"/>
          <w:u w:color="000000" w:themeColor="text1"/>
        </w:rPr>
        <w:t xml:space="preserve">rder or </w:t>
      </w:r>
      <w:r>
        <w:rPr>
          <w:color w:val="000000" w:themeColor="text1"/>
          <w:u w:color="000000" w:themeColor="text1"/>
        </w:rPr>
        <w:t>the s</w:t>
      </w:r>
      <w:r w:rsidRPr="009B2A18">
        <w:rPr>
          <w:color w:val="000000" w:themeColor="text1"/>
          <w:u w:color="000000" w:themeColor="text1"/>
        </w:rPr>
        <w:t xml:space="preserve">ine </w:t>
      </w:r>
      <w:r>
        <w:rPr>
          <w:color w:val="000000" w:themeColor="text1"/>
          <w:u w:color="000000" w:themeColor="text1"/>
        </w:rPr>
        <w:t>d</w:t>
      </w:r>
      <w:r w:rsidRPr="009B2A18">
        <w:rPr>
          <w:color w:val="000000" w:themeColor="text1"/>
          <w:u w:color="000000" w:themeColor="text1"/>
        </w:rPr>
        <w:t xml:space="preserve">ie </w:t>
      </w:r>
      <w:r>
        <w:rPr>
          <w:color w:val="000000" w:themeColor="text1"/>
          <w:u w:color="000000" w:themeColor="text1"/>
        </w:rPr>
        <w:t>r</w:t>
      </w:r>
      <w:r w:rsidRPr="009B2A18">
        <w:rPr>
          <w:color w:val="000000" w:themeColor="text1"/>
          <w:u w:color="000000" w:themeColor="text1"/>
        </w:rPr>
        <w:t>esolution</w:t>
      </w:r>
      <w:r>
        <w:rPr>
          <w:color w:val="000000" w:themeColor="text1"/>
          <w:u w:color="000000" w:themeColor="text1"/>
        </w:rPr>
        <w:t>.</w:t>
      </w:r>
    </w:p>
    <w:p w:rsidRPr="00A85621" w:rsidR="00C72AF3" w:rsidP="00725AAD" w:rsidRDefault="00C72AF3" w14:paraId="71A19140" w14:textId="7F457595">
      <w:pPr>
        <w:pStyle w:val="scnewcodesection"/>
      </w:pPr>
      <w:r>
        <w:tab/>
      </w:r>
      <w:bookmarkStart w:name="up_de15a8784" w:id="38"/>
      <w:r>
        <w:t>(</w:t>
      </w:r>
      <w:bookmarkEnd w:id="38"/>
      <w:r>
        <w:t>N)</w:t>
      </w:r>
      <w:r>
        <w:tab/>
      </w:r>
      <w:r w:rsidRPr="00C72AF3">
        <w:t>All regulations receiving approval from the General Assembly through a joint resolution shall remain in effect until repealed or amended in accordance with this article.</w:t>
      </w:r>
    </w:p>
    <w:p w:rsidR="00725AAD" w:rsidP="003C4F15" w:rsidRDefault="00725AAD" w14:paraId="16983E65" w14:textId="77777777">
      <w:pPr>
        <w:pStyle w:val="scemptyline"/>
      </w:pPr>
    </w:p>
    <w:p w:rsidR="00725AAD" w:rsidP="003C4F15" w:rsidRDefault="00C72AF3" w14:paraId="699E67DB" w14:textId="231BCC2F">
      <w:pPr>
        <w:pStyle w:val="scdirectionallanguage"/>
      </w:pPr>
      <w:bookmarkStart w:name="bs_num_5_sub_A_73249ce48" w:id="39"/>
      <w:r>
        <w:t>S</w:t>
      </w:r>
      <w:bookmarkEnd w:id="39"/>
      <w:r>
        <w:t>ECTION 5.A.</w:t>
      </w:r>
      <w:r w:rsidR="00725AAD">
        <w:tab/>
      </w:r>
      <w:bookmarkStart w:name="dl_e55f1def6" w:id="40"/>
      <w:r w:rsidR="00725AAD">
        <w:t>A</w:t>
      </w:r>
      <w:bookmarkEnd w:id="40"/>
      <w:r w:rsidR="00725AAD">
        <w:t>.</w:t>
      </w:r>
      <w:r w:rsidR="00725AAD">
        <w:tab/>
        <w:t xml:space="preserve">Article 1, Chapter 23, Title 1 of the </w:t>
      </w:r>
      <w:r w:rsidR="002C2C14">
        <w:t>S.C.</w:t>
      </w:r>
      <w:r w:rsidR="00725AAD">
        <w:t xml:space="preserve"> Code is amended by adding:</w:t>
      </w:r>
    </w:p>
    <w:p w:rsidR="00725AAD" w:rsidP="003C4F15" w:rsidRDefault="00725AAD" w14:paraId="7D031B1D" w14:textId="77777777">
      <w:pPr>
        <w:pStyle w:val="scemptyline"/>
      </w:pPr>
    </w:p>
    <w:p w:rsidRPr="00A85621" w:rsidR="00725AAD" w:rsidP="00725AAD" w:rsidRDefault="00725AAD" w14:paraId="7B343093" w14:textId="77777777">
      <w:pPr>
        <w:pStyle w:val="scnewcodesection"/>
        <w:rPr/>
      </w:pPr>
      <w:bookmarkStart w:name="ns_T1C23N121_3d493369c" w:id="42"/>
      <w:r>
        <w:tab/>
      </w:r>
      <w:bookmarkEnd w:id="42"/>
      <w:r>
        <w:t>Section 1‑23‑121</w:t>
      </w:r>
      <w:r w:rsidRPr="00AB7EBA">
        <w:t>.</w:t>
      </w:r>
      <w:r w:rsidRPr="00AB7EBA">
        <w:tab/>
      </w:r>
      <w:r w:rsidRPr="00AB7EBA">
        <w:rPr>
          <w:color w:val="000000" w:themeColor="text1"/>
          <w:u w:color="000000" w:themeColor="text1"/>
        </w:rPr>
        <w:t>No verbatim statutory text shall be utilized as a regulation or clearly identifiable subdivisi</w:t>
      </w:r>
      <w:r>
        <w:rPr>
          <w:color w:val="000000" w:themeColor="text1"/>
          <w:u w:color="000000" w:themeColor="text1"/>
        </w:rPr>
        <w:t>on or portion of a regulation.</w:t>
      </w:r>
    </w:p>
    <w:p w:rsidR="00725AAD" w:rsidP="00725AAD" w:rsidRDefault="00725AAD" w14:paraId="1C388026" w14:textId="77777777">
      <w:pPr>
        <w:pStyle w:val="scnewcodesection"/>
      </w:pPr>
    </w:p>
    <w:p w:rsidR="00725AAD" w:rsidP="00725AAD" w:rsidRDefault="00725AAD" w14:paraId="3E98F850" w14:textId="77777777">
      <w:pPr>
        <w:pStyle w:val="scnewcodesection"/>
      </w:pPr>
      <w:bookmarkStart w:name="up_b11ee3716" w:id="43"/>
      <w:r>
        <w:t>B</w:t>
      </w:r>
      <w:bookmarkEnd w:id="43"/>
      <w:r>
        <w:t>.</w:t>
      </w:r>
      <w:r>
        <w:tab/>
      </w:r>
      <w:r w:rsidRPr="00AB7EBA">
        <w:rPr>
          <w:color w:val="000000" w:themeColor="text1"/>
          <w:u w:color="000000" w:themeColor="text1"/>
        </w:rPr>
        <w:t>Any regulatory text in the South Carolina Code of State Re</w:t>
      </w:r>
      <w:r>
        <w:rPr>
          <w:color w:val="000000" w:themeColor="text1"/>
          <w:u w:color="000000" w:themeColor="text1"/>
        </w:rPr>
        <w:t xml:space="preserve">gulations in conflict with the provisions of Section 1‑23‑121, as added by this act, </w:t>
      </w:r>
      <w:r w:rsidRPr="00AB7EBA">
        <w:rPr>
          <w:color w:val="000000" w:themeColor="text1"/>
          <w:u w:color="000000" w:themeColor="text1"/>
        </w:rPr>
        <w:t xml:space="preserve">is </w:t>
      </w:r>
      <w:r>
        <w:rPr>
          <w:color w:val="000000" w:themeColor="text1"/>
          <w:u w:color="000000" w:themeColor="text1"/>
        </w:rPr>
        <w:t>repealed upon the effective date of this a</w:t>
      </w:r>
      <w:r w:rsidRPr="00AB7EBA">
        <w:rPr>
          <w:color w:val="000000" w:themeColor="text1"/>
          <w:u w:color="000000" w:themeColor="text1"/>
        </w:rPr>
        <w:t>ct.</w:t>
      </w:r>
    </w:p>
    <w:p w:rsidR="00725AAD" w:rsidP="003C4F15" w:rsidRDefault="00725AAD" w14:paraId="0D7AEBFC" w14:textId="77777777">
      <w:pPr>
        <w:pStyle w:val="scemptyline"/>
      </w:pPr>
    </w:p>
    <w:p w:rsidR="00725AAD" w:rsidP="003C4F15" w:rsidRDefault="00C72AF3" w14:paraId="3FBBCAA2" w14:textId="2EED6B7A">
      <w:pPr>
        <w:pStyle w:val="scdirectionallanguage"/>
      </w:pPr>
      <w:bookmarkStart w:name="bs_num_6_d2e28dcce" w:id="44"/>
      <w:r>
        <w:t>S</w:t>
      </w:r>
      <w:bookmarkEnd w:id="44"/>
      <w:r>
        <w:t>ECTION 6.</w:t>
      </w:r>
      <w:r w:rsidR="00725AAD">
        <w:tab/>
      </w:r>
      <w:bookmarkStart w:name="dl_425e29902" w:id="45"/>
      <w:r w:rsidR="00725AAD">
        <w:t>S</w:t>
      </w:r>
      <w:bookmarkEnd w:id="45"/>
      <w:r w:rsidR="00725AAD">
        <w:t xml:space="preserve">ection 1‑23‑280(B) and (C) of the </w:t>
      </w:r>
      <w:r w:rsidR="002C2C14">
        <w:t>S.C.</w:t>
      </w:r>
      <w:r w:rsidR="00725AAD">
        <w:t xml:space="preserve"> Code is amended to read:</w:t>
      </w:r>
    </w:p>
    <w:p w:rsidR="00725AAD" w:rsidP="003C4F15" w:rsidRDefault="00725AAD" w14:paraId="22598983" w14:textId="77777777">
      <w:pPr>
        <w:pStyle w:val="scemptyline"/>
      </w:pPr>
    </w:p>
    <w:p w:rsidRPr="00AB7EBA" w:rsidR="00725AAD" w:rsidP="00725AAD" w:rsidRDefault="00725AAD" w14:paraId="5FFD2634" w14:textId="77777777">
      <w:pPr>
        <w:pStyle w:val="sccodifiedsection"/>
      </w:pPr>
      <w:bookmarkStart w:name="cs_T1C23N280_2f030a154" w:id="46"/>
      <w:r>
        <w:tab/>
      </w:r>
      <w:bookmarkStart w:name="ss_T1C23N280SB_lv1_9599a7c1a" w:id="47"/>
      <w:bookmarkEnd w:id="46"/>
      <w:r>
        <w:t>(</w:t>
      </w:r>
      <w:bookmarkEnd w:id="47"/>
      <w:r>
        <w:t xml:space="preserve">B) </w:t>
      </w:r>
      <w:r w:rsidRPr="00AB7EBA">
        <w:t xml:space="preserve">The committee shall consist of eleven members, </w:t>
      </w:r>
      <w:r>
        <w:rPr>
          <w:rStyle w:val="scinsert"/>
        </w:rPr>
        <w:t>at least one of whom must be engaged in agribusiness,</w:t>
      </w:r>
      <w:r>
        <w:t xml:space="preserve"> </w:t>
      </w:r>
      <w:r w:rsidRPr="00AB7EBA">
        <w:t>appointed as follows:</w:t>
      </w:r>
    </w:p>
    <w:p w:rsidRPr="00AB7EBA" w:rsidR="00725AAD" w:rsidP="00725AAD" w:rsidRDefault="00725AAD" w14:paraId="0DAF7AE6" w14:textId="77777777">
      <w:pPr>
        <w:pStyle w:val="sccodifiedsection"/>
      </w:pPr>
      <w:r>
        <w:tab/>
      </w:r>
      <w:r>
        <w:tab/>
      </w:r>
      <w:bookmarkStart w:name="ss_T1C23N280S1_lv2_0a4789a49" w:id="49"/>
      <w:r>
        <w:t>(</w:t>
      </w:r>
      <w:bookmarkEnd w:id="49"/>
      <w:r>
        <w:t xml:space="preserve">1) </w:t>
      </w:r>
      <w:r w:rsidRPr="00AB7EBA">
        <w:t xml:space="preserve">five members to be appointed by the </w:t>
      </w:r>
      <w:proofErr w:type="gramStart"/>
      <w:r w:rsidRPr="00AB7EBA">
        <w:t>Governor;</w:t>
      </w:r>
      <w:proofErr w:type="gramEnd"/>
    </w:p>
    <w:p w:rsidRPr="00AB7EBA" w:rsidR="00725AAD" w:rsidP="00725AAD" w:rsidRDefault="00725AAD" w14:paraId="200A9383" w14:textId="77777777">
      <w:pPr>
        <w:pStyle w:val="sccodifiedsection"/>
      </w:pPr>
      <w:r>
        <w:tab/>
      </w:r>
      <w:r>
        <w:tab/>
      </w:r>
      <w:bookmarkStart w:name="ss_T1C23N280S2_lv2_d248a67ff" w:id="50"/>
      <w:r>
        <w:t>(</w:t>
      </w:r>
      <w:bookmarkEnd w:id="50"/>
      <w:r>
        <w:t xml:space="preserve">2) </w:t>
      </w:r>
      <w:r w:rsidRPr="00AB7EBA">
        <w:t xml:space="preserve">three members to be appointed by the President of the </w:t>
      </w:r>
      <w:proofErr w:type="gramStart"/>
      <w:r w:rsidRPr="00AB7EBA">
        <w:t>Senate;</w:t>
      </w:r>
      <w:proofErr w:type="gramEnd"/>
      <w:r w:rsidRPr="00AB7EBA">
        <w:t xml:space="preserve"> and</w:t>
      </w:r>
    </w:p>
    <w:p w:rsidRPr="00AB7EBA" w:rsidR="00725AAD" w:rsidP="00725AAD" w:rsidRDefault="00725AAD" w14:paraId="50C9C6C8" w14:textId="77777777">
      <w:pPr>
        <w:pStyle w:val="sccodifiedsection"/>
      </w:pPr>
      <w:r>
        <w:tab/>
      </w:r>
      <w:r>
        <w:tab/>
      </w:r>
      <w:bookmarkStart w:name="ss_T1C23N280S3_lv2_cc1e94f62" w:id="51"/>
      <w:r>
        <w:t>(</w:t>
      </w:r>
      <w:bookmarkEnd w:id="51"/>
      <w:r>
        <w:t xml:space="preserve">3) </w:t>
      </w:r>
      <w:r w:rsidRPr="00AB7EBA">
        <w:t>three members to be appointed by the Speaker of the House of Representatives.</w:t>
      </w:r>
    </w:p>
    <w:p w:rsidR="00725AAD" w:rsidP="00725AAD" w:rsidRDefault="00725AAD" w14:paraId="67DBB75A" w14:textId="77777777">
      <w:pPr>
        <w:pStyle w:val="sccodifiedsection"/>
      </w:pPr>
      <w:r>
        <w:tab/>
      </w:r>
      <w:bookmarkStart w:name="ss_T1C23N280SC_lv1_af2701023" w:id="52"/>
      <w:r>
        <w:t>(</w:t>
      </w:r>
      <w:bookmarkEnd w:id="52"/>
      <w:r>
        <w:t xml:space="preserve">C) </w:t>
      </w:r>
      <w:r w:rsidRPr="00AB7EBA">
        <w:t>In addition, the Chairman of the Labor, Commerce and Industry Committee</w:t>
      </w:r>
      <w:r w:rsidRPr="009B2A18">
        <w:t xml:space="preserve"> </w:t>
      </w:r>
      <w:r>
        <w:rPr>
          <w:rStyle w:val="scinsert"/>
        </w:rPr>
        <w:t>and the Chairman of the Agriculture and Natural Resources Committee</w:t>
      </w:r>
      <w:r w:rsidRPr="00AB7EBA">
        <w:t xml:space="preserve"> of the South Carolina Senate and the Chairman of the Labor, Commerce and Industry Committee</w:t>
      </w:r>
      <w:r w:rsidRPr="009B2A18">
        <w:t xml:space="preserve"> </w:t>
      </w:r>
      <w:r>
        <w:rPr>
          <w:rStyle w:val="scinsert"/>
        </w:rPr>
        <w:t>and the Chairman of the Agriculture, Natural Resources and Environmental Affairs Committee</w:t>
      </w:r>
      <w:r w:rsidRPr="00AB7EBA">
        <w:t xml:space="preserve"> of the South Carolina House of Representatives, or their designees, shall serve as nonvoting, ex officio members of the committee. During the committee review process, the </w:t>
      </w:r>
      <w:proofErr w:type="gramStart"/>
      <w:r w:rsidRPr="00AB7EBA">
        <w:t>director</w:t>
      </w:r>
      <w:proofErr w:type="gramEnd"/>
      <w:r w:rsidRPr="00AB7EBA">
        <w:t xml:space="preserve"> or his designee, of the promulgating agency shall be available at the request </w:t>
      </w:r>
      <w:r w:rsidRPr="00AB7EBA">
        <w:lastRenderedPageBreak/>
        <w:t>of the committee for comment on the proposed regulation.</w:t>
      </w:r>
    </w:p>
    <w:p w:rsidR="00725AAD" w:rsidP="003C4F15" w:rsidRDefault="00725AAD" w14:paraId="7315E995" w14:textId="77777777">
      <w:pPr>
        <w:pStyle w:val="scemptyline"/>
      </w:pPr>
    </w:p>
    <w:p w:rsidRPr="00522CE0" w:rsidR="00725AAD" w:rsidP="00725AAD" w:rsidRDefault="00C72AF3" w14:paraId="2AAEFCEE" w14:textId="05CB8221">
      <w:pPr>
        <w:pStyle w:val="scnoncodifiedsection"/>
      </w:pPr>
      <w:bookmarkStart w:name="eff_date_section" w:id="55"/>
      <w:bookmarkStart w:name="bs_num_7_lastsection" w:id="56"/>
      <w:bookmarkEnd w:id="55"/>
      <w:r>
        <w:t>S</w:t>
      </w:r>
      <w:bookmarkEnd w:id="56"/>
      <w:r>
        <w:t>ECTION 7.</w:t>
      </w:r>
      <w:r w:rsidR="00725AAD">
        <w:tab/>
        <w:t>This act takes effect upon approval by the Governor.</w:t>
      </w:r>
    </w:p>
    <w:p w:rsidRPr="00DF3B44" w:rsidR="005516F6" w:rsidP="009E4191" w:rsidRDefault="00725AAD" w14:paraId="7389F665" w14:textId="61DF180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620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1F5068" w:rsidR="00685035" w:rsidRPr="007B4AF7" w:rsidRDefault="0006204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AAD">
              <w:rPr>
                <w:noProof/>
              </w:rPr>
              <w:t>SR-0138KM23.docx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2046"/>
    <w:rsid w:val="0006464F"/>
    <w:rsid w:val="00066B54"/>
    <w:rsid w:val="0007079A"/>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167E"/>
    <w:rsid w:val="002162DF"/>
    <w:rsid w:val="00225B25"/>
    <w:rsid w:val="00230038"/>
    <w:rsid w:val="00233975"/>
    <w:rsid w:val="00236D73"/>
    <w:rsid w:val="00257F60"/>
    <w:rsid w:val="002625EA"/>
    <w:rsid w:val="00264AE9"/>
    <w:rsid w:val="00275AE6"/>
    <w:rsid w:val="002836D8"/>
    <w:rsid w:val="002A7989"/>
    <w:rsid w:val="002B02F3"/>
    <w:rsid w:val="002C2C1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9AE"/>
    <w:rsid w:val="003A5F1C"/>
    <w:rsid w:val="003C3E2E"/>
    <w:rsid w:val="003C4F15"/>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494"/>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AA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6EC8"/>
    <w:rsid w:val="00A35A9B"/>
    <w:rsid w:val="00A4070E"/>
    <w:rsid w:val="00A40CA0"/>
    <w:rsid w:val="00A504A7"/>
    <w:rsid w:val="00A53677"/>
    <w:rsid w:val="00A53BF2"/>
    <w:rsid w:val="00A60D68"/>
    <w:rsid w:val="00A73EFA"/>
    <w:rsid w:val="00A77A3B"/>
    <w:rsid w:val="00A92F6F"/>
    <w:rsid w:val="00A97523"/>
    <w:rsid w:val="00AB0FA3"/>
    <w:rsid w:val="00AB73BF"/>
    <w:rsid w:val="00AC2D93"/>
    <w:rsid w:val="00AC335C"/>
    <w:rsid w:val="00AC463E"/>
    <w:rsid w:val="00AD3BE2"/>
    <w:rsid w:val="00AD3E3D"/>
    <w:rsid w:val="00AE1EE4"/>
    <w:rsid w:val="00AE36EC"/>
    <w:rsid w:val="00AF1688"/>
    <w:rsid w:val="00AF46E6"/>
    <w:rsid w:val="00AF5139"/>
    <w:rsid w:val="00B06EDA"/>
    <w:rsid w:val="00B1161F"/>
    <w:rsid w:val="00B11661"/>
    <w:rsid w:val="00B31C3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1C2"/>
    <w:rsid w:val="00BF3E48"/>
    <w:rsid w:val="00C15F1B"/>
    <w:rsid w:val="00C16288"/>
    <w:rsid w:val="00C17D1D"/>
    <w:rsid w:val="00C45923"/>
    <w:rsid w:val="00C543E7"/>
    <w:rsid w:val="00C70225"/>
    <w:rsid w:val="00C72198"/>
    <w:rsid w:val="00C72AF3"/>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774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3&amp;session=125&amp;summary=B" TargetMode="External" Id="R5b6fd9df39b347e8" /><Relationship Type="http://schemas.openxmlformats.org/officeDocument/2006/relationships/hyperlink" Target="https://www.scstatehouse.gov/sess125_2023-2024/prever/273_20221207.docx" TargetMode="External" Id="Ra21c869efd8248b5" /><Relationship Type="http://schemas.openxmlformats.org/officeDocument/2006/relationships/hyperlink" Target="h:\sj\20230110.docx" TargetMode="External" Id="R2b1fb5ee11464bc5" /><Relationship Type="http://schemas.openxmlformats.org/officeDocument/2006/relationships/hyperlink" Target="h:\sj\20230110.docx" TargetMode="External" Id="Rf2611b356c724f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ab0a8f3c-4ce1-4960-9bc6-a0553c45ef4d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2ad440c0-28b6-42a1-b8b2-5410a2bd7ad5</T_BILL_REQUEST_REQUEST>
  <T_BILL_R_ORIGINALDRAFT>cae43cc6-5674-4573-83ab-30adf8d7ac5d</T_BILL_R_ORIGINALDRAFT>
  <T_BILL_SPONSOR_SPONSOR>fbadc7c4-bc29-4760-8fb5-dbf6abd6118e</T_BILL_SPONSOR_SPONSOR>
  <T_BILL_T_ACTNUMBER>None</T_BILL_T_ACTNUMBER>
  <T_BILL_T_BILLNAME>[0273]</T_BILL_T_BILLNAME>
  <T_BILL_T_BILLNUMBER>273</T_BILL_T_BILLNUMBER>
  <T_BILL_T_BILLTITLE>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T_BILL_T_BILLTITLE>
  <T_BILL_T_CHAMBER>senate</T_BILL_T_CHAMBER>
  <T_BILL_T_FILENAME> </T_BILL_T_FILENAME>
  <T_BILL_T_LEGTYPE>bill_statewide</T_BILL_T_LEGTYPE>
  <T_BILL_T_RATNUMBER>None</T_BILL_T_RATNUMBER>
  <T_BILL_T_SECTIONS>[{"SectionUUID":"f4bb2fcf-1d82-446c-b651-9266eea60aaa","SectionName":"code_section","SectionNumber":1,"SectionType":"code_section","CodeSections":[{"CodeSectionBookmarkName":"cs_T1C23N110_f2e8d6f29","IsConstitutionSection":false,"Identity":"1-23-110","IsNew":false,"SubSections":[{"Level":1,"Identity":"T1C23N110S3","SubSectionBookmarkName":"ss_T1C23N110S3_lv1_96248aaf0","IsNewSubSection":false},{"Level":2,"Identity":"T1C23N110Sa","SubSectionBookmarkName":"ss_T1C23N110Sa_lv2_eaaa37ac9","IsNewSubSection":false},{"Level":2,"Identity":"T1C23N110Sb","SubSectionBookmarkName":"ss_T1C23N110Sb_lv2_823b64639","IsNewSubSection":false},{"Level":2,"Identity":"T1C23N110Sc","SubSectionBookmarkName":"ss_T1C23N110Sc_lv2_a13b34e1e","IsNewSubSection":false},{"Level":2,"Identity":"T1C23N110Sd","SubSectionBookmarkName":"ss_T1C23N110Sd_lv2_454b5d7f9","IsNewSubSection":false},{"Level":2,"Identity":"T1C23N110Se","SubSectionBookmarkName":"ss_T1C23N110Se_lv2_8eb705f90","IsNewSubSection":false},{"Level":2,"Identity":"T1C23N110Sf","SubSectionBookmarkName":"ss_T1C23N110Sf_lv2_ce0d7fbad","IsNewSubSection":false},{"Level":2,"Identity":"T1C23N110Sg","SubSectionBookmarkName":"ss_T1C23N110Sg_lv2_60f04c35d","IsNewSubSection":false},{"Level":2,"Identity":"T1C23N110Sh","SubSectionBookmarkName":"ss_T1C23N110Sh_lv2_012d17d12","IsNewSubSection":false}],"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Level":1,"Identity":"T1C23N110SC","SubSectionBookmarkName":"ss_T1C23N110SC_lv1_c8ae4bd09","IsNewSubSection":false},{"Level":2,"Identity":"T1C23N110S1","SubSectionBookmarkName":"ss_T1C23N110S1_lv2_b99fef021","IsNewSubSection":false}],"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Level":1,"Identity":"T1C23N280SB","SubSectionBookmarkName":"ss_T1C23N280SB_lv1_9599a7c1a","IsNewSubSection":false},{"Level":2,"Identity":"T1C23N280S1","SubSectionBookmarkName":"ss_T1C23N280S1_lv2_0a4789a49","IsNewSubSection":false},{"Level":2,"Identity":"T1C23N280S2","SubSectionBookmarkName":"ss_T1C23N280S2_lv2_d248a67ff","IsNewSubSection":false},{"Level":2,"Identity":"T1C23N280S3","SubSectionBookmarkName":"ss_T1C23N280S3_lv2_cc1e94f62","IsNewSubSection":false},{"Level":1,"Identity":"T1C23N280SC","SubSectionBookmarkName":"ss_T1C23N280SC_lv1_af2701023","IsNewSubSection":false}],"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_BILL_T_SECTIONS>
  <T_BILL_T_SECTIONSHISTORY>[{"Id":5,"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Timestamp":"2022-12-01T17:22:37.9843802-05:00","Username":null},{"Id":4,"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f19aa0b7-1fa0-4d14-ad7e-25d92b31a848","SectionName":"code_section","SectionNumber":4,"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Timestamp":"2022-12-01T17:21:42.9002067-05:00","Username":null},{"Id":3,"SectionsList":[{"SectionUUID":"f4bb2fcf-1d82-446c-b651-9266eea60aaa","SectionName":"code_section","SectionNumber":1,"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f19aa0b7-1fa0-4d14-ad7e-25d92b31a848","SectionName":"code_section","SectionNumber":3,"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3_sub_A_1fbfbf54c"},{"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imestamp":"2022-12-01T17:17:28.1927132-05:00","Username":null},{"Id":2,"SectionsList":[{"SectionUUID":"739be82d-7f83-4a35-a702-fcdd7b9d4e83","SectionName":"code_section","SectionNumber":1,"SectionType":"code_section","CodeSections":[{"CodeSectionBookmarkName":"cs_T1C23N100_679daaa61","IsConstitutionSection":false,"Identity":"1-23-100","IsNew":false,"SubSections":[],"TitleRelatedTo":"EXEMPTIONS FOR EXECUTIVE ORDERS, PROCLAMATIONS, OR DOCUMENTS ISSUED BY THE GOVERNOR’S OFFICE","TitleSoAsTo":"DELETE THE PROVISION THAT SUCH ORDERS ARE NOT SUBJECT TO GENERAL ASSEMBLY APPROVAL","Deleted":false}],"TitleText":"","DisableControls":false,"Deleted":false,"SectionBookmarkName":"bs_num_1_5dfed7434"},{"SectionUUID":"f4bb2fcf-1d82-446c-b651-9266eea60aaa","SectionName":"code_section","SectionNumber":2,"SectionType":"code_section","CodeSections":[{"CodeSectionBookmarkName":"cs_T1C23N110_f2e8d6f29","IsConstitutionSection":false,"Identity":"1-23-110","IsNew":false,"SubSections":[],"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2_376e75de3"},{"SectionUUID":"d12f0c44-5332-4a32-98ea-aa1276e3cca7","SectionName":"code_section","SectionNumber":3,"SectionType":"code_section","CodeSections":[{"CodeSectionBookmarkName":"cs_T1C23N110_53de9b7e4","IsConstitutionSection":false,"Identity":"1-23-110","IsNew":false,"SubSections":[],"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3_01178b09d"},{"SectionUUID":"f19aa0b7-1fa0-4d14-ad7e-25d92b31a848","SectionName":"code_section","SectionNumber":4,"SectionType":"code_section","CodeSections":[{"CodeSectionBookmarkName":"cs_T1C23N120_0aa9d18e5","IsConstitutionSection":false,"Identity":"1-23-120","IsNew":false,"SubSections":[],"TitleRelatedTo":"Approval of regulations","TitleSoAsTo":"PROVIDE FOR METHODS OF REPEAL OR AUTOMATIC APPROVAL OF REGULATIONS","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THE SMALL BUSINESS REGULATORY REVIEW COMMITTEE MEMBERSHIP","TitleSoAsTo":"add AGRIBUSINESS REPRESENTATION","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Timestamp":"2022-12-01T15:31:07.5812831-05:00","Username":null},{"Id":1,"SectionsList":[{"SectionUUID":"739be82d-7f83-4a35-a702-fcdd7b9d4e83","SectionName":"code_section","SectionNumber":1,"SectionType":"code_section","CodeSections":[{"CodeSectionBookmarkName":"cs_T1C23N100_679daaa61","IsConstitutionSection":false,"Identity":"1-23-100","IsNew":false,"SubSections":[],"TitleRelatedTo":"Exemptions for Executive Orders, proclamations or documents issued by Governor's Office;  treatment of some Executive Orders for information purposes.","TitleSoAsTo":"","Deleted":false}],"TitleText":"","DisableControls":false,"Deleted":false,"SectionBookmarkName":"bs_num_1_5dfed7434"},{"SectionUUID":"f4bb2fcf-1d82-446c-b651-9266eea60aaa","SectionName":"code_section","SectionNumber":2,"SectionType":"code_section","CodeSections":[{"CodeSectionBookmarkName":"cs_T1C23N110_f2e8d6f29","IsConstitutionSection":false,"Identity":"1-23-110","IsNew":false,"SubSections":[],"TitleRelatedTo":"Procedures for publication of notice of proposed promulgation of regulations;  public participation;  contest of regulation for procedural defects.","TitleSoAsTo":"","Deleted":false}],"TitleText":"","DisableControls":false,"Deleted":false,"SectionBookmarkName":"bs_num_2_376e75de3"},{"SectionUUID":"d12f0c44-5332-4a32-98ea-aa1276e3cca7","SectionName":"code_section","SectionNumber":3,"SectionType":"code_section","CodeSections":[{"CodeSectionBookmarkName":"cs_T1C23N110_53de9b7e4","IsConstitutionSection":false,"Identity":"1-23-110","IsNew":false,"SubSections":[],"TitleRelatedTo":"Procedures for publication of notice of proposed promulgation of regulations;  public participation;  contest of regulation for procedural defects.","TitleSoAsTo":"","Deleted":false}],"TitleText":"","DisableControls":false,"Deleted":false,"SectionBookmarkName":"bs_num_3_01178b09d"},{"SectionUUID":"f19aa0b7-1fa0-4d14-ad7e-25d92b31a848","SectionName":"code_section","SectionNumber":4,"SectionType":"code_section","CodeSections":[{"CodeSectionBookmarkName":"cs_T1C23N120_0aa9d18e5","IsConstitutionSection":false,"Identity":"1-23-120","IsNew":false,"SubSections":[],"TitleRelatedTo":"Approval of regulations;  submission to Legislative Council for submission to General Assembly;  contents, requirements and procedures;  compliance with federal law.","TitleSoAsTo":"","Deleted":false}],"TitleText":"","DisableControls":false,"Deleted":false,"SectionBookmarkName":"bs_num_4_sub_A_1fbfbf54c"},{"SectionUUID":"a1b87345-83dd-4e83-aec1-de43fa4dc04f","SectionName":"code_section","SectionNumber":5,"SectionType":"code_section","CodeSections":[],"TitleText":"","DisableControls":false,"Deleted":false,"SectionBookmarkName":"bs_num_5_167ce1589"},{"SectionUUID":"fa8e502a-e39e-4428-8d9c-ae56e2cd80d3","SectionName":"code_section","SectionNumber":6,"SectionType":"code_section","CodeSections":[{"CodeSectionBookmarkName":"ns_T1C23N121_3d493369c","IsConstitutionSection":false,"Identity":"1-23-121","IsNew":true,"SubSections":[],"TitleRelatedTo":"","TitleSoAsTo":"","Deleted":false}],"TitleText":"","DisableControls":false,"Deleted":false,"SectionBookmarkName":"bs_num_6_sub_A_73249ce48"},{"SectionUUID":"9ed76fee-b7c0-4983-b6fa-4d4d26516250","SectionName":"code_section","SectionNumber":7,"SectionType":"code_section","CodeSections":[{"CodeSectionBookmarkName":"cs_T1C23N280_2f030a154","IsConstitutionSection":false,"Identity":"1-23-280","IsNew":false,"SubSections":[],"TitleRelatedTo":"Small Business Regulatory Review Committee;  membership;  terms.","TitleSoAsTo":"","Deleted":false}],"TitleText":"","DisableControls":false,"Deleted":false,"SectionBookmarkName":"bs_num_7_d2e28dcce"},{"SectionUUID":"e0813af5-33c9-425c-833d-0a98baf5d96d","SectionName":"standard_eff_date_section","SectionNumber":8,"SectionType":"drafting_clause","CodeSections":[],"TitleText":"","DisableControls":false,"Deleted":false,"SectionBookmarkName":"bs_num_8_lastsection"}],"Timestamp":"2022-12-01T15:27:06.9477004-05:00","Username":null},{"Id":6,"SectionsList":[{"SectionUUID":"f4bb2fcf-1d82-446c-b651-9266eea60aaa","SectionName":"code_section","SectionNumber":1,"SectionType":"code_section","CodeSections":[{"CodeSectionBookmarkName":"cs_T1C23N110_f2e8d6f29","IsConstitutionSection":false,"Identity":"1-23-110","IsNew":false,"SubSections":[{"Level":1,"Identity":"T1C23N110S3","SubSectionBookmarkName":"ss_T1C23N110S3_lv1_96248aaf0","IsNewSubSection":false},{"Level":2,"Identity":"T1C23N110Sa","SubSectionBookmarkName":"ss_T1C23N110Sa_lv2_eaaa37ac9","IsNewSubSection":false},{"Level":2,"Identity":"T1C23N110Sb","SubSectionBookmarkName":"ss_T1C23N110Sb_lv2_823b64639","IsNewSubSection":false},{"Level":2,"Identity":"T1C23N110Sc","SubSectionBookmarkName":"ss_T1C23N110Sc_lv2_a13b34e1e","IsNewSubSection":false},{"Level":2,"Identity":"T1C23N110Sd","SubSectionBookmarkName":"ss_T1C23N110Sd_lv2_454b5d7f9","IsNewSubSection":false},{"Level":2,"Identity":"T1C23N110Se","SubSectionBookmarkName":"ss_T1C23N110Se_lv2_8eb705f90","IsNewSubSection":false},{"Level":2,"Identity":"T1C23N110Sf","SubSectionBookmarkName":"ss_T1C23N110Sf_lv2_ce0d7fbad","IsNewSubSection":false},{"Level":2,"Identity":"T1C23N110Sg","SubSectionBookmarkName":"ss_T1C23N110Sg_lv2_60f04c35d","IsNewSubSection":false},{"Level":2,"Identity":"T1C23N110Sh","SubSectionBookmarkName":"ss_T1C23N110Sh_lv2_012d17d12","IsNewSubSection":false}],"TitleRelatedTo":"PROCEDURES FOR THE PUBLICATION OF NOTICE OF A PROPOSED PROMULGATION OF REGULATIONS, PUBLIC PARTICIPATION, AND A CONTEST OF REGULATION FOR PROCEDURAL DEFECTS","TitleSoAsTo":"PROVIDE FOR NOTICE AND TO PROVIDE THAT ALL WRITTEN SUBMISSIONS, TRANSCRIPTS, OR RECORDINGS OF ORAL SUBMISSIONS MUST BE PROVIDED TO THE SMALL BUSINESS REGULATORY REVIEW COMMITTEE","Deleted":false}],"TitleText":"","DisableControls":false,"Deleted":false,"SectionBookmarkName":"bs_num_1_376e75de3"},{"SectionUUID":"d12f0c44-5332-4a32-98ea-aa1276e3cca7","SectionName":"code_section","SectionNumber":2,"SectionType":"code_section","CodeSections":[{"CodeSectionBookmarkName":"cs_T1C23N110_53de9b7e4","IsConstitutionSection":false,"Identity":"1-23-110","IsNew":false,"SubSections":[{"Level":1,"Identity":"T1C23N110SC","SubSectionBookmarkName":"ss_T1C23N110SC_lv1_c8ae4bd09","IsNewSubSection":false},{"Level":2,"Identity":"T1C23N110S1","SubSectionBookmarkName":"ss_T1C23N110S1_lv2_b99fef021","IsNewSubSection":false}],"TitleRelatedTo":"PROCEDURES FOR THE PUBLICATION OF NOTICE OF A PROPOSED PROMULGATION OF REGULATIONS, PUBLIC PARTICIPATION, AND A CONTEST OF REGULATION FOR PROCEDURAL DEFECTS","TitleSoAsTo":"PROCEDURES FOR THE PUBLICATION OF NOTICE OF A PROPOSED PROMULGATION OF REGULATIONS, PUBLIC PARTICIPATION, AND A CONTEST OF REGULATION FOR PROCEDURAL DEFECTS","Deleted":false}],"TitleText":"","DisableControls":false,"Deleted":false,"SectionBookmarkName":"bs_num_2_01178b09d"},{"SectionUUID":"c6c5343f-e5d4-43f4-8ff6-67752e8210df","SectionName":"code_section","SectionNumber":3,"SectionType":"code_section","CodeSections":[{"CodeSectionBookmarkName":"cs_T1C23N120_3afdfcc61","IsConstitutionSection":false,"Identity":"1-23-120","IsNew":false,"SubSections":[{"Level":1,"Identity":"T1C23N120SI","SubSectionBookmarkName":"ss_T1C23N120SI_lv1_c7f0a2db9","IsNewSubSection":false}],"TitleRelatedTo":"Approval of regulations;  submission to Legislative Council for submission to General Assembly;  contents, requirements and procedures;  compliance with federal law.","TitleSoAsTo":"","Deleted":false}],"TitleText":"","DisableControls":false,"Deleted":false,"SectionBookmarkName":"bs_num_3_149fe8e61"},{"SectionUUID":"a1b87345-83dd-4e83-aec1-de43fa4dc04f","SectionName":"code_section","SectionNumber":4,"SectionType":"code_section","CodeSections":[],"TitleText":"","DisableControls":false,"Deleted":false,"SectionBookmarkName":"bs_num_4_167ce1589"},{"SectionUUID":"fa8e502a-e39e-4428-8d9c-ae56e2cd80d3","SectionName":"code_section","SectionNumber":5,"SectionType":"code_section","CodeSections":[{"CodeSectionBookmarkName":"ns_T1C23N121_3d493369c","IsConstitutionSection":false,"Identity":"1-23-121","IsNew":true,"SubSections":[],"TitleRelatedTo":"","TitleSoAsTo":"PROVIDE THAT REGULATIONS MAY NOT CONTAIN VERBATIM STATUTORY TEXT","Deleted":false}],"TitleText":"","DisableControls":false,"Deleted":false,"SectionBookmarkName":"bs_num_5_sub_A_73249ce48"},{"SectionUUID":"9ed76fee-b7c0-4983-b6fa-4d4d26516250","SectionName":"code_section","SectionNumber":6,"SectionType":"code_section","CodeSections":[{"CodeSectionBookmarkName":"cs_T1C23N280_2f030a154","IsConstitutionSection":false,"Identity":"1-23-280","IsNew":false,"SubSections":[{"Level":1,"Identity":"T1C23N280SB","SubSectionBookmarkName":"ss_T1C23N280SB_lv1_9599a7c1a","IsNewSubSection":false},{"Level":2,"Identity":"T1C23N280S1","SubSectionBookmarkName":"ss_T1C23N280S1_lv2_0a4789a49","IsNewSubSection":false},{"Level":2,"Identity":"T1C23N280S2","SubSectionBookmarkName":"ss_T1C23N280S2_lv2_d248a67ff","IsNewSubSection":false},{"Level":2,"Identity":"T1C23N280S3","SubSectionBookmarkName":"ss_T1C23N280S3_lv2_cc1e94f62","IsNewSubSection":false},{"Level":1,"Identity":"T1C23N280SC","SubSectionBookmarkName":"ss_T1C23N280SC_lv1_af2701023","IsNewSubSection":false}],"TitleRelatedTo":"THE SMALL BUSINESS REGULATORY REVIEW COMMITTEE MEMBERSHIP","TitleSoAsTo":"add AGRIBUSINESS REPRESENTATION","Deleted":false}],"TitleText":"","DisableControls":false,"Deleted":false,"SectionBookmarkName":"bs_num_6_d2e28dcce"},{"SectionUUID":"e0813af5-33c9-425c-833d-0a98baf5d96d","SectionName":"standard_eff_date_section","SectionNumber":7,"SectionType":"drafting_clause","CodeSections":[],"TitleText":"","DisableControls":false,"Deleted":false,"SectionBookmarkName":"bs_num_7_lastsection"}],"Timestamp":"2022-12-02T11:30:34.2922069-05:00","Username":"victoriachandler@scsenate.gov"}]</T_BILL_T_SECTIONSHISTORY>
  <T_BILL_T_SUBJECT>Executive Orders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1218</Words>
  <Characters>6472</Characters>
  <Application>Microsoft Office Word</Application>
  <DocSecurity>0</DocSecurity>
  <Lines>119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33</cp:revision>
  <dcterms:created xsi:type="dcterms:W3CDTF">2022-06-03T11:45:00Z</dcterms:created>
  <dcterms:modified xsi:type="dcterms:W3CDTF">2022-12-02T16:30:00Z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