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Bailey, Leber, Lawson, Pope and Guffey</w:t>
      </w:r>
    </w:p>
    <w:p>
      <w:pPr>
        <w:widowControl w:val="false"/>
        <w:spacing w:after="0"/>
        <w:jc w:val="left"/>
      </w:pPr>
      <w:r>
        <w:rPr>
          <w:rFonts w:ascii="Times New Roman"/>
          <w:sz w:val="22"/>
        </w:rPr>
        <w:t xml:space="preserve">Document Path: LC-0032AHB23.docx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Involuntary Manslaughter by Blackmail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67587f44e554ac2">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c497f8c7cb647c9">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2d5de0b6624a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6fc10409c0496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95B4C" w14:paraId="40FEFADA" w14:textId="3EF0F613">
          <w:pPr>
            <w:pStyle w:val="scbilltitle"/>
            <w:tabs>
              <w:tab w:val="left" w:pos="2104"/>
            </w:tabs>
          </w:pPr>
          <w:r>
            <w:t>to amend the South Carolina Code of Laws by amending Section 16</w:t>
          </w:r>
          <w:r w:rsidR="007510B5">
            <w:t>‑</w:t>
          </w:r>
          <w:r>
            <w:t>17</w:t>
          </w:r>
          <w:r w:rsidR="007510B5">
            <w:t>‑</w:t>
          </w:r>
          <w:r>
            <w:t>640, relating to the offense of Blackmail, so as to provide when death occurs as a result of the blackmail, the offender may be charged with the additional offense of involuntary manslaughter by blackmail.</w:t>
          </w:r>
        </w:p>
      </w:sdtContent>
    </w:sdt>
    <w:bookmarkStart w:name="at_e43687c6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ce889a7f" w:id="1"/>
      <w:r w:rsidRPr="0094541D">
        <w:t>B</w:t>
      </w:r>
      <w:bookmarkEnd w:id="1"/>
      <w:r w:rsidRPr="0094541D">
        <w:t>e it enacted by the General Assembly of the State of South Carolina:</w:t>
      </w:r>
    </w:p>
    <w:p w:rsidR="00F61070" w:rsidP="00990C13" w:rsidRDefault="00F61070" w14:paraId="5596426A" w14:textId="77777777">
      <w:pPr>
        <w:pStyle w:val="scemptyline"/>
      </w:pPr>
    </w:p>
    <w:p w:rsidR="00F61070" w:rsidP="00990C13" w:rsidRDefault="00F61070" w14:paraId="450A5DC0" w14:textId="6A54437D">
      <w:pPr>
        <w:pStyle w:val="scdirectionallanguage"/>
      </w:pPr>
      <w:bookmarkStart w:name="bs_num_1_fb475488b" w:id="2"/>
      <w:r>
        <w:t>S</w:t>
      </w:r>
      <w:bookmarkEnd w:id="2"/>
      <w:r>
        <w:t>ECTION 1.</w:t>
      </w:r>
      <w:r>
        <w:tab/>
      </w:r>
      <w:bookmarkStart w:name="dl_511499998" w:id="3"/>
      <w:r>
        <w:t>S</w:t>
      </w:r>
      <w:bookmarkEnd w:id="3"/>
      <w:r>
        <w:t>ection 16</w:t>
      </w:r>
      <w:r w:rsidR="007510B5">
        <w:t>‑</w:t>
      </w:r>
      <w:r>
        <w:t>17</w:t>
      </w:r>
      <w:r w:rsidR="007510B5">
        <w:t>‑</w:t>
      </w:r>
      <w:r>
        <w:t>640 of the S.C. Code is amended to read:</w:t>
      </w:r>
    </w:p>
    <w:p w:rsidR="00F61070" w:rsidP="00990C13" w:rsidRDefault="00F61070" w14:paraId="66C7AD98" w14:textId="77777777">
      <w:pPr>
        <w:pStyle w:val="scemptyline"/>
      </w:pPr>
    </w:p>
    <w:p w:rsidR="00F61070" w:rsidP="00F61070" w:rsidRDefault="00F61070" w14:paraId="72D092D3" w14:textId="3EFB4EA3">
      <w:pPr>
        <w:pStyle w:val="sccodifiedsection"/>
      </w:pPr>
      <w:r>
        <w:tab/>
      </w:r>
      <w:bookmarkStart w:name="cs_T16C17N640_12f961ce5" w:id="4"/>
      <w:r>
        <w:t>S</w:t>
      </w:r>
      <w:bookmarkEnd w:id="4"/>
      <w:r>
        <w:t>ection 16</w:t>
      </w:r>
      <w:r w:rsidR="007510B5">
        <w:t>‑</w:t>
      </w:r>
      <w:r>
        <w:t>17</w:t>
      </w:r>
      <w:r w:rsidR="007510B5">
        <w:t>‑</w:t>
      </w:r>
      <w:r>
        <w:t>640.</w:t>
      </w:r>
      <w:r>
        <w:tab/>
      </w:r>
      <w:bookmarkStart w:name="ss_T16C17N640SA_lv1_0194210c9" w:id="5"/>
      <w:r w:rsidR="00DD5E25">
        <w:rPr>
          <w:rStyle w:val="scinsert"/>
        </w:rPr>
        <w:t>(</w:t>
      </w:r>
      <w:bookmarkEnd w:id="5"/>
      <w:r w:rsidR="00DD5E25">
        <w:rPr>
          <w:rStyle w:val="scinsert"/>
        </w:rPr>
        <w:t xml:space="preserve">A) </w:t>
      </w:r>
      <w:r>
        <w:t>Any person who verbally or by printing or writing or by electronic communications:</w:t>
      </w:r>
    </w:p>
    <w:p w:rsidR="00F61070" w:rsidP="00F61070" w:rsidRDefault="00F61070" w14:paraId="0A3C0761" w14:textId="77777777">
      <w:pPr>
        <w:pStyle w:val="sccodifiedsection"/>
      </w:pPr>
      <w:r>
        <w:tab/>
      </w:r>
      <w:bookmarkStart w:name="ss_T16C17N640S1_lv1_8f1656817" w:id="6"/>
      <w:r>
        <w:t>(</w:t>
      </w:r>
      <w:bookmarkEnd w:id="6"/>
      <w:r>
        <w:t>1) accuses another of a crime or offense;</w:t>
      </w:r>
    </w:p>
    <w:p w:rsidR="00F61070" w:rsidP="00F61070" w:rsidRDefault="00F61070" w14:paraId="11E58D4B" w14:textId="77777777">
      <w:pPr>
        <w:pStyle w:val="sccodifiedsection"/>
      </w:pPr>
      <w:r>
        <w:tab/>
      </w:r>
      <w:bookmarkStart w:name="ss_T16C17N640S2_lv1_c1b65391d" w:id="7"/>
      <w:r>
        <w:t>(</w:t>
      </w:r>
      <w:bookmarkEnd w:id="7"/>
      <w:r>
        <w:t>2) exposes or publishes any of another's personal or business acts, infirmities, or failings; or</w:t>
      </w:r>
    </w:p>
    <w:p w:rsidR="00F61070" w:rsidP="00F61070" w:rsidRDefault="00F61070" w14:paraId="1917BB25" w14:textId="7647D4BF">
      <w:pPr>
        <w:pStyle w:val="sccodifiedsection"/>
      </w:pPr>
      <w:r>
        <w:tab/>
      </w:r>
      <w:bookmarkStart w:name="ss_T16C17N640S3_lv1_95f511df9" w:id="8"/>
      <w:r>
        <w:t>(</w:t>
      </w:r>
      <w:bookmarkEnd w:id="8"/>
      <w:r>
        <w:t>3) compels any person to do any act, or to refrain from doing any lawful act, against his will;</w:t>
      </w:r>
    </w:p>
    <w:p w:rsidR="004E0E60" w:rsidP="00F61070" w:rsidRDefault="004E0E60" w14:paraId="3CB9A5D6" w14:textId="77777777">
      <w:pPr>
        <w:pStyle w:val="sccodifiedsection"/>
      </w:pPr>
    </w:p>
    <w:p w:rsidR="007E06BB" w:rsidP="00DD5E25" w:rsidRDefault="00DD5E25" w14:paraId="3D8F1FED" w14:textId="59E1A9B3">
      <w:pPr>
        <w:pStyle w:val="sccodifiedsection"/>
      </w:pPr>
      <w:r w:rsidRPr="00DD5E25">
        <w:t>wit</w:t>
      </w:r>
      <w:r>
        <w:t>h</w:t>
      </w:r>
      <w:r w:rsidRPr="00DD5E25">
        <w:t xml:space="preserve"> intent to extort money or any other thing of value from any person, or attempts or threatens to do any of such acts, with the intent to extort money or any other thing of value, </w:t>
      </w:r>
      <w:r w:rsidRPr="00DD5E25">
        <w:rPr>
          <w:rStyle w:val="scstrike"/>
        </w:rPr>
        <w:t xml:space="preserve">shall </w:t>
      </w:r>
      <w:proofErr w:type="spellStart"/>
      <w:r w:rsidRPr="00DD5E25">
        <w:rPr>
          <w:rStyle w:val="scstrike"/>
        </w:rPr>
        <w:t>be</w:t>
      </w:r>
      <w:r>
        <w:rPr>
          <w:rStyle w:val="scinsert"/>
        </w:rPr>
        <w:t>is</w:t>
      </w:r>
      <w:proofErr w:type="spellEnd"/>
      <w:r w:rsidRPr="00DD5E25">
        <w:t xml:space="preserve"> guilty of blackmail and, upon conviction, </w:t>
      </w:r>
      <w:proofErr w:type="spellStart"/>
      <w:r w:rsidRPr="00DD5E25">
        <w:rPr>
          <w:rStyle w:val="scstrike"/>
        </w:rPr>
        <w:t>shall</w:t>
      </w:r>
      <w:r>
        <w:rPr>
          <w:rStyle w:val="scinsert"/>
        </w:rPr>
        <w:t>must</w:t>
      </w:r>
      <w:proofErr w:type="spellEnd"/>
      <w:r w:rsidRPr="00DD5E25">
        <w:t xml:space="preserve"> be fined not more than five thousand dollars or imprisoned for not more than ten years, or both, in the discretion of the court.</w:t>
      </w:r>
    </w:p>
    <w:p w:rsidR="00DD5E25" w:rsidP="007510B5" w:rsidRDefault="00DD5E25" w14:paraId="4D86636A" w14:textId="273E9E98">
      <w:pPr>
        <w:pStyle w:val="sccodifiedsection"/>
      </w:pPr>
      <w:r>
        <w:tab/>
      </w:r>
      <w:bookmarkStart w:name="ss_T16C17N640SB_lv2_3f25c84b9" w:id="9"/>
      <w:r>
        <w:rPr>
          <w:rStyle w:val="scinsert"/>
        </w:rPr>
        <w:t>(</w:t>
      </w:r>
      <w:bookmarkEnd w:id="9"/>
      <w:r>
        <w:rPr>
          <w:rStyle w:val="scinsert"/>
        </w:rPr>
        <w:t>B) Involuntary manslaughter is the death of a person caused by the criminal negligence of another, or the reckless disregard of the safety of others, which may include the commission of an offense pursuant to the provisions of this section which caused the death of a person either by suicide or other means. A person convicted of involuntary manslaughter</w:t>
      </w:r>
      <w:r w:rsidR="00990C13">
        <w:rPr>
          <w:rStyle w:val="scinsert"/>
        </w:rPr>
        <w:t xml:space="preserve"> by blackmail must be punished as provided in Section 16</w:t>
      </w:r>
      <w:r w:rsidR="007510B5">
        <w:t>‑</w:t>
      </w:r>
      <w:r w:rsidR="00990C13">
        <w:rPr>
          <w:rStyle w:val="scinsert"/>
        </w:rPr>
        <w:t>3</w:t>
      </w:r>
      <w:r w:rsidR="007510B5">
        <w:t>‑</w:t>
      </w:r>
      <w:r w:rsidR="00990C13">
        <w:rPr>
          <w:rStyle w:val="scinsert"/>
        </w:rPr>
        <w:t>60. Any sentence imposed pursuant to the provisions of this subsection is in addition to any sentence imposed pursuant to the provisions of subsection (A) or any other provision of law, and may not run concurrently to any other sentence but must run consecutively.</w:t>
      </w:r>
      <w:r>
        <w:rPr>
          <w:rStyle w:val="scstrike"/>
        </w:rPr>
        <w:t xml:space="preserve"> </w:t>
      </w:r>
    </w:p>
    <w:p w:rsidRPr="00DF3B44" w:rsidR="00DD5E25" w:rsidP="00990C13" w:rsidRDefault="00DD5E25" w14:paraId="44FB8C0A" w14:textId="77777777">
      <w:pPr>
        <w:pStyle w:val="scemptyline"/>
      </w:pPr>
    </w:p>
    <w:p w:rsidRPr="00DF3B44" w:rsidR="007A10F1" w:rsidP="007A10F1" w:rsidRDefault="00F61070" w14:paraId="0E9393B4" w14:textId="4AD723D2">
      <w:pPr>
        <w:pStyle w:val="scnoncodifiedsection"/>
      </w:pPr>
      <w:bookmarkStart w:name="bs_num_2_lastsection" w:id="10"/>
      <w:bookmarkStart w:name="eff_date_section" w:id="11"/>
      <w:r>
        <w:t>S</w:t>
      </w:r>
      <w:bookmarkEnd w:id="10"/>
      <w:r>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1451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C2DB8F4" w:rsidR="00685035" w:rsidRPr="007B4AF7" w:rsidRDefault="000879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C6D2E">
              <w:t>[3004]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6D2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515"/>
    <w:rsid w:val="00017FB0"/>
    <w:rsid w:val="00020B5D"/>
    <w:rsid w:val="00026421"/>
    <w:rsid w:val="00030409"/>
    <w:rsid w:val="00037F04"/>
    <w:rsid w:val="000404BF"/>
    <w:rsid w:val="00044B84"/>
    <w:rsid w:val="000479D0"/>
    <w:rsid w:val="0006464F"/>
    <w:rsid w:val="00066B54"/>
    <w:rsid w:val="00072FCD"/>
    <w:rsid w:val="00074A4F"/>
    <w:rsid w:val="000879F7"/>
    <w:rsid w:val="00095C34"/>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36E9"/>
    <w:rsid w:val="00432135"/>
    <w:rsid w:val="004463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0E60"/>
    <w:rsid w:val="004E7DDE"/>
    <w:rsid w:val="004F0090"/>
    <w:rsid w:val="004F172C"/>
    <w:rsid w:val="005002ED"/>
    <w:rsid w:val="00500DBC"/>
    <w:rsid w:val="005102BE"/>
    <w:rsid w:val="00523F7F"/>
    <w:rsid w:val="00524D54"/>
    <w:rsid w:val="00532DD9"/>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113"/>
    <w:rsid w:val="006454BB"/>
    <w:rsid w:val="00657CF4"/>
    <w:rsid w:val="00663B8D"/>
    <w:rsid w:val="00663E00"/>
    <w:rsid w:val="00664F48"/>
    <w:rsid w:val="00664FAD"/>
    <w:rsid w:val="0067345B"/>
    <w:rsid w:val="00683986"/>
    <w:rsid w:val="00685035"/>
    <w:rsid w:val="00685770"/>
    <w:rsid w:val="00695B4C"/>
    <w:rsid w:val="006964F9"/>
    <w:rsid w:val="006A395F"/>
    <w:rsid w:val="006A65E2"/>
    <w:rsid w:val="006B37BD"/>
    <w:rsid w:val="006C092D"/>
    <w:rsid w:val="006C099D"/>
    <w:rsid w:val="006C18F0"/>
    <w:rsid w:val="006C6D2E"/>
    <w:rsid w:val="006C7E01"/>
    <w:rsid w:val="006D64A5"/>
    <w:rsid w:val="006E0935"/>
    <w:rsid w:val="006E353F"/>
    <w:rsid w:val="006E35AB"/>
    <w:rsid w:val="00711AA9"/>
    <w:rsid w:val="00722155"/>
    <w:rsid w:val="00737F19"/>
    <w:rsid w:val="007510B5"/>
    <w:rsid w:val="00782BF8"/>
    <w:rsid w:val="00783C75"/>
    <w:rsid w:val="007849D9"/>
    <w:rsid w:val="00787433"/>
    <w:rsid w:val="00794A96"/>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C1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D5E25"/>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1070"/>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9F7"/>
    <w:rPr>
      <w:lang w:val="en-US"/>
    </w:rPr>
  </w:style>
  <w:style w:type="character" w:default="1" w:styleId="DefaultParagraphFont">
    <w:name w:val="Default Paragraph Font"/>
    <w:uiPriority w:val="1"/>
    <w:semiHidden/>
    <w:unhideWhenUsed/>
    <w:rsid w:val="000879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79F7"/>
  </w:style>
  <w:style w:type="character" w:styleId="LineNumber">
    <w:name w:val="line number"/>
    <w:uiPriority w:val="99"/>
    <w:semiHidden/>
    <w:unhideWhenUsed/>
    <w:rsid w:val="000879F7"/>
    <w:rPr>
      <w:rFonts w:ascii="Times New Roman" w:hAnsi="Times New Roman"/>
      <w:b w:val="0"/>
      <w:i w:val="0"/>
      <w:sz w:val="22"/>
    </w:rPr>
  </w:style>
  <w:style w:type="paragraph" w:styleId="NoSpacing">
    <w:name w:val="No Spacing"/>
    <w:uiPriority w:val="1"/>
    <w:qFormat/>
    <w:rsid w:val="000879F7"/>
    <w:pPr>
      <w:spacing w:after="0" w:line="240" w:lineRule="auto"/>
    </w:pPr>
  </w:style>
  <w:style w:type="paragraph" w:customStyle="1" w:styleId="scemptylineheader">
    <w:name w:val="sc_emptyline_header"/>
    <w:qFormat/>
    <w:rsid w:val="000879F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879F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879F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879F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879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8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879F7"/>
    <w:rPr>
      <w:color w:val="808080"/>
    </w:rPr>
  </w:style>
  <w:style w:type="paragraph" w:customStyle="1" w:styleId="scdirectionallanguage">
    <w:name w:val="sc_directional_language"/>
    <w:qFormat/>
    <w:rsid w:val="000879F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8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879F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879F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879F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879F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879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879F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879F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879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879F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879F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879F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879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879F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879F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879F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879F7"/>
    <w:rPr>
      <w:rFonts w:ascii="Times New Roman" w:hAnsi="Times New Roman"/>
      <w:color w:val="auto"/>
      <w:sz w:val="22"/>
    </w:rPr>
  </w:style>
  <w:style w:type="paragraph" w:customStyle="1" w:styleId="scclippagebillheader">
    <w:name w:val="sc_clip_page_bill_header"/>
    <w:qFormat/>
    <w:rsid w:val="000879F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879F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879F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87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9F7"/>
    <w:rPr>
      <w:lang w:val="en-US"/>
    </w:rPr>
  </w:style>
  <w:style w:type="paragraph" w:styleId="Footer">
    <w:name w:val="footer"/>
    <w:basedOn w:val="Normal"/>
    <w:link w:val="FooterChar"/>
    <w:uiPriority w:val="99"/>
    <w:unhideWhenUsed/>
    <w:rsid w:val="00087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9F7"/>
    <w:rPr>
      <w:lang w:val="en-US"/>
    </w:rPr>
  </w:style>
  <w:style w:type="paragraph" w:styleId="ListParagraph">
    <w:name w:val="List Paragraph"/>
    <w:basedOn w:val="Normal"/>
    <w:uiPriority w:val="34"/>
    <w:qFormat/>
    <w:rsid w:val="000879F7"/>
    <w:pPr>
      <w:ind w:left="720"/>
      <w:contextualSpacing/>
    </w:pPr>
  </w:style>
  <w:style w:type="paragraph" w:customStyle="1" w:styleId="scbillfooter">
    <w:name w:val="sc_bill_footer"/>
    <w:qFormat/>
    <w:rsid w:val="000879F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87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879F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879F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8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8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8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8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8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879F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8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879F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87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879F7"/>
    <w:pPr>
      <w:widowControl w:val="0"/>
      <w:suppressAutoHyphens/>
      <w:spacing w:after="0" w:line="360" w:lineRule="auto"/>
    </w:pPr>
    <w:rPr>
      <w:rFonts w:ascii="Times New Roman" w:hAnsi="Times New Roman"/>
      <w:lang w:val="en-US"/>
    </w:rPr>
  </w:style>
  <w:style w:type="paragraph" w:customStyle="1" w:styleId="sctableln">
    <w:name w:val="sc_table_ln"/>
    <w:qFormat/>
    <w:rsid w:val="000879F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879F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879F7"/>
    <w:rPr>
      <w:strike/>
      <w:dstrike w:val="0"/>
    </w:rPr>
  </w:style>
  <w:style w:type="character" w:customStyle="1" w:styleId="scinsert">
    <w:name w:val="sc_insert"/>
    <w:uiPriority w:val="1"/>
    <w:qFormat/>
    <w:rsid w:val="000879F7"/>
    <w:rPr>
      <w:caps w:val="0"/>
      <w:smallCaps w:val="0"/>
      <w:strike w:val="0"/>
      <w:dstrike w:val="0"/>
      <w:vanish w:val="0"/>
      <w:u w:val="single"/>
      <w:vertAlign w:val="baseline"/>
    </w:rPr>
  </w:style>
  <w:style w:type="character" w:customStyle="1" w:styleId="scinsertred">
    <w:name w:val="sc_insert_red"/>
    <w:uiPriority w:val="1"/>
    <w:qFormat/>
    <w:rsid w:val="000879F7"/>
    <w:rPr>
      <w:caps w:val="0"/>
      <w:smallCaps w:val="0"/>
      <w:strike w:val="0"/>
      <w:dstrike w:val="0"/>
      <w:vanish w:val="0"/>
      <w:color w:val="FF0000"/>
      <w:u w:val="single"/>
      <w:vertAlign w:val="baseline"/>
    </w:rPr>
  </w:style>
  <w:style w:type="character" w:customStyle="1" w:styleId="scinsertblue">
    <w:name w:val="sc_insert_blue"/>
    <w:uiPriority w:val="1"/>
    <w:qFormat/>
    <w:rsid w:val="000879F7"/>
    <w:rPr>
      <w:caps w:val="0"/>
      <w:smallCaps w:val="0"/>
      <w:strike w:val="0"/>
      <w:dstrike w:val="0"/>
      <w:vanish w:val="0"/>
      <w:color w:val="0070C0"/>
      <w:u w:val="single"/>
      <w:vertAlign w:val="baseline"/>
    </w:rPr>
  </w:style>
  <w:style w:type="character" w:customStyle="1" w:styleId="scstrikered">
    <w:name w:val="sc_strike_red"/>
    <w:uiPriority w:val="1"/>
    <w:qFormat/>
    <w:rsid w:val="000879F7"/>
    <w:rPr>
      <w:strike/>
      <w:dstrike w:val="0"/>
      <w:color w:val="FF0000"/>
    </w:rPr>
  </w:style>
  <w:style w:type="character" w:customStyle="1" w:styleId="scstrikeblue">
    <w:name w:val="sc_strike_blue"/>
    <w:uiPriority w:val="1"/>
    <w:qFormat/>
    <w:rsid w:val="000879F7"/>
    <w:rPr>
      <w:strike/>
      <w:dstrike w:val="0"/>
      <w:color w:val="0070C0"/>
    </w:rPr>
  </w:style>
  <w:style w:type="character" w:customStyle="1" w:styleId="scinsertbluenounderline">
    <w:name w:val="sc_insert_blue_no_underline"/>
    <w:uiPriority w:val="1"/>
    <w:qFormat/>
    <w:rsid w:val="000879F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879F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879F7"/>
    <w:rPr>
      <w:strike/>
      <w:dstrike w:val="0"/>
      <w:color w:val="0070C0"/>
      <w:lang w:val="en-US"/>
    </w:rPr>
  </w:style>
  <w:style w:type="character" w:customStyle="1" w:styleId="scstrikerednoncodified">
    <w:name w:val="sc_strike_red_non_codified"/>
    <w:uiPriority w:val="1"/>
    <w:qFormat/>
    <w:rsid w:val="000879F7"/>
    <w:rPr>
      <w:strike/>
      <w:dstrike w:val="0"/>
      <w:color w:val="FF0000"/>
    </w:rPr>
  </w:style>
  <w:style w:type="paragraph" w:customStyle="1" w:styleId="scbillsiglines">
    <w:name w:val="sc_bill_sig_lines"/>
    <w:qFormat/>
    <w:rsid w:val="000879F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879F7"/>
    <w:rPr>
      <w:bdr w:val="none" w:sz="0" w:space="0" w:color="auto"/>
      <w:shd w:val="clear" w:color="auto" w:fill="FEC6C6"/>
    </w:rPr>
  </w:style>
  <w:style w:type="paragraph" w:styleId="Revision">
    <w:name w:val="Revision"/>
    <w:hidden/>
    <w:uiPriority w:val="99"/>
    <w:semiHidden/>
    <w:rsid w:val="00794A96"/>
    <w:pPr>
      <w:spacing w:after="0" w:line="240" w:lineRule="auto"/>
    </w:pPr>
    <w:rPr>
      <w:lang w:val="en-US"/>
    </w:rPr>
  </w:style>
  <w:style w:type="character" w:customStyle="1" w:styleId="screstoreblue">
    <w:name w:val="sc_restore_blue"/>
    <w:uiPriority w:val="1"/>
    <w:qFormat/>
    <w:rsid w:val="000879F7"/>
    <w:rPr>
      <w:color w:val="4472C4" w:themeColor="accent1"/>
      <w:bdr w:val="none" w:sz="0" w:space="0" w:color="auto"/>
      <w:shd w:val="clear" w:color="auto" w:fill="auto"/>
    </w:rPr>
  </w:style>
  <w:style w:type="character" w:customStyle="1" w:styleId="screstorered">
    <w:name w:val="sc_restore_red"/>
    <w:uiPriority w:val="1"/>
    <w:qFormat/>
    <w:rsid w:val="000879F7"/>
    <w:rPr>
      <w:color w:val="FF0000"/>
      <w:bdr w:val="none" w:sz="0" w:space="0" w:color="auto"/>
      <w:shd w:val="clear" w:color="auto" w:fill="auto"/>
    </w:rPr>
  </w:style>
  <w:style w:type="character" w:customStyle="1" w:styleId="scstrikenewblue">
    <w:name w:val="sc_strike_new_blue"/>
    <w:uiPriority w:val="1"/>
    <w:qFormat/>
    <w:rsid w:val="000879F7"/>
    <w:rPr>
      <w:strike w:val="0"/>
      <w:dstrike/>
      <w:color w:val="0070C0"/>
      <w:u w:val="none"/>
    </w:rPr>
  </w:style>
  <w:style w:type="character" w:customStyle="1" w:styleId="scstrikenewred">
    <w:name w:val="sc_strike_new_red"/>
    <w:uiPriority w:val="1"/>
    <w:qFormat/>
    <w:rsid w:val="000879F7"/>
    <w:rPr>
      <w:strike w:val="0"/>
      <w:dstrike/>
      <w:color w:val="FF0000"/>
      <w:u w:val="none"/>
    </w:rPr>
  </w:style>
  <w:style w:type="character" w:customStyle="1" w:styleId="scamendsenate">
    <w:name w:val="sc_amend_senate"/>
    <w:uiPriority w:val="1"/>
    <w:qFormat/>
    <w:rsid w:val="000879F7"/>
    <w:rPr>
      <w:bdr w:val="none" w:sz="0" w:space="0" w:color="auto"/>
      <w:shd w:val="clear" w:color="auto" w:fill="FFF2CC" w:themeFill="accent4" w:themeFillTint="33"/>
    </w:rPr>
  </w:style>
  <w:style w:type="character" w:customStyle="1" w:styleId="scamendhouse">
    <w:name w:val="sc_amend_house"/>
    <w:uiPriority w:val="1"/>
    <w:qFormat/>
    <w:rsid w:val="000879F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04&amp;session=125&amp;summary=B" TargetMode="External" Id="R8e2d5de0b6624a40" /><Relationship Type="http://schemas.openxmlformats.org/officeDocument/2006/relationships/hyperlink" Target="https://www.scstatehouse.gov/sess125_2023-2024/prever/3004_20221208.docx" TargetMode="External" Id="R626fc10409c04964" /><Relationship Type="http://schemas.openxmlformats.org/officeDocument/2006/relationships/hyperlink" Target="h:\hj\20230110.docx" TargetMode="External" Id="Re67587f44e554ac2" /><Relationship Type="http://schemas.openxmlformats.org/officeDocument/2006/relationships/hyperlink" Target="h:\hj\20230110.docx" TargetMode="External" Id="R5c497f8c7cb647c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62b0b5fb-d399-4b13-8d6e-c9e0ebcb0635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4af2f261-1498-487c-99b5-04d0398d29cc</T_BILL_REQUEST_REQUEST>
  <T_BILL_R_ORIGINALDRAFT>4d3419ad-aac1-4935-a007-4cdcacdd8d4e</T_BILL_R_ORIGINALDRAFT>
  <T_BILL_SPONSOR_SPONSOR>3e836d2a-7508-48a9-803b-b336128c6946</T_BILL_SPONSOR_SPONSOR>
  <T_BILL_T_ACTNUMBER>None</T_BILL_T_ACTNUMBER>
  <T_BILL_T_BILLNAME>[3004]</T_BILL_T_BILLNAME>
  <T_BILL_T_BILLNUMBER>3004</T_BILL_T_BILLNUMBER>
  <T_BILL_T_BILLTITLE>to amend the South Carolina Code of Laws by amending Section 16‑17‑640, relating to the offense of Blackmail, so as to provide when death occurs as a result of the blackmail, the offender may be charged with the additional offense of involuntary manslaughter by blackmail.</T_BILL_T_BILLTITLE>
  <T_BILL_T_CHAMBER>house</T_BILL_T_CHAMBER>
  <T_BILL_T_FILENAME> </T_BILL_T_FILENAME>
  <T_BILL_T_LEGTYPE>bill_statewide</T_BILL_T_LEGTYPE>
  <T_BILL_T_RATNUMBER>None</T_BILL_T_RATNUMBER>
  <T_BILL_T_SECTIONS>[{"SectionUUID":"958cacbb-9edb-4fdf-ab60-8942e1334584","SectionName":"code_section","SectionNumber":1,"SectionType":"code_section","CodeSections":[{"CodeSectionBookmarkName":"cs_T16C17N640_12f961ce5","IsConstitutionSection":false,"Identity":"16-17-640","IsNew":false,"SubSections":[{"Level":1,"Identity":"T16C17N640SA","SubSectionBookmarkName":"ss_T16C17N640SA_lv1_0194210c9","IsNewSubSection":false},{"Level":1,"Identity":"T16C17N640S1","SubSectionBookmarkName":"ss_T16C17N640S1_lv1_8f1656817","IsNewSubSection":false},{"Level":1,"Identity":"T16C17N640S2","SubSectionBookmarkName":"ss_T16C17N640S2_lv1_c1b65391d","IsNewSubSection":false},{"Level":1,"Identity":"T16C17N640S3","SubSectionBookmarkName":"ss_T16C17N640S3_lv1_95f511df9","IsNewSubSection":false},{"Level":2,"Identity":"T16C17N640SB","SubSectionBookmarkName":"ss_T16C17N640SB_lv2_3f25c84b9","IsNewSubSection":false}],"TitleRelatedTo":"the offense of Blackmail","TitleSoAsTo":"provide when death occurs as a result of the blackmail, the offender may be charged with the additional offense of involuntary manslaughter by blackmail","Deleted":false}],"TitleText":"","DisableControls":false,"Deleted":false,"SectionBookmarkName":"bs_num_1_fb475488b"},{"SectionUUID":"8f03ca95-8faa-4d43-a9c2-8afc498075bd","SectionName":"standard_eff_date_section","SectionNumber":2,"SectionType":"drafting_clause","CodeSections":[],"TitleText":"","DisableControls":false,"Deleted":false,"SectionBookmarkName":"bs_num_2_lastsection"}]</T_BILL_T_SECTIONS>
  <T_BILL_T_SECTIONSHISTORY>[{"Id":4,"SectionsList":[{"SectionUUID":"8f03ca95-8faa-4d43-a9c2-8afc498075bd","SectionName":"standard_eff_date_section","SectionNumber":2,"SectionType":"drafting_clause","CodeSections":[],"TitleText":"","DisableControls":false,"Deleted":false,"SectionBookmarkName":"bs_num_2_lastsection"},{"SectionUUID":"958cacbb-9edb-4fdf-ab60-8942e1334584","SectionName":"code_section","SectionNumber":1,"SectionType":"code_section","CodeSections":[{"CodeSectionBookmarkName":"cs_T16C17N640_12f961ce5","IsConstitutionSection":false,"Identity":"16-17-640","IsNew":false,"SubSections":[{"Level":1,"Identity":"T16C17N640S1","SubSectionBookmarkName":"ss_T16C17N640S1_lv1_8f1656817","IsNewSubSection":false},{"Level":1,"Identity":"T16C17N640S2","SubSectionBookmarkName":"ss_T16C17N640S2_lv1_c1b65391d","IsNewSubSection":false},{"Level":1,"Identity":"T16C17N640S3","SubSectionBookmarkName":"ss_T16C17N640S3_lv1_95f511df9","IsNewSubSection":false}],"TitleRelatedTo":"the offense of Blackmail","TitleSoAsTo":"provide when death occurs as a result of the blackmail, the offender may be charged with the additional offense of involuntary manslaughter by blackmail","Deleted":false}],"TitleText":"","DisableControls":false,"Deleted":false,"SectionBookmarkName":"bs_num_1_fb475488b"}],"Timestamp":"2022-10-25T14:27:30.6391974-04:00","Username":null},{"Id":3,"SectionsList":[{"SectionUUID":"8f03ca95-8faa-4d43-a9c2-8afc498075bd","SectionName":"standard_eff_date_section","SectionNumber":2,"SectionType":"drafting_clause","CodeSections":[],"TitleText":"","DisableControls":false,"Deleted":false,"SectionBookmarkName":"bs_num_2_lastsection"},{"SectionUUID":"958cacbb-9edb-4fdf-ab60-8942e1334584","SectionName":"code_section","SectionNumber":1,"SectionType":"code_section","CodeSections":[{"CodeSectionBookmarkName":"cs_T16C17N640_12f961ce5","IsConstitutionSection":false,"Identity":"16-17-640","IsNew":false,"SubSections":[{"Level":1,"Identity":"T16C17N640S1","SubSectionBookmarkName":"ss_T16C17N640S1_lv1_8f1656817","IsNewSubSection":false},{"Level":1,"Identity":"T16C17N640S2","SubSectionBookmarkName":"ss_T16C17N640S2_lv1_c1b65391d","IsNewSubSection":false},{"Level":1,"Identity":"T16C17N640S3","SubSectionBookmarkName":"ss_T16C17N640S3_lv1_95f511df9","IsNewSubSection":false}],"TitleRelatedTo":"Blackmail.","TitleSoAsTo":"","Deleted":false}],"TitleText":"","DisableControls":false,"Deleted":false,"SectionBookmarkName":"bs_num_1_fb475488b"}],"Timestamp":"2022-10-25T14:05:12.789269-04:00","Username":null},{"Id":2,"SectionsList":[{"SectionUUID":"8f03ca95-8faa-4d43-a9c2-8afc498075bd","SectionName":"standard_eff_date_section","SectionNumber":1,"SectionType":"drafting_clause","CodeSections":[],"TitleText":"","DisableControls":false,"Deleted":false,"SectionBookmarkName":"bs_num_1_lastsection"}],"Timestamp":"2022-10-25T14:04:54.2293083-04:00","Username":null},{"Id":1,"SectionsList":[{"SectionUUID":"8f03ca95-8faa-4d43-a9c2-8afc498075bd","SectionName":"standard_eff_date_section","SectionNumber":2,"SectionType":"drafting_clause","CodeSections":[],"TitleText":"","DisableControls":false,"Deleted":false,"SectionBookmarkName":"bs_num_2_lastsection"},{"SectionUUID":"73ec10b4-dd1f-4c17-8b51-b2d5b4859201","SectionName":"code_section","SectionNumber":1,"SectionType":"code_section","CodeSections":[{"CodeSectionBookmarkName":"cs_T16C17N640_6e3352f86","IsConstitutionSection":false,"Identity":"16-17-640","IsNew":false,"SubSections":[{"Level":1,"Identity":"T16C17N640S1","SubSectionBookmarkName":"ss_T16C17N640S1_lv1_6620a05b3","IsNewSubSection":false},{"Level":1,"Identity":"T16C17N640S2","SubSectionBookmarkName":"ss_T16C17N640S2_lv1_77607cc17","IsNewSubSection":false},{"Level":1,"Identity":"T16C17N640S3","SubSectionBookmarkName":"ss_T16C17N640S3_lv1_6a1ce1e7c","IsNewSubSection":false}],"TitleRelatedTo":"Blackmail.","TitleSoAsTo":"","Deleted":false}],"TitleText":"","DisableControls":false,"Deleted":false,"SectionBookmarkName":"bs_num_1_4034b8b13"}],"Timestamp":"2022-10-25T14:02:00.3768527-04:00","Username":null},{"Id":5,"SectionsList":[{"SectionUUID":"958cacbb-9edb-4fdf-ab60-8942e1334584","SectionName":"code_section","SectionNumber":1,"SectionType":"code_section","CodeSections":[{"CodeSectionBookmarkName":"cs_T16C17N640_12f961ce5","IsConstitutionSection":false,"Identity":"16-17-640","IsNew":false,"SubSections":[{"Level":1,"Identity":"T16C17N640SA","SubSectionBookmarkName":"ss_T16C17N640SA_lv1_0194210c9","IsNewSubSection":false},{"Level":1,"Identity":"T16C17N640S1","SubSectionBookmarkName":"ss_T16C17N640S1_lv1_8f1656817","IsNewSubSection":false},{"Level":1,"Identity":"T16C17N640S2","SubSectionBookmarkName":"ss_T16C17N640S2_lv1_c1b65391d","IsNewSubSection":false},{"Level":1,"Identity":"T16C17N640S3","SubSectionBookmarkName":"ss_T16C17N640S3_lv1_95f511df9","IsNewSubSection":false},{"Level":2,"Identity":"T16C17N640SB","SubSectionBookmarkName":"ss_T16C17N640SB_lv2_3f25c84b9","IsNewSubSection":false}],"TitleRelatedTo":"the offense of Blackmail","TitleSoAsTo":"provide when death occurs as a result of the blackmail, the offender may be charged with the additional offense of involuntary manslaughter by blackmail","Deleted":false}],"TitleText":"","DisableControls":false,"Deleted":false,"SectionBookmarkName":"bs_num_1_fb475488b"},{"SectionUUID":"8f03ca95-8faa-4d43-a9c2-8afc498075bd","SectionName":"standard_eff_date_section","SectionNumber":2,"SectionType":"drafting_clause","CodeSections":[],"TitleText":"","DisableControls":false,"Deleted":false,"SectionBookmarkName":"bs_num_2_lastsection"}],"Timestamp":"2022-10-26T11:33:58.8806047-04:00","Username":"nikidowney@scstatehouse.gov"}]</T_BILL_T_SECTIONSHISTORY>
  <T_BILL_T_SUBJECT>Involuntary Manslaughter by Blackmail</T_BILL_T_SUBJECT>
  <T_BILL_UR_DRAFTER>ashleyharwellbeach@scstatehouse.gov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288</Words>
  <Characters>1624</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30</cp:revision>
  <cp:lastPrinted>2022-10-25T18:33:00Z</cp:lastPrinted>
  <dcterms:created xsi:type="dcterms:W3CDTF">2022-06-03T11:45:00Z</dcterms:created>
  <dcterms:modified xsi:type="dcterms:W3CDTF">2024-04-12T17:43:00Z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