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3018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King and Henegan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5208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LC-0073AHB23.docx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Sexual battery, spousal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cf8a4f06e85416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dcde9a5d2db4b0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c4e70cefc644f9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a3f9f25d7cf4513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D61CC" w14:paraId="40FEFADA" w14:textId="50425F2A">
          <w:pPr>
            <w:pStyle w:val="scbilltitle"/>
            <w:tabs>
              <w:tab w:val="left" w:pos="2104"/>
            </w:tabs>
          </w:pPr>
          <w:r>
            <w:t>to amend the South Carolina Code of Laws by amending Section 16-3-615, relating to Spousal sexual battery, so as to DELETE PROVISIONS REQUIRING REPORTING TO LAW ENFORCEMENT WITHIN THIRTY DAYS AND PROVIDING THAT THE SECTION IS NOT APPLICABLE TO PERSONS UNDER A CERTAIN AGE.</w:t>
          </w:r>
        </w:p>
      </w:sdtContent>
    </w:sdt>
    <w:bookmarkStart w:name="at_48d33e68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0F3867" w:rsidP="000F3867" w:rsidRDefault="000F3867" w14:paraId="4EA19F1D" w14:textId="77777777">
      <w:pPr>
        <w:pStyle w:val="scenactingwords"/>
      </w:pPr>
      <w:bookmarkStart w:name="ew_7378d77eb" w:id="1"/>
      <w:r>
        <w:t>B</w:t>
      </w:r>
      <w:bookmarkEnd w:id="1"/>
      <w:r>
        <w:t>e it enacted by the General Assembly of the State of South Carolina:</w:t>
      </w:r>
    </w:p>
    <w:p w:rsidR="000F3867" w:rsidP="000F3867" w:rsidRDefault="000F3867" w14:paraId="296205A3" w14:textId="77777777">
      <w:pPr>
        <w:pStyle w:val="scemptyline"/>
      </w:pPr>
    </w:p>
    <w:p w:rsidR="000F3867" w:rsidP="000F3867" w:rsidRDefault="000F3867" w14:paraId="307EF97C" w14:textId="02EC2316">
      <w:pPr>
        <w:pStyle w:val="scdirectionallanguage"/>
      </w:pPr>
      <w:bookmarkStart w:name="bs_num_1_902ff2800" w:id="2"/>
      <w:r w:rsidRPr="00CC1873">
        <w:rPr>
          <w:color w:val="000000" w:themeColor="text1"/>
          <w:u w:color="000000" w:themeColor="text1"/>
        </w:rPr>
        <w:t>S</w:t>
      </w:r>
      <w:bookmarkEnd w:id="2"/>
      <w:r>
        <w:t xml:space="preserve">ECTION </w:t>
      </w:r>
      <w:r w:rsidRPr="00CC1873">
        <w:rPr>
          <w:color w:val="000000" w:themeColor="text1"/>
          <w:u w:color="000000" w:themeColor="text1"/>
        </w:rPr>
        <w:t>1.</w:t>
      </w:r>
      <w:r>
        <w:tab/>
      </w:r>
      <w:bookmarkStart w:name="dl_6ab3e9288" w:id="3"/>
      <w:r w:rsidRPr="00CC1873">
        <w:rPr>
          <w:color w:val="000000" w:themeColor="text1"/>
          <w:u w:color="000000" w:themeColor="text1"/>
        </w:rPr>
        <w:t>S</w:t>
      </w:r>
      <w:bookmarkEnd w:id="3"/>
      <w:r>
        <w:t>ection 16</w:t>
      </w:r>
      <w:r>
        <w:rPr>
          <w:color w:val="000000" w:themeColor="text1"/>
          <w:u w:color="000000" w:themeColor="text1"/>
        </w:rPr>
        <w:noBreakHyphen/>
      </w:r>
      <w:r w:rsidRPr="00CC1873">
        <w:rPr>
          <w:color w:val="000000" w:themeColor="text1"/>
          <w:u w:color="000000" w:themeColor="text1"/>
        </w:rPr>
        <w:t>3</w:t>
      </w:r>
      <w:r>
        <w:rPr>
          <w:color w:val="000000" w:themeColor="text1"/>
          <w:u w:color="000000" w:themeColor="text1"/>
        </w:rPr>
        <w:noBreakHyphen/>
      </w:r>
      <w:r w:rsidRPr="00CC1873">
        <w:rPr>
          <w:color w:val="000000" w:themeColor="text1"/>
          <w:u w:color="000000" w:themeColor="text1"/>
        </w:rPr>
        <w:t xml:space="preserve">615 of the </w:t>
      </w:r>
      <w:r w:rsidR="00053CEB">
        <w:rPr>
          <w:color w:val="000000" w:themeColor="text1"/>
          <w:u w:color="000000" w:themeColor="text1"/>
        </w:rPr>
        <w:t>S.C.</w:t>
      </w:r>
      <w:r w:rsidRPr="00CC1873">
        <w:rPr>
          <w:color w:val="000000" w:themeColor="text1"/>
          <w:u w:color="000000" w:themeColor="text1"/>
        </w:rPr>
        <w:t xml:space="preserve"> Code is amended to read:</w:t>
      </w:r>
    </w:p>
    <w:p w:rsidR="000F3867" w:rsidP="000F3867" w:rsidRDefault="000F3867" w14:paraId="1235D787" w14:textId="77777777">
      <w:pPr>
        <w:pStyle w:val="scemptyline"/>
      </w:pPr>
    </w:p>
    <w:p w:rsidR="000F3867" w:rsidP="000F3867" w:rsidRDefault="000F3867" w14:paraId="369A027A" w14:textId="77777777">
      <w:pPr>
        <w:pStyle w:val="sccodifiedsection"/>
      </w:pPr>
      <w:bookmarkStart w:name="cs_T16C3N615_61fe83be6" w:id="4"/>
      <w:r>
        <w:tab/>
      </w:r>
      <w:bookmarkEnd w:id="4"/>
      <w:r>
        <w:rPr>
          <w:color w:val="000000" w:themeColor="text1"/>
          <w:u w:color="000000" w:themeColor="text1"/>
        </w:rPr>
        <w:t>Section 16</w:t>
      </w:r>
      <w:r>
        <w:rPr>
          <w:color w:val="000000" w:themeColor="text1"/>
          <w:u w:color="000000" w:themeColor="text1"/>
        </w:rPr>
        <w:noBreakHyphen/>
        <w:t>3</w:t>
      </w:r>
      <w:r>
        <w:rPr>
          <w:color w:val="000000" w:themeColor="text1"/>
          <w:u w:color="000000" w:themeColor="text1"/>
        </w:rPr>
        <w:noBreakHyphen/>
        <w:t>615.</w:t>
      </w:r>
      <w:r>
        <w:rPr>
          <w:color w:val="000000" w:themeColor="text1"/>
          <w:u w:color="000000" w:themeColor="text1"/>
        </w:rPr>
        <w:tab/>
      </w:r>
      <w:r>
        <w:t xml:space="preserve">(A) </w:t>
      </w:r>
      <w:r w:rsidRPr="00E55BF9">
        <w:t>Sexual battery, as defined in Section 16</w:t>
      </w:r>
      <w:r>
        <w:noBreakHyphen/>
      </w:r>
      <w:r w:rsidRPr="00E55BF9">
        <w:t>3</w:t>
      </w:r>
      <w:r>
        <w:noBreakHyphen/>
      </w:r>
      <w:r w:rsidRPr="00E55BF9">
        <w:t>651(h), when accomplished through use of aggravated force, defined as the use or the threat of use of a weapon or the use or threat of use of physical force or physical violence of a high and aggravated nature, by one spouse against the other spouse if they are living together, constitutes the felony of spousal sexual battery and, upon conviction, a person must be imprisoned not more than ten years.</w:t>
      </w:r>
    </w:p>
    <w:p w:rsidRPr="000C5E2D" w:rsidR="000F3867" w:rsidP="000F3867" w:rsidRDefault="000F3867" w14:paraId="4D5DD125" w14:textId="77777777">
      <w:pPr>
        <w:pStyle w:val="sccodifiedsection"/>
      </w:pPr>
      <w:r w:rsidRPr="00E55BF9">
        <w:tab/>
      </w:r>
      <w:bookmarkStart w:name="ss_T16C3N615SB_lv1_85ee95891" w:id="5"/>
      <w:r w:rsidRPr="00163B7D">
        <w:t>(</w:t>
      </w:r>
      <w:bookmarkEnd w:id="5"/>
      <w:r w:rsidRPr="00163B7D">
        <w:t>B)</w:t>
      </w:r>
      <w:r w:rsidRPr="002023AC">
        <w:t xml:space="preserve"> </w:t>
      </w:r>
      <w:r>
        <w:rPr>
          <w:rStyle w:val="scstrike"/>
        </w:rPr>
        <w:t>The offending spouse’s conduct must be reported to appropriate law enforcement authorities within thirty days in order for that spouse to be prosecuted for this offense.</w:t>
      </w:r>
    </w:p>
    <w:p w:rsidR="000F3867" w:rsidP="000F3867" w:rsidRDefault="000F3867" w14:paraId="232D5594" w14:textId="77777777">
      <w:pPr>
        <w:pStyle w:val="sccodifiedsection"/>
      </w:pPr>
      <w:r w:rsidRPr="00E55BF9">
        <w:tab/>
      </w:r>
      <w:bookmarkStart w:name="ss_T16C3N615SC_lv1_51ed60a45" w:id="6"/>
      <w:r>
        <w:rPr>
          <w:rStyle w:val="scstrike"/>
        </w:rPr>
        <w:t>(</w:t>
      </w:r>
      <w:bookmarkEnd w:id="6"/>
      <w:r>
        <w:rPr>
          <w:rStyle w:val="scstrike"/>
        </w:rPr>
        <w:t>C)</w:t>
      </w:r>
      <w:r>
        <w:t xml:space="preserve"> </w:t>
      </w:r>
      <w:r w:rsidRPr="00E55BF9">
        <w:t>The provisions of Section 16</w:t>
      </w:r>
      <w:r>
        <w:noBreakHyphen/>
      </w:r>
      <w:r w:rsidRPr="00E55BF9">
        <w:t>3</w:t>
      </w:r>
      <w:r>
        <w:noBreakHyphen/>
      </w:r>
      <w:r w:rsidRPr="00E55BF9">
        <w:t>659.1 apply to any trial brought under this section.</w:t>
      </w:r>
    </w:p>
    <w:p w:rsidR="000F3867" w:rsidP="000F3867" w:rsidRDefault="000F3867" w14:paraId="1D38E024" w14:textId="77777777">
      <w:pPr>
        <w:pStyle w:val="sccodifiedsection"/>
      </w:pPr>
      <w:r w:rsidRPr="00E55BF9">
        <w:tab/>
      </w:r>
      <w:bookmarkStart w:name="ss_T16C3N615SD_lv1_62e55c1d3" w:id="7"/>
      <w:r>
        <w:rPr>
          <w:rStyle w:val="scstrike"/>
        </w:rPr>
        <w:t>(</w:t>
      </w:r>
      <w:bookmarkEnd w:id="7"/>
      <w:r>
        <w:rPr>
          <w:rStyle w:val="scstrike"/>
        </w:rPr>
        <w:t>D)</w:t>
      </w:r>
      <w:r w:rsidRPr="002023AC">
        <w:t xml:space="preserve"> </w:t>
      </w:r>
      <w:r>
        <w:rPr>
          <w:rStyle w:val="scstrike"/>
        </w:rPr>
        <w:t>This section is not applicable to a purported marriage entered into by a male under the age of sixteen or a female under the age of fourteen.</w:t>
      </w:r>
    </w:p>
    <w:p w:rsidR="000F3867" w:rsidP="000F3867" w:rsidRDefault="000F3867" w14:paraId="29FB8299" w14:textId="77777777">
      <w:pPr>
        <w:pStyle w:val="scemptyline"/>
      </w:pPr>
    </w:p>
    <w:p w:rsidR="000F3867" w:rsidP="000F3867" w:rsidRDefault="000F3867" w14:paraId="30CDDFEE" w14:textId="77777777">
      <w:pPr>
        <w:pStyle w:val="scnoncodifiedsection"/>
      </w:pPr>
      <w:bookmarkStart w:name="eff_date_section" w:id="8"/>
      <w:bookmarkStart w:name="bs_num_2_lastsection" w:id="9"/>
      <w:bookmarkEnd w:id="8"/>
      <w:r>
        <w:t>S</w:t>
      </w:r>
      <w:bookmarkEnd w:id="9"/>
      <w:r>
        <w:t>ECTION 2.</w:t>
      </w:r>
      <w:r>
        <w:tab/>
        <w:t>This act takes effect upon approval by the Governor.</w:t>
      </w:r>
    </w:p>
    <w:p w:rsidRPr="00DF3B44" w:rsidR="005516F6" w:rsidP="009E4191" w:rsidRDefault="000F3867" w14:paraId="7389F665" w14:textId="34F966C0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1D61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B5B6997" w:rsidR="00685035" w:rsidRPr="007B4AF7" w:rsidRDefault="000458B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B5E3D">
              <w:t>[3018]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B5E3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58BA"/>
    <w:rsid w:val="000479D0"/>
    <w:rsid w:val="00053CEB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3867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61C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B5E3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1B57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575CD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8BA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0458B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458BA"/>
  </w:style>
  <w:style w:type="character" w:styleId="LineNumber">
    <w:name w:val="line number"/>
    <w:uiPriority w:val="99"/>
    <w:semiHidden/>
    <w:unhideWhenUsed/>
    <w:rsid w:val="000458B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0458BA"/>
    <w:pPr>
      <w:spacing w:after="0" w:line="240" w:lineRule="auto"/>
    </w:pPr>
  </w:style>
  <w:style w:type="paragraph" w:customStyle="1" w:styleId="scemptylineheader">
    <w:name w:val="sc_emptyline_header"/>
    <w:qFormat/>
    <w:rsid w:val="000458B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0458B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458B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0458B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0458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0458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458BA"/>
    <w:rPr>
      <w:color w:val="808080"/>
    </w:rPr>
  </w:style>
  <w:style w:type="paragraph" w:customStyle="1" w:styleId="scdirectionallanguage">
    <w:name w:val="sc_directional_language"/>
    <w:qFormat/>
    <w:rsid w:val="000458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0458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458B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458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0458B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0458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0458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0458B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0458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0458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0458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0458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0458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0458B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0458B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0458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0458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0458B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0458B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0458B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0458B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45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8B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5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8BA"/>
    <w:rPr>
      <w:lang w:val="en-US"/>
    </w:rPr>
  </w:style>
  <w:style w:type="paragraph" w:styleId="ListParagraph">
    <w:name w:val="List Paragraph"/>
    <w:basedOn w:val="Normal"/>
    <w:uiPriority w:val="34"/>
    <w:qFormat/>
    <w:rsid w:val="000458BA"/>
    <w:pPr>
      <w:ind w:left="720"/>
      <w:contextualSpacing/>
    </w:pPr>
  </w:style>
  <w:style w:type="paragraph" w:customStyle="1" w:styleId="scbillfooter">
    <w:name w:val="sc_bill_footer"/>
    <w:qFormat/>
    <w:rsid w:val="000458B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04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0458B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0458B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0458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0458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0458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0458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0458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458B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0458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0458B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0458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0458B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0458B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0458B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0458BA"/>
    <w:rPr>
      <w:strike/>
      <w:dstrike w:val="0"/>
    </w:rPr>
  </w:style>
  <w:style w:type="character" w:customStyle="1" w:styleId="scinsert">
    <w:name w:val="sc_insert"/>
    <w:uiPriority w:val="1"/>
    <w:qFormat/>
    <w:rsid w:val="000458B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0458B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0458B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0458B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0458B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0458B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0458B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0458B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458BA"/>
    <w:rPr>
      <w:strike/>
      <w:dstrike w:val="0"/>
      <w:color w:val="FF0000"/>
    </w:rPr>
  </w:style>
  <w:style w:type="paragraph" w:customStyle="1" w:styleId="scbillsiglines">
    <w:name w:val="sc_bill_sig_lines"/>
    <w:qFormat/>
    <w:rsid w:val="000458B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0458B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0458B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0458B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0458B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0458B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0458B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0458BA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018&amp;session=125&amp;summary=B" TargetMode="External" Id="Rfc4e70cefc644f91" /><Relationship Type="http://schemas.openxmlformats.org/officeDocument/2006/relationships/hyperlink" Target="https://www.scstatehouse.gov/sess125_2023-2024/prever/3018_20221208.docx" TargetMode="External" Id="R8a3f9f25d7cf4513" /><Relationship Type="http://schemas.openxmlformats.org/officeDocument/2006/relationships/hyperlink" Target="h:\hj\20230110.docx" TargetMode="External" Id="Recf8a4f06e854161" /><Relationship Type="http://schemas.openxmlformats.org/officeDocument/2006/relationships/hyperlink" Target="h:\hj\20230110.docx" TargetMode="External" Id="R8dcde9a5d2db4b0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bc78e3d4-6e8f-41ca-a181-6479f5576680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e439930d-60c1-461b-a998-e6bef9d8b7fc</T_BILL_REQUEST_REQUEST>
  <T_BILL_R_ORIGINALDRAFT>522c37e5-2302-4cfc-bec6-7f956da8e3d5</T_BILL_R_ORIGINALDRAFT>
  <T_BILL_SPONSOR_SPONSOR>59afb87d-c309-4201-9966-a41fcf5a2a6b</T_BILL_SPONSOR_SPONSOR>
  <T_BILL_T_ACTNUMBER>None</T_BILL_T_ACTNUMBER>
  <T_BILL_T_BILLNAME>[3018]</T_BILL_T_BILLNAME>
  <T_BILL_T_BILLNUMBER>3018</T_BILL_T_BILLNUMBER>
  <T_BILL_T_BILLTITLE>to amend the South Carolina Code of Laws by amending Section 16-3-615, relating to Spousal sexual battery, so as to DELETE PROVISIONS REQUIRING REPORTING TO LAW ENFORCEMENT WITHIN THIRTY DAYS AND PROVIDING THAT THE SECTION IS NOT APPLICABLE TO PERSONS UNDER A CERTAIN AGE.</T_BILL_T_BILLTITLE>
  <T_BILL_T_CHAMBER>house</T_BILL_T_CHAMBER>
  <T_BILL_T_FILENAME> </T_BILL_T_FILENAME>
  <T_BILL_T_LEGTYPE>bill_statewide</T_BILL_T_LEGTYPE>
  <T_BILL_T_RATNUMBER>None</T_BILL_T_RATNUMBER>
  <T_BILL_T_SECTIONS>[{"SectionUUID":"9ff006e8-cb4a-4123-8f23-692bae7d2547","SectionName":"code_section","SectionNumber":1,"SectionType":"code_section","CodeSections":[{"CodeSectionBookmarkName":"cs_T16C3N615_61fe83be6","IsConstitutionSection":false,"Identity":"16-3-615","IsNew":false,"SubSections":[{"Level":1,"Identity":"T16C3N615SB","SubSectionBookmarkName":"ss_T16C3N615SB_lv1_85ee95891","IsNewSubSection":false},{"Level":1,"Identity":"T16C3N615SC","SubSectionBookmarkName":"ss_T16C3N615SC_lv1_51ed60a45","IsNewSubSection":false},{"Level":1,"Identity":"T16C3N615SD","SubSectionBookmarkName":"ss_T16C3N615SD_lv1_62e55c1d3","IsNewSubSection":false}],"TitleRelatedTo":"Spousal sexual battery","TitleSoAsTo":"DELETE PROVISIONS REQUIRING REPORTING TO LAW ENFORCEMENT WITHIN THIRTY DAYS AND PROVIDING THAT THE SECTION IS NOT APPLICABLE TO PERSONS UNDER A CERTAIN AGE","Deleted":false}],"TitleText":"","DisableControls":false,"Deleted":false,"SectionBookmarkName":"bs_num_1_902ff2800"},{"SectionUUID":"e1105604-c69b-466b-8d9e-0396f2fc99e2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9ff006e8-cb4a-4123-8f23-692bae7d2547","SectionName":"code_section","SectionNumber":1,"SectionType":"code_section","CodeSections":[{"CodeSectionBookmarkName":"cs_T16C3N615_61fe83be6","IsConstitutionSection":false,"Identity":"16-3-615","IsNew":false,"SubSections":[],"TitleRelatedTo":"Spousal sexual battery","TitleSoAsTo":"DELETE PROVISIONS REQUIRING REPORTING TO LAW ENFORCEMENT WITHIN THIRTY DAYS AND PROVIDING THAT THE SECTION IS NOT APPLICABLE TO PERSONS UNDER A CERTAIN AGE","Deleted":false}],"TitleText":"","DisableControls":false,"Deleted":false,"SectionBookmarkName":"bs_num_1_902ff2800"},{"SectionUUID":"e1105604-c69b-466b-8d9e-0396f2fc99e2","SectionName":"standard_eff_date_section","SectionNumber":2,"SectionType":"drafting_clause","CodeSections":[],"TitleText":"","DisableControls":false,"Deleted":false,"SectionBookmarkName":"bs_num_2_lastsection"}],"Timestamp":"2022-11-17T12:35:09.0475121-05:00","Username":null},{"Id":1,"SectionsList":[{"SectionUUID":"9ff006e8-cb4a-4123-8f23-692bae7d2547","SectionName":"code_section","SectionNumber":1,"SectionType":"code_section","CodeSections":[{"CodeSectionBookmarkName":"cs_T16C3N615_61fe83be6","IsConstitutionSection":false,"Identity":"16-3-615","IsNew":false,"SubSections":[],"TitleRelatedTo":"Spousal sexual battery.","TitleSoAsTo":"","Deleted":false}],"TitleText":"","DisableControls":false,"Deleted":false,"SectionBookmarkName":"bs_num_1_902ff2800"},{"SectionUUID":"e1105604-c69b-466b-8d9e-0396f2fc99e2","SectionName":"standard_eff_date_section","SectionNumber":2,"SectionType":"drafting_clause","CodeSections":[],"TitleText":"","DisableControls":false,"Deleted":false,"SectionBookmarkName":"bs_num_2_lastsection"}],"Timestamp":"2022-11-17T12:34:21.4847528-05:00","Username":null},{"Id":3,"SectionsList":[{"SectionUUID":"9ff006e8-cb4a-4123-8f23-692bae7d2547","SectionName":"code_section","SectionNumber":1,"SectionType":"code_section","CodeSections":[{"CodeSectionBookmarkName":"cs_T16C3N615_61fe83be6","IsConstitutionSection":false,"Identity":"16-3-615","IsNew":false,"SubSections":[{"Level":1,"Identity":"T16C3N615SB","SubSectionBookmarkName":"ss_T16C3N615SB_lv1_85ee95891","IsNewSubSection":false},{"Level":1,"Identity":"T16C3N615SC","SubSectionBookmarkName":"ss_T16C3N615SC_lv1_51ed60a45","IsNewSubSection":false},{"Level":1,"Identity":"T16C3N615SD","SubSectionBookmarkName":"ss_T16C3N615SD_lv1_62e55c1d3","IsNewSubSection":false}],"TitleRelatedTo":"Spousal sexual battery","TitleSoAsTo":"DELETE PROVISIONS REQUIRING REPORTING TO LAW ENFORCEMENT WITHIN THIRTY DAYS AND PROVIDING THAT THE SECTION IS NOT APPLICABLE TO PERSONS UNDER A CERTAIN AGE","Deleted":false}],"TitleText":"","DisableControls":false,"Deleted":false,"SectionBookmarkName":"bs_num_1_902ff2800"},{"SectionUUID":"e1105604-c69b-466b-8d9e-0396f2fc99e2","SectionName":"standard_eff_date_section","SectionNumber":2,"SectionType":"drafting_clause","CodeSections":[],"TitleText":"","DisableControls":false,"Deleted":false,"SectionBookmarkName":"bs_num_2_lastsection"}],"Timestamp":"2022-11-17T17:03:16.9760256-05:00","Username":"annarushton@scstatehouse.gov"}]</T_BILL_T_SECTIONSHISTORY>
  <T_BILL_T_SUBJECT>Sexual battery, spousal</T_BILL_T_SUBJECT>
  <T_BILL_UR_DRAFTER>ashleyharwellbeach@scstatehouse.gov</T_BILL_UR_DRAFTER>
  <T_BILL_UR_DRAFTINGASSISTANT>annarushton@scstatehouse.gov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Angie Moore</cp:lastModifiedBy>
  <cp:revision>19</cp:revision>
  <dcterms:created xsi:type="dcterms:W3CDTF">2022-06-03T11:45:00Z</dcterms:created>
  <dcterms:modified xsi:type="dcterms:W3CDTF">2024-03-18T14:41:00Z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