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3027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 Newton and Pope</w:t>
      </w:r>
    </w:p>
    <w:p>
      <w:pPr>
        <w:widowControl w:val="false"/>
        <w:spacing w:after="0"/>
        <w:jc w:val="left"/>
      </w:pPr>
      <w:r>
        <w:rPr>
          <w:rFonts w:ascii="Times New Roman"/>
          <w:sz w:val="22"/>
        </w:rPr>
        <w:t xml:space="preserve">Document Path: LC-0021AHB23.docx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Victim and Witness Services, definition of criminal offense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400975f0da6340c1">
        <w:r w:rsidRPr="00770434">
          <w:rPr>
            <w:rStyle w:val="Hyperlink"/>
          </w:rPr>
          <w:t>House Journal</w:t>
        </w:r>
        <w:r w:rsidRPr="00770434">
          <w:rPr>
            <w:rStyle w:val="Hyperlink"/>
          </w:rPr>
          <w:noBreakHyphen/>
          <w:t>page 45</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dc52bec519c341e6">
        <w:r w:rsidRPr="00770434">
          <w:rPr>
            <w:rStyle w:val="Hyperlink"/>
          </w:rPr>
          <w:t>House Journal</w:t>
        </w:r>
        <w:r w:rsidRPr="00770434">
          <w:rPr>
            <w:rStyle w:val="Hyperlink"/>
          </w:rPr>
          <w:noBreakHyphen/>
          <w:t>page 45</w:t>
        </w:r>
      </w:hyperlink>
      <w:r>
        <w:t>)</w:t>
      </w:r>
    </w:p>
    <w:p>
      <w:pPr>
        <w:widowControl w:val="false"/>
        <w:spacing w:after="0"/>
        <w:jc w:val="left"/>
      </w:pPr>
    </w:p>
    <w:p>
      <w:pPr>
        <w:widowControl w:val="false"/>
        <w:spacing w:after="0"/>
        <w:jc w:val="left"/>
      </w:pPr>
      <w:r>
        <w:rPr>
          <w:rFonts w:ascii="Times New Roman"/>
          <w:sz w:val="22"/>
        </w:rPr>
        <w:t xml:space="preserve">View the latest </w:t>
      </w:r>
      <w:hyperlink r:id="R7f935bfc0c92468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45ebf93669b400c">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7A711B" w:rsidRDefault="00432135" w14:paraId="47642A99" w14:textId="29F0709B">
      <w:pPr>
        <w:pStyle w:val="scemptylineheader"/>
      </w:pPr>
    </w:p>
    <w:p w:rsidRPr="00BB0725" w:rsidR="00A73EFA" w:rsidP="007A711B" w:rsidRDefault="00A73EFA" w14:paraId="7B72410E" w14:textId="081CB444">
      <w:pPr>
        <w:pStyle w:val="scemptylineheader"/>
      </w:pPr>
    </w:p>
    <w:p w:rsidRPr="00BB0725" w:rsidR="00A73EFA" w:rsidP="007A711B" w:rsidRDefault="00A73EFA" w14:paraId="6AD935C9" w14:textId="503C52E5">
      <w:pPr>
        <w:pStyle w:val="scemptylineheader"/>
      </w:pPr>
    </w:p>
    <w:p w:rsidRPr="00DF3B44" w:rsidR="00A73EFA" w:rsidP="007A711B" w:rsidRDefault="00A73EFA" w14:paraId="51A98227" w14:textId="3544EBE4">
      <w:pPr>
        <w:pStyle w:val="scemptylineheader"/>
      </w:pPr>
    </w:p>
    <w:p w:rsidRPr="00DF3B44" w:rsidR="00A73EFA" w:rsidP="007A711B" w:rsidRDefault="00A73EFA" w14:paraId="3858851A" w14:textId="301A555B">
      <w:pPr>
        <w:pStyle w:val="scemptylineheader"/>
      </w:pPr>
    </w:p>
    <w:p w:rsidRPr="00DF3B44" w:rsidR="00A73EFA" w:rsidP="007A711B" w:rsidRDefault="00A73EFA" w14:paraId="4E3DDE20" w14:textId="7D49617E">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7748F1" w14:paraId="40FEFADA" w14:textId="6961DB2D">
          <w:pPr>
            <w:pStyle w:val="scbilltitle"/>
            <w:tabs>
              <w:tab w:val="left" w:pos="2104"/>
            </w:tabs>
          </w:pPr>
          <w:r>
            <w:t>to amend the South Carolina Code of Laws by amending Section 16</w:t>
          </w:r>
          <w:r w:rsidR="004163DA">
            <w:t>‑</w:t>
          </w:r>
          <w:r>
            <w:t>3</w:t>
          </w:r>
          <w:r w:rsidR="004163DA">
            <w:t>‑</w:t>
          </w:r>
          <w:r>
            <w:t>1510, relating to Definitions for purposes of victim and witness services, so as to revise the definition of “criminal offense”.</w:t>
          </w:r>
        </w:p>
      </w:sdtContent>
    </w:sdt>
    <w:bookmarkStart w:name="at_a61681349"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00a63d11" w:id="1"/>
      <w:r w:rsidRPr="0094541D">
        <w:t>B</w:t>
      </w:r>
      <w:bookmarkEnd w:id="1"/>
      <w:r w:rsidRPr="0094541D">
        <w:t>e it enacted by the General Assembly of the State of South Carolina:</w:t>
      </w:r>
    </w:p>
    <w:p w:rsidR="00D47DC9" w:rsidP="004E7A69" w:rsidRDefault="00D47DC9" w14:paraId="6ED5D8EC" w14:textId="77777777">
      <w:pPr>
        <w:pStyle w:val="scemptyline"/>
      </w:pPr>
    </w:p>
    <w:p w:rsidR="00D47DC9" w:rsidP="004E7A69" w:rsidRDefault="00D47DC9" w14:paraId="101E3065" w14:textId="35347CF7">
      <w:pPr>
        <w:pStyle w:val="scdirectionallanguage"/>
      </w:pPr>
      <w:bookmarkStart w:name="bs_num_1_473ed3b26" w:id="2"/>
      <w:r>
        <w:t>S</w:t>
      </w:r>
      <w:bookmarkEnd w:id="2"/>
      <w:r>
        <w:t>ECTION 1.</w:t>
      </w:r>
      <w:r>
        <w:tab/>
      </w:r>
      <w:bookmarkStart w:name="dl_df39c2bd9" w:id="3"/>
      <w:r>
        <w:t>S</w:t>
      </w:r>
      <w:bookmarkEnd w:id="3"/>
      <w:r>
        <w:t>ection 16</w:t>
      </w:r>
      <w:r w:rsidR="004163DA">
        <w:t>‑</w:t>
      </w:r>
      <w:r>
        <w:t>3</w:t>
      </w:r>
      <w:r w:rsidR="004163DA">
        <w:t>‑</w:t>
      </w:r>
      <w:r>
        <w:t>1510(3) of the S.C. Code is amended to read:</w:t>
      </w:r>
    </w:p>
    <w:p w:rsidR="00D47DC9" w:rsidP="004E7A69" w:rsidRDefault="00D47DC9" w14:paraId="570951F0" w14:textId="77777777">
      <w:pPr>
        <w:pStyle w:val="scemptyline"/>
      </w:pPr>
    </w:p>
    <w:p w:rsidRPr="00C6611B" w:rsidR="00D47DC9" w:rsidP="00D47DC9" w:rsidRDefault="00D47DC9" w14:paraId="06E2807D" w14:textId="4E27BADE">
      <w:pPr>
        <w:pStyle w:val="sccodifiedsection"/>
      </w:pPr>
      <w:bookmarkStart w:name="cs_T16C3N1510_248f9e5f1" w:id="4"/>
      <w:r>
        <w:tab/>
      </w:r>
      <w:bookmarkStart w:name="ss_T16C3N1510S3_lv1_880e1d2ce" w:id="5"/>
      <w:bookmarkEnd w:id="4"/>
      <w:r>
        <w:t>(</w:t>
      </w:r>
      <w:bookmarkEnd w:id="5"/>
      <w:r>
        <w:t xml:space="preserve">3) “Criminal offense” means an offense against the person of an individual when physical or psychological harm occurs, or </w:t>
      </w:r>
      <w:r w:rsidR="00C6611B">
        <w:rPr>
          <w:rStyle w:val="scinsert"/>
        </w:rPr>
        <w:t xml:space="preserve">against </w:t>
      </w:r>
      <w:r>
        <w:t>the property of an individual when</w:t>
      </w:r>
      <w:r>
        <w:rPr>
          <w:rStyle w:val="scstrike"/>
        </w:rPr>
        <w:t xml:space="preserve"> the value of the</w:t>
      </w:r>
      <w:r>
        <w:t xml:space="preserve"> property </w:t>
      </w:r>
      <w:r w:rsidR="00C6611B">
        <w:rPr>
          <w:rStyle w:val="scinsert"/>
        </w:rPr>
        <w:t xml:space="preserve">is </w:t>
      </w:r>
      <w:r>
        <w:t>stolen</w:t>
      </w:r>
      <w:r w:rsidR="00C6611B">
        <w:rPr>
          <w:rStyle w:val="scinsert"/>
        </w:rPr>
        <w:t>, damaged,</w:t>
      </w:r>
      <w:r>
        <w:t xml:space="preserve"> or destroyed</w:t>
      </w:r>
      <w:r>
        <w:rPr>
          <w:rStyle w:val="scstrike"/>
        </w:rPr>
        <w:t>, or the cost of the damage to the property is in excess of one thousand dollars</w:t>
      </w:r>
      <w:r>
        <w:t>. This includes both common law and statutory offenses, the offenses contained in Sections 16</w:t>
      </w:r>
      <w:r w:rsidR="004163DA">
        <w:t>‑</w:t>
      </w:r>
      <w:r>
        <w:t>25</w:t>
      </w:r>
      <w:r w:rsidR="004163DA">
        <w:t>‑</w:t>
      </w:r>
      <w:r>
        <w:t>20, 16</w:t>
      </w:r>
      <w:r w:rsidR="004163DA">
        <w:t>‑</w:t>
      </w:r>
      <w:r>
        <w:t>25</w:t>
      </w:r>
      <w:r w:rsidR="004163DA">
        <w:t>‑</w:t>
      </w:r>
      <w:r>
        <w:t>30, 16</w:t>
      </w:r>
      <w:r w:rsidR="004163DA">
        <w:t>‑</w:t>
      </w:r>
      <w:r>
        <w:t>25</w:t>
      </w:r>
      <w:r w:rsidR="004163DA">
        <w:t>‑</w:t>
      </w:r>
      <w:r>
        <w:t>50, 56</w:t>
      </w:r>
      <w:r w:rsidR="004163DA">
        <w:t>‑</w:t>
      </w:r>
      <w:r>
        <w:t>5</w:t>
      </w:r>
      <w:r w:rsidR="004163DA">
        <w:t>‑</w:t>
      </w:r>
      <w:r>
        <w:t>1210, 56</w:t>
      </w:r>
      <w:r w:rsidR="004163DA">
        <w:t>‑</w:t>
      </w:r>
      <w:r>
        <w:t>5</w:t>
      </w:r>
      <w:r w:rsidR="004163DA">
        <w:t>‑</w:t>
      </w:r>
      <w:r>
        <w:t>2910, 56</w:t>
      </w:r>
      <w:r w:rsidR="004163DA">
        <w:t>‑</w:t>
      </w:r>
      <w:r>
        <w:t>5</w:t>
      </w:r>
      <w:r w:rsidR="004163DA">
        <w:t>‑</w:t>
      </w:r>
      <w:r>
        <w:t>2920, 56</w:t>
      </w:r>
      <w:r w:rsidR="004163DA">
        <w:t>‑</w:t>
      </w:r>
      <w:r>
        <w:t>5</w:t>
      </w:r>
      <w:r w:rsidR="004163DA">
        <w:t>‑</w:t>
      </w:r>
      <w:r>
        <w:t>2930, 56</w:t>
      </w:r>
      <w:r w:rsidR="004163DA">
        <w:t>‑</w:t>
      </w:r>
      <w:r>
        <w:t>5</w:t>
      </w:r>
      <w:r w:rsidR="004163DA">
        <w:t>‑</w:t>
      </w:r>
      <w:r>
        <w:t>2945, and the common law offense of attempt, punishable pursuant to Section 16</w:t>
      </w:r>
      <w:r w:rsidR="004163DA">
        <w:t>‑</w:t>
      </w:r>
      <w:r>
        <w:t>1</w:t>
      </w:r>
      <w:r w:rsidR="004163DA">
        <w:t>‑</w:t>
      </w:r>
      <w:r>
        <w:t xml:space="preserve">80. </w:t>
      </w:r>
      <w:r w:rsidRPr="00C6611B">
        <w:rPr>
          <w:rStyle w:val="scstrike"/>
        </w:rPr>
        <w:t>However, “criminal offense” specifically excludes the drawing or uttering of a fraudulent check or an offense contained in Title 56 that does not involve personal injury or death.</w:t>
      </w:r>
    </w:p>
    <w:p w:rsidR="00D47DC9" w:rsidP="00D47DC9" w:rsidRDefault="00D47DC9" w14:paraId="333D9FFE" w14:textId="30419963">
      <w:pPr>
        <w:pStyle w:val="sccodifiedsection"/>
      </w:pPr>
      <w:r>
        <w:tab/>
        <w:t xml:space="preserve">For purposes of this article, a victim of any misdemeanor or felony under state law must be notified of or provided with the information required by this section. The terms “crime”, “criminal conduct”, “charge”, or any variation of these terms as used in this article mean all misdemeanors and felonies under state law </w:t>
      </w:r>
      <w:r>
        <w:rPr>
          <w:rStyle w:val="scstrike"/>
        </w:rPr>
        <w:t>except the crimes the General Assembly specifically excludes from the notification provisions contained in this article</w:t>
      </w:r>
      <w:r>
        <w:t>.</w:t>
      </w:r>
    </w:p>
    <w:p w:rsidR="00D47DC9" w:rsidP="004E7A69" w:rsidRDefault="00D47DC9" w14:paraId="48BF9F20" w14:textId="77777777">
      <w:pPr>
        <w:pStyle w:val="scemptyline"/>
      </w:pPr>
    </w:p>
    <w:p w:rsidR="004E7A69" w:rsidP="004E7A69" w:rsidRDefault="00D47DC9" w14:paraId="14058B7B" w14:textId="77777777">
      <w:pPr>
        <w:pStyle w:val="scnoncodifiedsection"/>
      </w:pPr>
      <w:bookmarkStart w:name="bs_num_2_2742e01c4" w:id="6"/>
      <w:bookmarkStart w:name="savings_1a9b274d4" w:id="7"/>
      <w:r>
        <w:t>S</w:t>
      </w:r>
      <w:bookmarkEnd w:id="6"/>
      <w:r>
        <w:t>ECTION 2.</w:t>
      </w:r>
      <w:r>
        <w:tab/>
      </w:r>
      <w:bookmarkEnd w:id="7"/>
      <w:r w:rsidRPr="00683A6D" w:rsidR="004E7A69">
        <w:t xml:space="preserve">The repeal or amendment by this act of any law, whether temporary or permanent or civil or criminal, does not </w:t>
      </w:r>
      <w:r w:rsidR="004E7A69">
        <w:t>a</w:t>
      </w:r>
      <w:r w:rsidRPr="00683A6D" w:rsidR="004E7A69">
        <w:t>ffect pending actions, rights, duties, or liabilities founded thereon, or alter</w:t>
      </w:r>
      <w:r w:rsidRPr="007E38A7" w:rsidR="004E7A69">
        <w:t>,</w:t>
      </w:r>
      <w:r w:rsidRPr="00683A6D" w:rsidR="004E7A69">
        <w:t xml:space="preserve"> discharge, release or extinguish any penalty, forfeiture, or liability</w:t>
      </w:r>
      <w:r w:rsidRPr="007E38A7" w:rsidR="004E7A69">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w:t>
      </w:r>
      <w:r w:rsidRPr="007E38A7" w:rsidR="004E7A69">
        <w:lastRenderedPageBreak/>
        <w:t>amended laws</w:t>
      </w:r>
      <w:r w:rsidRPr="00683A6D" w:rsidR="004E7A69">
        <w:t>.</w:t>
      </w:r>
    </w:p>
    <w:p w:rsidRPr="00DF3B44" w:rsidR="007E06BB" w:rsidP="004E7A69" w:rsidRDefault="007E06BB" w14:paraId="3D8F1FED" w14:textId="7A487619">
      <w:pPr>
        <w:pStyle w:val="scemptyline"/>
      </w:pPr>
    </w:p>
    <w:p w:rsidRPr="00DF3B44" w:rsidR="007A10F1" w:rsidP="007A10F1" w:rsidRDefault="00D47DC9" w14:paraId="0E9393B4" w14:textId="685B08A7">
      <w:pPr>
        <w:pStyle w:val="scnoncodifiedsection"/>
      </w:pPr>
      <w:bookmarkStart w:name="bs_num_3_lastsection" w:id="8"/>
      <w:bookmarkStart w:name="eff_date_section" w:id="9"/>
      <w:bookmarkStart w:name="_Hlk77157096" w:id="10"/>
      <w:r>
        <w:t>S</w:t>
      </w:r>
      <w:bookmarkEnd w:id="8"/>
      <w:r>
        <w:t>ECTION 3.</w:t>
      </w:r>
      <w:r w:rsidRPr="00DF3B44" w:rsidR="005D3013">
        <w:tab/>
      </w:r>
      <w:r w:rsidRPr="00DF3B44" w:rsidR="007A10F1">
        <w:t>This act takes effect upon approval by the Governor.</w:t>
      </w:r>
      <w:bookmarkEnd w:id="9"/>
    </w:p>
    <w:bookmarkEnd w:id="10"/>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A711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B183542" w:rsidR="00685035" w:rsidRPr="007B4AF7" w:rsidRDefault="004E69D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[3027]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57122"/>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163DA"/>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69D6"/>
    <w:rsid w:val="004E7A6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748F1"/>
    <w:rsid w:val="00782BF8"/>
    <w:rsid w:val="00783C75"/>
    <w:rsid w:val="007849D9"/>
    <w:rsid w:val="00787433"/>
    <w:rsid w:val="007A10F1"/>
    <w:rsid w:val="007A3D50"/>
    <w:rsid w:val="007A711B"/>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6611B"/>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47DC9"/>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D47DC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027&amp;session=125&amp;summary=B" TargetMode="External" Id="R7f935bfc0c92468c" /><Relationship Type="http://schemas.openxmlformats.org/officeDocument/2006/relationships/hyperlink" Target="https://www.scstatehouse.gov/sess125_2023-2024/prever/3027_20221208.docx" TargetMode="External" Id="R145ebf93669b400c" /><Relationship Type="http://schemas.openxmlformats.org/officeDocument/2006/relationships/hyperlink" Target="h:\hj\20230110.docx" TargetMode="External" Id="R400975f0da6340c1" /><Relationship Type="http://schemas.openxmlformats.org/officeDocument/2006/relationships/hyperlink" Target="h:\hj\20230110.docx" TargetMode="External" Id="Rdc52bec519c341e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51134eea-b724-41c1-a7ff-a9767bf6358b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2</T_BILL_N_VERSIONNUMBER>
  <T_BILL_N_YEAR>2023</T_BILL_N_YEAR>
  <T_BILL_REQUEST_REQUEST>236d88fe-465e-4074-aabc-745ec5454b85</T_BILL_REQUEST_REQUEST>
  <T_BILL_R_ORIGINALDRAFT>3699b031-6da8-4bcb-b8ca-fb1b6f886f8a</T_BILL_R_ORIGINALDRAFT>
  <T_BILL_SPONSOR_SPONSOR>8d6c85da-fdef-4204-89e9-6d87129a0303</T_BILL_SPONSOR_SPONSOR>
  <T_BILL_T_ACTNUMBER>None</T_BILL_T_ACTNUMBER>
  <T_BILL_T_BILLNAME>[3027]</T_BILL_T_BILLNAME>
  <T_BILL_T_BILLNUMBER>3027</T_BILL_T_BILLNUMBER>
  <T_BILL_T_BILLTITLE>to amend the South Carolina Code of Laws by amending Section 16‑3‑1510, relating to Definitions for purposes of victim and witness services, so as to revise the definition of “criminal offense”.</T_BILL_T_BILLTITLE>
  <T_BILL_T_CHAMBER>house</T_BILL_T_CHAMBER>
  <T_BILL_T_FILENAME> </T_BILL_T_FILENAME>
  <T_BILL_T_LEGTYPE>bill_statewide</T_BILL_T_LEGTYPE>
  <T_BILL_T_RATNUMBER>None</T_BILL_T_RATNUMBER>
  <T_BILL_T_SECTIONS>[{"SectionUUID":"adb04d8e-65d0-4bb8-b798-8c926afc0ae1","SectionName":"code_section","SectionNumber":1,"SectionType":"code_section","CodeSections":[{"CodeSectionBookmarkName":"cs_T16C3N1510_248f9e5f1","IsConstitutionSection":false,"Identity":"16-3-1510","IsNew":false,"SubSections":[{"Level":1,"Identity":"T16C3N1510S3","SubSectionBookmarkName":"ss_T16C3N1510S3_lv1_880e1d2ce","IsNewSubSection":false}],"TitleRelatedTo":"Definitions for purposes of victim and witness services","TitleSoAsTo":"revise the definition of \"criminal offense\" to delete the one thousand dollar cost of damage to property threshold","Deleted":false}],"TitleText":"","DisableControls":false,"Deleted":false,"SectionBookmarkName":"bs_num_1_473ed3b26"},{"SectionUUID":"bd75d0ca-f263-4005-aeeb-b807014b4dd9","SectionName":"Savings","SectionNumber":2,"SectionType":"new","CodeSections":[],"TitleText":"","DisableControls":false,"Deleted":false,"SectionBookmarkName":"bs_num_2_2742e01c4"},{"SectionUUID":"8f03ca95-8faa-4d43-a9c2-8afc498075bd","SectionName":"standard_eff_date_section","SectionNumber":3,"SectionType":"drafting_clause","CodeSections":[],"TitleText":"","DisableControls":false,"Deleted":false,"SectionBookmarkName":"bs_num_3_lastsection"}]</T_BILL_T_SECTIONS>
  <T_BILL_T_SECTIONSHISTORY>[{"Id":2,"SectionsList":[{"SectionUUID":"8f03ca95-8faa-4d43-a9c2-8afc498075bd","SectionName":"standard_eff_date_section","SectionNumber":3,"SectionType":"drafting_clause","CodeSections":[],"TitleText":"","DisableControls":false,"Deleted":false,"SectionBookmarkName":"bs_num_3_lastsection"},{"SectionUUID":"adb04d8e-65d0-4bb8-b798-8c926afc0ae1","SectionName":"code_section","SectionNumber":1,"SectionType":"code_section","CodeSections":[{"CodeSectionBookmarkName":"cs_T16C3N1510_248f9e5f1","IsConstitutionSection":false,"Identity":"16-3-1510","IsNew":false,"SubSections":[{"Level":1,"Identity":"T16C3N1510S3","SubSectionBookmarkName":"ss_T16C3N1510S3_lv1_880e1d2ce","IsNewSubSection":false}],"TitleRelatedTo":"Definitions.","TitleSoAsTo":"","Deleted":false}],"TitleText":"","DisableControls":false,"Deleted":false,"SectionBookmarkName":"bs_num_1_473ed3b26"},{"SectionUUID":"bd75d0ca-f263-4005-aeeb-b807014b4dd9","SectionName":"Savings","SectionNumber":2,"SectionType":"new","CodeSections":[],"TitleText":"","DisableControls":false,"Deleted":false,"SectionBookmarkName":"bs_num_2_2742e01c4"}],"Timestamp":"2022-10-18T12:47:41.6652386-04:00","Username":null},{"Id":1,"SectionsList":[{"SectionUUID":"8f03ca95-8faa-4d43-a9c2-8afc498075bd","SectionName":"standard_eff_date_section","SectionNumber":2,"SectionType":"drafting_clause","CodeSections":[],"TitleText":"","DisableControls":false,"Deleted":false,"SectionBookmarkName":"bs_num_2_lastsection"},{"SectionUUID":"adb04d8e-65d0-4bb8-b798-8c926afc0ae1","SectionName":"code_section","SectionNumber":1,"SectionType":"code_section","CodeSections":[{"CodeSectionBookmarkName":"cs_T16C3N1510_248f9e5f1","IsConstitutionSection":false,"Identity":"16-3-1510","IsNew":false,"SubSections":[{"Level":1,"Identity":"T16C3N1510S3","SubSectionBookmarkName":"ss_T16C3N1510S3_lv1_880e1d2ce","IsNewSubSection":false}],"TitleRelatedTo":"Definitions.","TitleSoAsTo":"","Deleted":false}],"TitleText":"","DisableControls":false,"Deleted":false,"SectionBookmarkName":"bs_num_1_473ed3b26"}],"Timestamp":"2022-10-18T12:46:25.0791817-04:00","Username":null},{"Id":3,"SectionsList":[{"SectionUUID":"8f03ca95-8faa-4d43-a9c2-8afc498075bd","SectionName":"standard_eff_date_section","SectionNumber":3,"SectionType":"drafting_clause","CodeSections":[],"TitleText":"","DisableControls":false,"Deleted":false,"SectionBookmarkName":"bs_num_3_lastsection"},{"SectionUUID":"adb04d8e-65d0-4bb8-b798-8c926afc0ae1","SectionName":"code_section","SectionNumber":1,"SectionType":"code_section","CodeSections":[{"CodeSectionBookmarkName":"cs_T16C3N1510_248f9e5f1","IsConstitutionSection":false,"Identity":"16-3-1510","IsNew":false,"SubSections":[{"Level":1,"Identity":"T16C3N1510S3","SubSectionBookmarkName":"ss_T16C3N1510S3_lv1_880e1d2ce","IsNewSubSection":false}],"TitleRelatedTo":"Definitions for purposes of victim and witness services","TitleSoAsTo":"revise the definition of \"criminal offense\" to delete the one thousand dollar cost of damage to property threshold","Deleted":false}],"TitleText":"","DisableControls":false,"Deleted":false,"SectionBookmarkName":"bs_num_1_473ed3b26"},{"SectionUUID":"bd75d0ca-f263-4005-aeeb-b807014b4dd9","SectionName":"Savings","SectionNumber":2,"SectionType":"new","CodeSections":[],"TitleText":"","DisableControls":false,"Deleted":false,"SectionBookmarkName":"bs_num_2_2742e01c4"}],"Timestamp":"2022-10-18T12:49:31.5422411-04:00","Username":"ashleyharwellbeach@scstatehouse.gov"}]</T_BILL_T_SECTIONSHISTORY>
  <T_BILL_T_SUBJECT>Victim and Witness Services, definition of criminal offense</T_BILL_T_SUBJECT>
  <T_BILL_UR_DRAFTER>ashleyharwellbeach@scstatehouse.gov</T_BILL_UR_DRAFTER>
  <T_BILL_UR_DRAFTINGASSISTANT>nikidowney@scstatehouse.gov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365</Words>
  <Characters>2084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John Waller</cp:lastModifiedBy>
  <cp:revision>22</cp:revision>
  <dcterms:created xsi:type="dcterms:W3CDTF">2022-06-03T11:45:00Z</dcterms:created>
  <dcterms:modified xsi:type="dcterms:W3CDTF">2022-12-23T14:43:00Z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