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Forrest, McCravy, West, Burns, Taylor, Haddon and Nutt</w:t>
      </w:r>
    </w:p>
    <w:p>
      <w:pPr>
        <w:widowControl w:val="false"/>
        <w:spacing w:after="0"/>
        <w:jc w:val="left"/>
      </w:pPr>
      <w:r>
        <w:rPr>
          <w:rFonts w:ascii="Times New Roman"/>
          <w:sz w:val="22"/>
        </w:rPr>
        <w:t xml:space="preserve">Document Path: LC-0059DG23.docx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Roll back taxes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0320875ccd846eb">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b39b87f4bb324c0b">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Nutt
 </w:t>
      </w:r>
    </w:p>
    <w:p>
      <w:pPr>
        <w:widowControl w:val="false"/>
        <w:spacing w:after="0"/>
        <w:jc w:val="left"/>
      </w:pPr>
    </w:p>
    <w:p>
      <w:pPr>
        <w:widowControl w:val="false"/>
        <w:spacing w:after="0"/>
        <w:jc w:val="left"/>
      </w:pPr>
      <w:r>
        <w:rPr>
          <w:rFonts w:ascii="Times New Roman"/>
          <w:sz w:val="22"/>
        </w:rPr>
        <w:t xml:space="preserve">View the latest </w:t>
      </w:r>
      <w:hyperlink r:id="R9c6fa93504874b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e3f9c6cebb409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901E8" w14:paraId="40FEFADA" w14:textId="7EF0F6A2">
          <w:pPr>
            <w:pStyle w:val="scbilltitle"/>
            <w:tabs>
              <w:tab w:val="left" w:pos="2104"/>
            </w:tabs>
          </w:pPr>
          <w:r>
            <w:t>to amend the South Carolina Code of Laws by amending Section 12-43-220, relating to property taxes, so as to reduce the penalty for changing the use of agricult</w:t>
          </w:r>
          <w:r w:rsidR="00607780">
            <w:t>u</w:t>
          </w:r>
          <w:r>
            <w:t>ral proper</w:t>
          </w:r>
          <w:r w:rsidR="00607780">
            <w:t>t</w:t>
          </w:r>
          <w:r>
            <w:t>y to one dollar for each parcel; and by repealing Section 12-43-222 relating to roll back taxes for open spaces.</w:t>
          </w:r>
        </w:p>
      </w:sdtContent>
    </w:sdt>
    <w:bookmarkStart w:name="at_0bbcd307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a21fb7b6" w:id="1"/>
      <w:r w:rsidRPr="0094541D">
        <w:t>B</w:t>
      </w:r>
      <w:bookmarkEnd w:id="1"/>
      <w:r w:rsidRPr="0094541D">
        <w:t>e it enacted by the General Assembly of the State of South Carolina:</w:t>
      </w:r>
    </w:p>
    <w:p w:rsidR="00C601E5" w:rsidP="00502E77" w:rsidRDefault="00C601E5" w14:paraId="2CD008D4" w14:textId="77777777">
      <w:pPr>
        <w:pStyle w:val="scemptyline"/>
      </w:pPr>
    </w:p>
    <w:p w:rsidR="00C601E5" w:rsidP="00502E77" w:rsidRDefault="00AB1622" w14:paraId="655941B2" w14:textId="5F677E8C">
      <w:pPr>
        <w:pStyle w:val="scdirectionallanguage"/>
      </w:pPr>
      <w:bookmarkStart w:name="bs_num_1_76ab9e12c" w:id="2"/>
      <w:r>
        <w:t>S</w:t>
      </w:r>
      <w:bookmarkEnd w:id="2"/>
      <w:r>
        <w:t>ECTION 1.</w:t>
      </w:r>
      <w:r w:rsidR="00C601E5">
        <w:tab/>
      </w:r>
      <w:bookmarkStart w:name="dl_3aa201015" w:id="3"/>
      <w:r w:rsidR="00C601E5">
        <w:t>S</w:t>
      </w:r>
      <w:bookmarkEnd w:id="3"/>
      <w:r w:rsidR="00C601E5">
        <w:t>ection 12-43-220(d)(4) of the S.C. Code is amended to read:</w:t>
      </w:r>
    </w:p>
    <w:p w:rsidR="00C601E5" w:rsidP="00502E77" w:rsidRDefault="00C601E5" w14:paraId="4F37091A" w14:textId="77777777">
      <w:pPr>
        <w:pStyle w:val="scemptyline"/>
      </w:pPr>
    </w:p>
    <w:p w:rsidR="00C601E5" w:rsidDel="00C601E5" w:rsidP="00C601E5" w:rsidRDefault="00C601E5" w14:paraId="57A04DDF" w14:textId="54180793">
      <w:pPr>
        <w:pStyle w:val="sccodifiedsection"/>
        <w:rPr/>
      </w:pPr>
      <w:bookmarkStart w:name="cs_T12C43N220_c66150fd3" w:id="5"/>
      <w:r>
        <w:tab/>
      </w:r>
      <w:bookmarkStart w:name="ss_T12C43N220Sd_lv1_84b26928b" w:id="6"/>
      <w:bookmarkEnd w:id="5"/>
      <w:r>
        <w:t>(</w:t>
      </w:r>
      <w:bookmarkEnd w:id="6"/>
      <w:r>
        <w:t xml:space="preserve">4) </w:t>
      </w:r>
      <w:r>
        <w:rPr>
          <w:rStyle w:val="scstrike"/>
        </w:rPr>
        <w:t>Except as provided pursuant to Section 12-43-222, when</w:t>
      </w:r>
      <w:r w:rsidR="00195228">
        <w:rPr>
          <w:rStyle w:val="scinsert"/>
        </w:rPr>
        <w:t xml:space="preserve"> When</w:t>
      </w:r>
      <w:r>
        <w:t xml:space="preserve"> real property which is in agricultural use and is being valued, assessed, and taxed under the provisions of this article, is applied to a use other than agricultural, as evidenced by actions taken by the owner of the real property which is inconsistent with agricultural use, it is subject to additional taxes, referred to as rollback taxes, in an amount equal to </w:t>
      </w:r>
      <w:r>
        <w:rPr>
          <w:rStyle w:val="scstrike"/>
        </w:rPr>
        <w:t>the difference, if any, between the taxes paid or payable on the basis of the valuation and the assessment authorized pursuant to this item and the taxes that would have been paid or payable had the real property been valued, assessed, and taxed as other real property in the taxing district, in the current tax year (the year of change in use) and each of the three tax years immediately preceding in which the real property was valued, assessed, and taxed as provided in this item</w:t>
      </w:r>
      <w:r>
        <w:rPr>
          <w:rStyle w:val="scinsert"/>
        </w:rPr>
        <w:t xml:space="preserve"> one dollar for each applicable parcel</w:t>
      </w:r>
      <w:r>
        <w:t xml:space="preserve">.  If in the tax year in which a change in use of the real property occurs the real property was not valued, assessed, and taxed under this article, then the real property is subject to rollback taxes </w:t>
      </w:r>
      <w:r>
        <w:rPr>
          <w:rStyle w:val="scstrike"/>
        </w:rPr>
        <w:t>for each of the three tax years immediately preceding in which the real property was valued, assessed, and taxed pursuant to this item</w:t>
      </w:r>
      <w:r>
        <w:rPr>
          <w:rStyle w:val="scinsert"/>
        </w:rPr>
        <w:t xml:space="preserve"> equal to one dollar for each applicable parcel</w:t>
      </w:r>
      <w:r>
        <w:t xml:space="preserve">.  </w:t>
      </w:r>
      <w:r>
        <w:rPr>
          <w:rStyle w:val="scstrike"/>
        </w:rPr>
        <w:t>In determining the amounts of the rollback taxes chargeable on real property which has undergone a change in use, the assessor for the rollback tax years involved shall ascertain:</w:t>
      </w:r>
    </w:p>
    <w:p w:rsidR="00C601E5" w:rsidDel="00C601E5" w:rsidP="00C601E5" w:rsidRDefault="00C601E5" w14:paraId="74112B9C" w14:textId="3D6F3145">
      <w:pPr>
        <w:pStyle w:val="sccodifiedsection"/>
        <w:rPr/>
      </w:pPr>
      <w:r>
        <w:rPr>
          <w:rStyle w:val="scstrike"/>
        </w:rPr>
        <w:tab/>
      </w:r>
      <w:r>
        <w:rPr>
          <w:rStyle w:val="scstrike"/>
        </w:rPr>
        <w:tab/>
      </w:r>
      <w:r>
        <w:rPr>
          <w:rStyle w:val="scstrike"/>
        </w:rPr>
        <w:tab/>
      </w:r>
      <w:bookmarkStart w:name="ss_T12C43N220SA_lv2_9cca68ba0" w:id="16"/>
      <w:r>
        <w:rPr>
          <w:rStyle w:val="scstrike"/>
        </w:rPr>
        <w:t>(</w:t>
      </w:r>
      <w:bookmarkEnd w:id="16"/>
      <w:r>
        <w:rPr>
          <w:rStyle w:val="scstrike"/>
        </w:rPr>
        <w:t>A) the fair market value without consideration of the standing timber of such real property under the valuation standard applicable to other real property in the same classification;</w:t>
      </w:r>
    </w:p>
    <w:p w:rsidR="00C601E5" w:rsidDel="00C601E5" w:rsidP="00C601E5" w:rsidRDefault="00C601E5" w14:paraId="41EA5A05" w14:textId="6DC20B8A">
      <w:pPr>
        <w:pStyle w:val="sccodifiedsection"/>
        <w:rPr/>
      </w:pPr>
      <w:r>
        <w:rPr>
          <w:rStyle w:val="scstrike"/>
        </w:rPr>
        <w:tab/>
      </w:r>
      <w:r>
        <w:rPr>
          <w:rStyle w:val="scstrike"/>
        </w:rPr>
        <w:tab/>
      </w:r>
      <w:r>
        <w:rPr>
          <w:rStyle w:val="scstrike"/>
        </w:rPr>
        <w:tab/>
      </w:r>
      <w:bookmarkStart w:name="ss_T12C43N220SB_lv2_af44cd6a6" w:id="19"/>
      <w:r>
        <w:rPr>
          <w:rStyle w:val="scstrike"/>
        </w:rPr>
        <w:t>(</w:t>
      </w:r>
      <w:bookmarkEnd w:id="19"/>
      <w:r>
        <w:rPr>
          <w:rStyle w:val="scstrike"/>
        </w:rPr>
        <w:t>B) the amount of the real property assessment for the particular tax year by multiplying such fair market value by the appropriate assessment ratio provided in this article;</w:t>
      </w:r>
    </w:p>
    <w:p w:rsidR="00C601E5" w:rsidDel="00C601E5" w:rsidP="00C601E5" w:rsidRDefault="00C601E5" w14:paraId="29E891E4" w14:textId="19C07822">
      <w:pPr>
        <w:pStyle w:val="sccodifiedsection"/>
        <w:rPr/>
      </w:pPr>
      <w:r>
        <w:rPr>
          <w:rStyle w:val="scstrike"/>
        </w:rPr>
        <w:tab/>
      </w:r>
      <w:r>
        <w:rPr>
          <w:rStyle w:val="scstrike"/>
        </w:rPr>
        <w:tab/>
      </w:r>
      <w:r>
        <w:rPr>
          <w:rStyle w:val="scstrike"/>
        </w:rPr>
        <w:tab/>
      </w:r>
      <w:bookmarkStart w:name="ss_T12C43N220SC_lv2_e014fceeb" w:id="22"/>
      <w:r>
        <w:rPr>
          <w:rStyle w:val="scstrike"/>
        </w:rPr>
        <w:t>(</w:t>
      </w:r>
      <w:bookmarkEnd w:id="22"/>
      <w:r>
        <w:rPr>
          <w:rStyle w:val="scstrike"/>
        </w:rPr>
        <w:t xml:space="preserve">C) the amount of the additional assessment on the real property for the particular tax year by deducting the amount of the actual assessment on the real property for that year from the amount of the </w:t>
      </w:r>
      <w:r>
        <w:rPr>
          <w:rStyle w:val="scstrike"/>
        </w:rPr>
        <w:lastRenderedPageBreak/>
        <w:t>real property assessment determined under (B) of this section;</w:t>
      </w:r>
    </w:p>
    <w:p w:rsidR="00C601E5" w:rsidP="00C601E5" w:rsidRDefault="00C601E5" w14:paraId="3DADD37C" w14:textId="70360E42">
      <w:pPr>
        <w:pStyle w:val="sccodifiedsection"/>
      </w:pPr>
      <w:r>
        <w:rPr>
          <w:rStyle w:val="scstrike"/>
        </w:rPr>
        <w:tab/>
      </w:r>
      <w:r>
        <w:rPr>
          <w:rStyle w:val="scstrike"/>
        </w:rPr>
        <w:tab/>
      </w:r>
      <w:r>
        <w:rPr>
          <w:rStyle w:val="scstrike"/>
        </w:rPr>
        <w:tab/>
      </w:r>
      <w:bookmarkStart w:name="ss_T12C43N220SD_lv2_aa7cef65a" w:id="24"/>
      <w:r>
        <w:rPr>
          <w:rStyle w:val="scstrike"/>
        </w:rPr>
        <w:t>(</w:t>
      </w:r>
      <w:bookmarkEnd w:id="24"/>
      <w:r>
        <w:rPr>
          <w:rStyle w:val="scstrike"/>
        </w:rPr>
        <w:t>D) the amount of the rollback for that tax year by multiplying the amount of the additional assessment determined under (C) of this section by the property tax rate of the taxing district applicable for that tax year.</w:t>
      </w:r>
    </w:p>
    <w:p w:rsidR="00F07727" w:rsidP="00F07727" w:rsidRDefault="00F07727" w14:paraId="09BFE078" w14:textId="77777777">
      <w:pPr>
        <w:pStyle w:val="scemptyline"/>
      </w:pPr>
    </w:p>
    <w:p w:rsidR="00F07727" w:rsidP="00AB1622" w:rsidRDefault="00AB1622" w14:paraId="7252E16D" w14:textId="21734079">
      <w:pPr>
        <w:pStyle w:val="scnoncodifiedsection"/>
      </w:pPr>
      <w:bookmarkStart w:name="bs_num_2_31f53a90c" w:id="25"/>
      <w:r>
        <w:t>S</w:t>
      </w:r>
      <w:bookmarkEnd w:id="25"/>
      <w:r>
        <w:t>ECTION 2.</w:t>
      </w:r>
      <w:r w:rsidR="00F07727">
        <w:tab/>
      </w:r>
      <w:r>
        <w:t xml:space="preserve"> </w:t>
      </w:r>
      <w:r w:rsidR="00660757">
        <w:t>Section 12-43-222 of the S.C. Code is repealed.</w:t>
      </w:r>
    </w:p>
    <w:p w:rsidRPr="00DF3B44" w:rsidR="007E06BB" w:rsidP="00F07727" w:rsidRDefault="007E06BB" w14:paraId="3D8F1FED" w14:textId="21130927">
      <w:pPr>
        <w:pStyle w:val="scemptyline"/>
      </w:pPr>
    </w:p>
    <w:p w:rsidRPr="00DF3B44" w:rsidR="007A10F1" w:rsidP="007A10F1" w:rsidRDefault="00AB1622" w14:paraId="0E9393B4" w14:textId="1E30AD6E">
      <w:pPr>
        <w:pStyle w:val="scnoncodifiedsection"/>
      </w:pPr>
      <w:bookmarkStart w:name="bs_num_3_lastsection" w:id="26"/>
      <w:bookmarkStart w:name="eff_date_section" w:id="27"/>
      <w:bookmarkStart w:name="_Hlk77157096" w:id="28"/>
      <w:r>
        <w:t>S</w:t>
      </w:r>
      <w:bookmarkEnd w:id="26"/>
      <w:r>
        <w:t>ECTION 3.</w:t>
      </w:r>
      <w:r w:rsidRPr="00DF3B44" w:rsidR="005D3013">
        <w:tab/>
      </w:r>
      <w:r w:rsidRPr="00DF3B44" w:rsidR="007A10F1">
        <w:t>This act takes effect upon approval by the Governor.</w:t>
      </w:r>
      <w:bookmarkEnd w:id="27"/>
    </w:p>
    <w:bookmarkEnd w:id="2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7A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219BBEE" w:rsidR="00685035" w:rsidRPr="007B4AF7" w:rsidRDefault="00F87A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01E5">
              <w:rPr>
                <w:noProof/>
              </w:rPr>
              <w:t>LC-0059DG23.docx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ood">
    <w15:presenceInfo w15:providerId="AD" w15:userId="S::DavidGood@scstatehouse.gov::f5309cb1-ab73-41d4-9128-2e282e31c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5228"/>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585E"/>
    <w:rsid w:val="005002ED"/>
    <w:rsid w:val="00500DBC"/>
    <w:rsid w:val="00502E77"/>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780"/>
    <w:rsid w:val="00611EBA"/>
    <w:rsid w:val="006213A8"/>
    <w:rsid w:val="00623BEA"/>
    <w:rsid w:val="006347E9"/>
    <w:rsid w:val="00640C87"/>
    <w:rsid w:val="006454BB"/>
    <w:rsid w:val="00657CF4"/>
    <w:rsid w:val="00660757"/>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B580A"/>
    <w:rsid w:val="007C5458"/>
    <w:rsid w:val="007D2C67"/>
    <w:rsid w:val="007E06BB"/>
    <w:rsid w:val="007F50D1"/>
    <w:rsid w:val="00816D52"/>
    <w:rsid w:val="00831048"/>
    <w:rsid w:val="00834272"/>
    <w:rsid w:val="008625C1"/>
    <w:rsid w:val="008806F9"/>
    <w:rsid w:val="008901E8"/>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1622"/>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1D69"/>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01E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7727"/>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7A38"/>
    <w:rsid w:val="00F900B4"/>
    <w:rsid w:val="00FA0BAC"/>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601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71&amp;session=125&amp;summary=B" TargetMode="External" Id="R9c6fa93504874b2c" /><Relationship Type="http://schemas.openxmlformats.org/officeDocument/2006/relationships/hyperlink" Target="https://www.scstatehouse.gov/sess125_2023-2024/prever/3071_20221208.docx" TargetMode="External" Id="Re5e3f9c6cebb4091" /><Relationship Type="http://schemas.openxmlformats.org/officeDocument/2006/relationships/hyperlink" Target="h:\hj\20230110.docx" TargetMode="External" Id="Rd0320875ccd846eb" /><Relationship Type="http://schemas.openxmlformats.org/officeDocument/2006/relationships/hyperlink" Target="h:\hj\20230110.docx" TargetMode="External" Id="Rb39b87f4bb324c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1a4765be-2377-4629-b6aa-2447ec2ea379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19df04bf-da69-4dda-8fbd-5e9fb121c3cf</T_BILL_REQUEST_REQUEST>
  <T_BILL_R_ORIGINALDRAFT>a4e01094-26f3-442f-b251-92afc7e815f7</T_BILL_R_ORIGINALDRAFT>
  <T_BILL_SPONSOR_SPONSOR>372402d3-c5f5-47aa-accb-841b326b423a</T_BILL_SPONSOR_SPONSOR>
  <T_BILL_T_ACTNUMBER>None</T_BILL_T_ACTNUMBER>
  <T_BILL_T_BILLNAME>[3071]</T_BILL_T_BILLNAME>
  <T_BILL_T_BILLNUMBER>3071</T_BILL_T_BILLNUMBER>
  <T_BILL_T_BILLTITLE>to amend the South Carolina Code of Laws by amending Section 12-43-220, relating to property taxes, so as to reduce the penalty for changing the use of agricultural property to one dollar for each parcel; and by repealing Section 12-43-222 relating to roll back taxes for open spaces.</T_BILL_T_BILLTITLE>
  <T_BILL_T_CHAMBER>house</T_BILL_T_CHAMBER>
  <T_BILL_T_FILENAME> </T_BILL_T_FILENAME>
  <T_BILL_T_LEGTYPE>bill_statewide</T_BILL_T_LEGTYPE>
  <T_BILL_T_RATNUMBER>None</T_BILL_T_RATNUMBER>
  <T_BILL_T_SECTIONS>[{"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Level":2,"Identity":"T12C43N220SA","SubSectionBookmarkName":"ss_T12C43N220SA_lv2_9cca68ba0","IsNewSubSection":false},{"Level":2,"Identity":"T12C43N220SB","SubSectionBookmarkName":"ss_T12C43N220SB_lv2_af44cd6a6","IsNewSubSection":false},{"Level":2,"Identity":"T12C43N220SC","SubSectionBookmarkName":"ss_T12C43N220SC_lv2_e014fceeb","IsNewSubSection":false},{"Level":2,"Identity":"T12C43N220SD","SubSectionBookmarkName":"ss_T12C43N220SD_lv2_aa7cef65a","IsNewSubSection":false}],"TitleRelatedTo":"property taxes","TitleSoAsTo":"reduce the penalty for changing the use of agriculutral propery to one dollar for each parcel","Deleted":false}],"TitleText":"","DisableControls":false,"Deleted":false,"SectionBookmarkName":"bs_num_1_76ab9e12c"},{"SectionUUID":"42f18126-898d-4886-893d-3eb5310ab558","SectionName":"New Blank SECTION","SectionNumber":2,"SectionType":"new","CodeSections":[],"TitleText":"by repealing Section 12-43-222 relating to roll back taxes for open spaces","DisableControls":false,"Deleted":false,"SectionBookmarkName":"bs_num_2_31f53a90c"},{"SectionUUID":"8f03ca95-8faa-4d43-a9c2-8afc498075bd","SectionName":"standard_eff_date_section","SectionNumber":3,"SectionType":"drafting_clause","CodeSections":[],"TitleText":"","DisableControls":false,"Deleted":false,"SectionBookmarkName":"bs_num_3_lastsection"}]</T_BILL_T_SECTIONS>
  <T_BILL_T_SECTIONSHISTORY>[{"Id":9,"SectionsList":[{"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property taxes","TitleSoAsTo":"reduce the penalty for changing the use of agriculutral propery to one dollar for each parcel","Deleted":false}],"TitleText":"","DisableControls":false,"Deleted":false,"SectionBookmarkName":"bs_num_1_76ab9e12c"},{"SectionUUID":"8f03ca95-8faa-4d43-a9c2-8afc498075bd","SectionName":"standard_eff_date_section","SectionNumber":3,"SectionType":"drafting_clause","CodeSections":[],"TitleText":"","DisableControls":false,"Deleted":false,"SectionBookmarkName":"bs_num_3_lastsection"},{"SectionUUID":"42f18126-898d-4886-893d-3eb5310ab558","SectionName":"New Blank SECTION","SectionNumber":2,"SectionType":"new","CodeSections":[],"TitleText":"by repealing Section 12-43-222 relating to roll back taxes for open spaces","DisableControls":false,"Deleted":false,"SectionBookmarkName":"bs_num_2_31f53a90c"}],"Timestamp":"2022-11-29T14:11:27.4526199-05:00","Username":null},{"Id":8,"SectionsList":[{"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SectionBookmarkName":"bs_num_1_76ab9e12c"},{"SectionUUID":"8f03ca95-8faa-4d43-a9c2-8afc498075bd","SectionName":"standard_eff_date_section","SectionNumber":3,"SectionType":"drafting_clause","CodeSections":[],"TitleText":"","DisableControls":false,"Deleted":false,"SectionBookmarkName":"bs_num_3_lastsection"},{"SectionUUID":"42f18126-898d-4886-893d-3eb5310ab558","SectionName":"New Blank SECTION","SectionNumber":2,"SectionType":"new","CodeSections":[],"TitleText":"","DisableControls":false,"Deleted":false,"SectionBookmarkName":"bs_num_2_31f53a90c"}],"Timestamp":"2022-11-29T14:09:23.0177146-05:00","Username":null},{"Id":7,"SectionsList":[{"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SectionBookmarkName":"bs_num_1_76ab9e12c"},{"SectionUUID":"8f03ca95-8faa-4d43-a9c2-8afc498075bd","SectionName":"standard_eff_date_section","SectionNumber":3,"SectionType":"drafting_clause","CodeSections":[],"TitleText":"","DisableControls":false,"Deleted":false,"SectionBookmarkName":"bs_num_3_lastsection"},{"SectionUUID":"42f18126-898d-4886-893d-3eb5310ab558","SectionName":"New Blank SECTION","SectionNumber":2,"SectionType":"new","CodeSections":[],"TitleText":"","DisableControls":false,"Deleted":false,"SectionBookmarkName":"bs_num_2_31f53a90c"}],"Timestamp":"2022-11-29T14:09:22.2425607-05:00","Username":null},{"Id":6,"SectionsList":[{"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SectionBookmarkName":"bs_num_1_76ab9e12c"},{"SectionUUID":"8f03ca95-8faa-4d43-a9c2-8afc498075bd","SectionName":"standard_eff_date_section","SectionNumber":2,"SectionType":"drafting_clause","CodeSections":[],"TitleText":"","DisableControls":false,"Deleted":false,"SectionBookmarkName":"bs_num_2_lastsection"}],"Timestamp":"2022-11-29T14:09:14.9156046-05:00","Username":null},{"Id":5,"SectionsList":[{"SectionUUID":"8f03ca95-8faa-4d43-a9c2-8afc498075bd","SectionName":"standard_eff_date_section","SectionNumber":3,"SectionType":"drafting_clause","CodeSections":[],"TitleText":"","DisableControls":false,"Deleted":false,"SectionBookmarkName":"bs_num_3_lastsection"},{"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SectionBookmarkName":"bs_num_1_76ab9e12c"},{"SectionUUID":"4cd511f7-d132-4eee-b61f-eab22eff8d5b","SectionName":"code_section","SectionNumber":2,"SectionType":"code_section","CodeSections":[{"CodeSectionBookmarkName":"cs_T12C43N232_fcddee3f5","IsConstitutionSection":false,"Identity":"12-43-232","IsNew":false,"SubSections":[],"TitleRelatedTo":"Requirements for agricultural use.","TitleSoAsTo":"","Deleted":false}],"TitleText":"","DisableControls":false,"Deleted":false,"SectionBookmarkName":"bs_num_2_3680db31e"}],"Timestamp":"2022-11-29T13:21:51.7870035-05:00","Username":null},{"Id":4,"SectionsList":[{"SectionUUID":"8f03ca95-8faa-4d43-a9c2-8afc498075bd","SectionName":"standard_eff_date_section","SectionNumber":3,"SectionType":"drafting_clause","CodeSections":[],"TitleText":"","DisableControls":false,"Deleted":false,"SectionBookmarkName":"bs_num_3_lastsection"},{"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SectionBookmarkName":"bs_num_1_76ab9e12c"},{"SectionUUID":"4cd511f7-d132-4eee-b61f-eab22eff8d5b","SectionName":"code_section","SectionNumber":2,"SectionType":"code_section","CodeSections":[{"CodeSectionBookmarkName":"cs_T12C43N232_fcddee3f5","IsConstitutionSection":false,"Identity":"12-43-232","IsNew":false,"SubSections":[{"Level":1,"Identity":"T12C43N232S5","SubSectionBookmarkName":"ss_T12C43N232S5_lv1_5395b60fa","IsNewSubSection":false}],"TitleRelatedTo":"Requirements for agricultural use.","TitleSoAsTo":"","Deleted":false}],"TitleText":"","DisableControls":false,"Deleted":false,"SectionBookmarkName":"bs_num_2_3680db31e"}],"Timestamp":"2022-11-29T13:21:29.7128333-05:00","Username":null},{"Id":3,"SectionsList":[{"SectionUUID":"8f03ca95-8faa-4d43-a9c2-8afc498075bd","SectionName":"standard_eff_date_section","SectionNumber":2,"SectionType":"drafting_clause","CodeSections":[],"TitleText":"","DisableControls":false,"Deleted":false,"SectionBookmarkName":"bs_num_2_lastsection"},{"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SectionBookmarkName":"bs_num_1_76ab9e12c"}],"Timestamp":"2022-11-29T13:21:14.793779-05:00","Username":null},{"Id":2,"SectionsList":[{"SectionUUID":"8f03ca95-8faa-4d43-a9c2-8afc498075bd","SectionName":"standard_eff_date_section","SectionNumber":3,"SectionType":"drafting_clause","CodeSections":[],"TitleText":"","DisableControls":false,"Deleted":false,"SectionBookmarkName":"bs_num_3_lastsection"},{"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SectionBookmarkName":"bs_num_1_76ab9e12c"},{"SectionUUID":"f40e71c4-a1b0-4e6f-bed3-3fa20f69ab5a","SectionName":"code_section","SectionNumber":2,"SectionType":"code_section","CodeSections":[{"CodeSectionBookmarkName":"cs_T12C43N232_bad68a252","IsConstitutionSection":false,"Identity":"12-43-232","IsNew":false,"SubSections":[{"Level":1,"Identity":"T12C43N232S1","SubSectionBookmarkName":"ss_T12C43N232S1_lv1_a684deec0","IsNewSubSection":false},{"Level":1,"Identity":"T12C43N232S2","SubSectionBookmarkName":"ss_T12C43N232S2_lv1_650930e78","IsNewSubSection":false},{"Level":1,"Identity":"T12C43N232S3","SubSectionBookmarkName":"ss_T12C43N232S3_lv1_f954c0a6d","IsNewSubSection":false},{"Level":1,"Identity":"T12C43N232S4","SubSectionBookmarkName":"ss_T12C43N232S4_lv1_5941366e0","IsNewSubSection":false},{"Level":1,"Identity":"T12C43N232S5","SubSectionBookmarkName":"ss_T12C43N232S5_lv1_871e6a968","IsNewSubSection":false}],"TitleRelatedTo":"Requirements for agricultural use.","TitleSoAsTo":"","Deleted":false}],"TitleText":"","DisableControls":false,"Deleted":false,"SectionBookmarkName":"bs_num_2_dc7329c04"}],"Timestamp":"2022-11-29T13:19:39.6843633-05:00","Username":null},{"Id":1,"SectionsList":[{"SectionUUID":"8f03ca95-8faa-4d43-a9c2-8afc498075bd","SectionName":"standard_eff_date_section","SectionNumber":2,"SectionType":"drafting_clause","CodeSections":[],"TitleText":"","DisableControls":false,"Deleted":false,"SectionBookmarkName":"bs_num_2_lastsection"},{"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TitleRelatedTo":"Classifications shall be equal and uniform;  particular classifications and assessment ratios;  procedures for claiming certain classifications;  roll-back taxes.","TitleSoAsTo":"","Deleted":false}],"TitleText":"","DisableControls":false,"Deleted":false,"SectionBookmarkName":"bs_num_1_76ab9e12c"}],"Timestamp":"2022-11-29T13:10:01.8961895-05:00","Username":null},{"Id":10,"SectionsList":[{"SectionUUID":"17096f31-a54b-49e6-8139-ba23eb6793de","SectionName":"code_section","SectionNumber":1,"SectionType":"code_section","CodeSections":[{"CodeSectionBookmarkName":"cs_T12C43N220_c66150fd3","IsConstitutionSection":false,"Identity":"12-43-220","IsNew":false,"SubSections":[{"Level":1,"Identity":"T12C43N220Sd","SubSectionBookmarkName":"ss_T12C43N220Sd_lv1_84b26928b","IsNewSubSection":false},{"Level":2,"Identity":"T12C43N220SA","SubSectionBookmarkName":"ss_T12C43N220SA_lv2_9cca68ba0","IsNewSubSection":false},{"Level":2,"Identity":"T12C43N220SB","SubSectionBookmarkName":"ss_T12C43N220SB_lv2_af44cd6a6","IsNewSubSection":false},{"Level":2,"Identity":"T12C43N220SC","SubSectionBookmarkName":"ss_T12C43N220SC_lv2_e014fceeb","IsNewSubSection":false},{"Level":2,"Identity":"T12C43N220SD","SubSectionBookmarkName":"ss_T12C43N220SD_lv2_aa7cef65a","IsNewSubSection":false}],"TitleRelatedTo":"property taxes","TitleSoAsTo":"reduce the penalty for changing the use of agriculutral propery to one dollar for each parcel","Deleted":false}],"TitleText":"","DisableControls":false,"Deleted":false,"SectionBookmarkName":"bs_num_1_76ab9e12c"},{"SectionUUID":"42f18126-898d-4886-893d-3eb5310ab558","SectionName":"New Blank SECTION","SectionNumber":2,"SectionType":"new","CodeSections":[],"TitleText":"by repealing Section 12-43-222 relating to roll back taxes for open spaces","DisableControls":false,"Deleted":false,"SectionBookmarkName":"bs_num_2_31f53a90c"},{"SectionUUID":"8f03ca95-8faa-4d43-a9c2-8afc498075bd","SectionName":"standard_eff_date_section","SectionNumber":3,"SectionType":"drafting_clause","CodeSections":[],"TitleText":"","DisableControls":false,"Deleted":false,"SectionBookmarkName":"bs_num_3_lastsection"}],"Timestamp":"2022-11-30T09:22:34.4322178-05:00","Username":"nikidowney@scstatehouse.gov"}]</T_BILL_T_SECTIONSHISTORY>
  <T_BILL_T_SUBJECT>Roll back taxes</T_BILL_T_SUBJECT>
  <T_BILL_UR_DRAFTER>davidgood@scstatehouse.gov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512</Words>
  <Characters>2440</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33</cp:revision>
  <dcterms:created xsi:type="dcterms:W3CDTF">2022-06-03T11:45:00Z</dcterms:created>
  <dcterms:modified xsi:type="dcterms:W3CDTF">2022-11-30T14:22:00Z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