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Gagnon, Atkinson, Yow, Taylor, Jefferson, Lowe and Forrest</w:t>
      </w:r>
    </w:p>
    <w:p>
      <w:pPr>
        <w:widowControl w:val="false"/>
        <w:spacing w:after="0"/>
        <w:jc w:val="left"/>
      </w:pPr>
      <w:r>
        <w:rPr>
          <w:rFonts w:ascii="Times New Roman"/>
          <w:sz w:val="22"/>
        </w:rPr>
        <w:t xml:space="preserve">Companion/Similar bill(s): 333, 3871</w:t>
      </w:r>
    </w:p>
    <w:p>
      <w:pPr>
        <w:widowControl w:val="false"/>
        <w:spacing w:after="0"/>
        <w:jc w:val="left"/>
      </w:pPr>
      <w:r>
        <w:rPr>
          <w:rFonts w:ascii="Times New Roman"/>
          <w:sz w:val="22"/>
        </w:rPr>
        <w:t xml:space="preserve">Document Path: LC-0015WAB23.docx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Student Athletes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ad59928781541b3">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69e8d43ba46f49fa">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3/7/2023</w:t>
      </w:r>
      <w:r>
        <w:tab/>
        <w:t>House</w:t>
      </w:r>
      <w:r>
        <w:tab/>
        <w:t>Member(s) request name added as sponsor: Lowe
 </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Forrest
 </w:t>
      </w:r>
    </w:p>
    <w:p>
      <w:pPr>
        <w:widowControl w:val="false"/>
        <w:spacing w:after="0"/>
        <w:jc w:val="left"/>
      </w:pPr>
    </w:p>
    <w:p>
      <w:pPr>
        <w:widowControl w:val="false"/>
        <w:spacing w:after="0"/>
        <w:jc w:val="left"/>
      </w:pPr>
      <w:r>
        <w:rPr>
          <w:rFonts w:ascii="Times New Roman"/>
          <w:sz w:val="22"/>
        </w:rPr>
        <w:t xml:space="preserve">View the latest </w:t>
      </w:r>
      <w:hyperlink r:id="R75ac57f565df42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d99b194958464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E37DC" w:rsidRDefault="00432135" w14:paraId="47642A99" w14:textId="0406933E">
      <w:pPr>
        <w:pStyle w:val="scemptylineheader"/>
      </w:pPr>
    </w:p>
    <w:p w:rsidRPr="00BB0725" w:rsidR="00A73EFA" w:rsidP="00BE37DC" w:rsidRDefault="00A73EFA" w14:paraId="7B72410E" w14:textId="0B4B5D83">
      <w:pPr>
        <w:pStyle w:val="scemptylineheader"/>
      </w:pPr>
    </w:p>
    <w:p w:rsidRPr="00BB0725" w:rsidR="00A73EFA" w:rsidP="00BE37DC" w:rsidRDefault="00A73EFA" w14:paraId="6AD935C9" w14:textId="654F0F9A">
      <w:pPr>
        <w:pStyle w:val="scemptylineheader"/>
      </w:pPr>
    </w:p>
    <w:p w:rsidRPr="00DF3B44" w:rsidR="00A73EFA" w:rsidP="00BE37DC" w:rsidRDefault="00A73EFA" w14:paraId="51A98227" w14:textId="25167CCF">
      <w:pPr>
        <w:pStyle w:val="scemptylineheader"/>
      </w:pPr>
    </w:p>
    <w:p w:rsidRPr="00DF3B44" w:rsidR="00A73EFA" w:rsidP="00BE37DC" w:rsidRDefault="00A73EFA" w14:paraId="3858851A" w14:textId="6ABEE052">
      <w:pPr>
        <w:pStyle w:val="scemptylineheader"/>
      </w:pPr>
    </w:p>
    <w:p w:rsidRPr="00DF3B44" w:rsidR="00A73EFA" w:rsidP="00BE37DC" w:rsidRDefault="00A73EFA" w14:paraId="4E3DDE20" w14:textId="37B0A2C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D1F35" w14:paraId="40FEFADA" w14:textId="3EE1E895">
          <w:pPr>
            <w:pStyle w:val="scbilltitle"/>
            <w:tabs>
              <w:tab w:val="left" w:pos="2104"/>
            </w:tabs>
          </w:pPr>
          <w:r>
            <w:t xml:space="preserve">to amend the South Carolina Code of Laws by </w:t>
          </w:r>
          <w:r w:rsidR="00AD2A84">
            <w:t>amending</w:t>
          </w:r>
          <w:r>
            <w:t xml:space="preserve"> Section 59</w:t>
          </w:r>
          <w:r w:rsidR="00AD2A84">
            <w:t>‑</w:t>
          </w:r>
          <w:r>
            <w:t>63</w:t>
          </w:r>
          <w:r w:rsidR="00AD2A84">
            <w:t>‑</w:t>
          </w:r>
          <w:r>
            <w:t>100 so as to 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w:t>
          </w:r>
        </w:p>
      </w:sdtContent>
    </w:sdt>
    <w:bookmarkStart w:name="at_698e766b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0288e999" w:id="1"/>
      <w:r w:rsidRPr="0094541D">
        <w:t>B</w:t>
      </w:r>
      <w:bookmarkEnd w:id="1"/>
      <w:r w:rsidRPr="0094541D">
        <w:t>e it enacted by the General Assembly of the State of South Carolina:</w:t>
      </w:r>
    </w:p>
    <w:p w:rsidR="003D156D" w:rsidP="00B6439C" w:rsidRDefault="003D156D" w14:paraId="063C6010" w14:textId="77777777">
      <w:pPr>
        <w:pStyle w:val="scemptyline"/>
      </w:pPr>
    </w:p>
    <w:p w:rsidR="005932CF" w:rsidP="00B6439C" w:rsidRDefault="005932CF" w14:paraId="2218BDEF" w14:textId="55489866">
      <w:pPr>
        <w:pStyle w:val="scdirectionallanguage"/>
      </w:pPr>
      <w:bookmarkStart w:name="bs_num_1_be056cbee" w:id="2"/>
      <w:r>
        <w:t>S</w:t>
      </w:r>
      <w:bookmarkEnd w:id="2"/>
      <w:r>
        <w:t>ECTION 1.</w:t>
      </w:r>
      <w:r w:rsidR="003D156D">
        <w:tab/>
      </w:r>
      <w:bookmarkStart w:name="dl_02d0818fa" w:id="3"/>
      <w:r>
        <w:t>S</w:t>
      </w:r>
      <w:bookmarkEnd w:id="3"/>
      <w:r>
        <w:t>ection 59</w:t>
      </w:r>
      <w:r w:rsidR="00AD2A84">
        <w:t>‑</w:t>
      </w:r>
      <w:r>
        <w:t>63</w:t>
      </w:r>
      <w:r w:rsidR="00AD2A84">
        <w:t>‑</w:t>
      </w:r>
      <w:r>
        <w:t xml:space="preserve">100 of the S.C. Code is amended by adding </w:t>
      </w:r>
      <w:r w:rsidR="0067459E">
        <w:t>a subsection to read:</w:t>
      </w:r>
    </w:p>
    <w:p w:rsidR="005932CF" w:rsidP="00B6439C" w:rsidRDefault="005932CF" w14:paraId="3FAC81F3" w14:textId="77777777">
      <w:pPr>
        <w:pStyle w:val="scemptyline"/>
      </w:pPr>
    </w:p>
    <w:p w:rsidR="003D156D" w:rsidP="005932CF" w:rsidRDefault="005932CF" w14:paraId="45E799AD" w14:textId="68397226">
      <w:pPr>
        <w:pStyle w:val="scnewcodesection"/>
      </w:pPr>
      <w:bookmarkStart w:name="ns_T59C63N100_7995e156a" w:id="4"/>
      <w:r>
        <w:tab/>
      </w:r>
      <w:bookmarkStart w:name="ss_T59C63N100SG_lv1_35817ede0" w:id="5"/>
      <w:bookmarkEnd w:id="4"/>
      <w:r>
        <w:t>(</w:t>
      </w:r>
      <w:bookmarkEnd w:id="5"/>
      <w:r>
        <w:t xml:space="preserve">G) </w:t>
      </w:r>
      <w:r w:rsidRPr="0067459E" w:rsidR="0067459E">
        <w:t>A public school may not contract with a private entity that supervises, sanctions, or regulates  interscholastic competitions unless the entity requires that when a charter school member or private school member of the entity accepts a student from outside of the public high school attendance zone  in which the charter school member or private school member, respectively, is located, the charter  school member or private school member, respectively, is consequently required to compete at a  classification level of competition that is one level above the classification level in which it otherwise would participate based on its enrollment. This item does not apply to a charter school member or private school member already competing at the highest classification level of competition.</w:t>
      </w:r>
    </w:p>
    <w:p w:rsidRPr="00DF3B44" w:rsidR="007E06BB" w:rsidP="00B6439C" w:rsidRDefault="007E06BB" w14:paraId="3D8F1FED" w14:textId="553DFB89">
      <w:pPr>
        <w:pStyle w:val="scemptyline"/>
      </w:pPr>
    </w:p>
    <w:p w:rsidRPr="00DF3B44" w:rsidR="007A10F1" w:rsidP="007A10F1" w:rsidRDefault="005932CF" w14:paraId="0E9393B4" w14:textId="6EBD5219">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320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BCA3884" w:rsidR="00685035" w:rsidRPr="007B4AF7" w:rsidRDefault="005320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5FD5">
              <w:rPr>
                <w:noProof/>
              </w:rPr>
              <w:t>LC-0015WAB23.docx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75F"/>
    <w:rsid w:val="000A3C25"/>
    <w:rsid w:val="000B4C02"/>
    <w:rsid w:val="000B5B4A"/>
    <w:rsid w:val="000B7FE1"/>
    <w:rsid w:val="000C3E88"/>
    <w:rsid w:val="000C46B9"/>
    <w:rsid w:val="000C58E4"/>
    <w:rsid w:val="000C6F9A"/>
    <w:rsid w:val="000D2F44"/>
    <w:rsid w:val="000D33E4"/>
    <w:rsid w:val="000E578A"/>
    <w:rsid w:val="000F2250"/>
    <w:rsid w:val="000F68E3"/>
    <w:rsid w:val="0010329A"/>
    <w:rsid w:val="001164F9"/>
    <w:rsid w:val="0011719C"/>
    <w:rsid w:val="00140049"/>
    <w:rsid w:val="00160B4A"/>
    <w:rsid w:val="00171601"/>
    <w:rsid w:val="001730EB"/>
    <w:rsid w:val="00173276"/>
    <w:rsid w:val="0019025B"/>
    <w:rsid w:val="00192AF7"/>
    <w:rsid w:val="00197366"/>
    <w:rsid w:val="001A136C"/>
    <w:rsid w:val="001B6DA2"/>
    <w:rsid w:val="001C25EC"/>
    <w:rsid w:val="001D1F35"/>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1CD4"/>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3D8D"/>
    <w:rsid w:val="003A5F1C"/>
    <w:rsid w:val="003C3E2E"/>
    <w:rsid w:val="003D156D"/>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20AA"/>
    <w:rsid w:val="0054531B"/>
    <w:rsid w:val="00546C24"/>
    <w:rsid w:val="005476FF"/>
    <w:rsid w:val="005516F6"/>
    <w:rsid w:val="00552842"/>
    <w:rsid w:val="00554E89"/>
    <w:rsid w:val="00572281"/>
    <w:rsid w:val="005801DD"/>
    <w:rsid w:val="00592A40"/>
    <w:rsid w:val="005932CF"/>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FD5"/>
    <w:rsid w:val="006347E9"/>
    <w:rsid w:val="00640C87"/>
    <w:rsid w:val="006454BB"/>
    <w:rsid w:val="00657CF4"/>
    <w:rsid w:val="00663B8D"/>
    <w:rsid w:val="00663E00"/>
    <w:rsid w:val="00664F48"/>
    <w:rsid w:val="00664FAD"/>
    <w:rsid w:val="006732DD"/>
    <w:rsid w:val="0067345B"/>
    <w:rsid w:val="0067367C"/>
    <w:rsid w:val="0067459E"/>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3ABE"/>
    <w:rsid w:val="00816D52"/>
    <w:rsid w:val="00831048"/>
    <w:rsid w:val="00834272"/>
    <w:rsid w:val="0085733C"/>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7422"/>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2A84"/>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439C"/>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37DC"/>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3D31"/>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7726"/>
    <w:rsid w:val="00D54A6F"/>
    <w:rsid w:val="00D57D57"/>
    <w:rsid w:val="00D62E42"/>
    <w:rsid w:val="00D772FB"/>
    <w:rsid w:val="00D814A4"/>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269F"/>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51C1"/>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25FD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05&amp;session=125&amp;summary=B" TargetMode="External" Id="R75ac57f565df4220" /><Relationship Type="http://schemas.openxmlformats.org/officeDocument/2006/relationships/hyperlink" Target="https://www.scstatehouse.gov/sess125_2023-2024/prever/3305_20221208.docx" TargetMode="External" Id="R16d99b1949584640" /><Relationship Type="http://schemas.openxmlformats.org/officeDocument/2006/relationships/hyperlink" Target="h:\hj\20230110.docx" TargetMode="External" Id="Rcad59928781541b3" /><Relationship Type="http://schemas.openxmlformats.org/officeDocument/2006/relationships/hyperlink" Target="h:\hj\20230110.docx" TargetMode="External" Id="R69e8d43ba46f49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6a1a927d-bd1e-4f19-ab19-fc0a2f4a0c2f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1bf55ca9-d530-4f9b-bcd7-a28d99fe56d1</T_BILL_REQUEST_REQUEST>
  <T_BILL_R_ORIGINALDRAFT>176bcfcd-04f5-46db-82a6-739fb0ad8f72</T_BILL_R_ORIGINALDRAFT>
  <T_BILL_SPONSOR_SPONSOR>545978eb-31d8-415d-8b84-102515deef7c</T_BILL_SPONSOR_SPONSOR>
  <T_BILL_T_ACTNUMBER>None</T_BILL_T_ACTNUMBER>
  <T_BILL_T_BILLNAME>[3305]</T_BILL_T_BILLNAME>
  <T_BILL_T_BILLNUMBER>3305</T_BILL_T_BILLNUMBER>
  <T_BILL_T_BILLTITLE>to amend the South Carolina Code of Laws by amending Section 59‑63‑100 so as to 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T_BILL_T_BILLTITLE>
  <T_BILL_T_CHAMBER>house</T_BILL_T_CHAMBER>
  <T_BILL_T_FILENAME> </T_BILL_T_FILENAME>
  <T_BILL_T_LEGTYPE>bill_statewide</T_BILL_T_LEGTYPE>
  <T_BILL_T_RATNUMBER>None</T_BILL_T_RATNUMBER>
  <T_BILL_T_SECTIONS>[{"SectionUUID":"42c4c39f-5f6d-40d4-ba19-0d85cd21d676","SectionName":"code_section","SectionNumber":1,"SectionType":"code_section","CodeSections":[{"CodeSectionBookmarkName":"ns_T59C63N100_7995e156a","IsConstitutionSection":false,"Identity":"59-63-100","IsNew":true,"SubSections":[{"Level":1,"Identity":"T59C63N100SG","SubSectionBookmarkName":"ss_T59C63N100SG_lv1_35817ede0","IsNewSubSection":true}],"TitleRelatedTo":"THE REGULATION OF INTERSCHOLASTIC ACTIVITIES","TitleSoAsTo":"PROVIDE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Deleted":false}],"TitleText":"","DisableControls":false,"Deleted":false,"SectionBookmarkName":"bs_num_1_be056cbee"},{"SectionUUID":"8f03ca95-8faa-4d43-a9c2-8afc498075bd","SectionName":"standard_eff_date_section","SectionNumber":2,"SectionType":"drafting_clause","CodeSections":[],"TitleText":"","DisableControls":false,"Deleted":false,"SectionBookmarkName":"bs_num_2_lastsection"}]</T_BILL_T_SECTIONS>
  <T_BILL_T_SECTIONSHISTORY>[{"Id":7,"SectionsList":[{"SectionUUID":"8f03ca95-8faa-4d43-a9c2-8afc498075bd","SectionName":"standard_eff_date_section","SectionNumber":2,"SectionType":"drafting_clause","CodeSections":[],"TitleText":"","DisableControls":false,"Deleted":false,"SectionBookmarkName":"bs_num_2_lastsection"},{"SectionUUID":"42c4c39f-5f6d-40d4-ba19-0d85cd21d676","SectionName":"code_section","SectionNumber":1,"SectionType":"code_section","CodeSections":[{"CodeSectionBookmarkName":"ns_T59C63N100_7995e156a","IsConstitutionSection":false,"Identity":"59-63-100","IsNew":true,"SubSections":[{"Level":1,"Identity":"T59C63N100SG","SubSectionBookmarkName":"ss_T59C63N100SG_lv1_35817ede0","IsNewSubSection":true}],"TitleRelatedTo":"","TitleSoAsTo":"","Deleted":false}],"TitleText":"","DisableControls":false,"Deleted":false,"SectionBookmarkName":"bs_num_1_be056cbee"}],"Timestamp":"2022-10-12T12:25:25.4144571-04:00","Username":null},{"Id":6,"SectionsList":[{"SectionUUID":"8f03ca95-8faa-4d43-a9c2-8afc498075bd","SectionName":"standard_eff_date_section","SectionNumber":2,"SectionType":"drafting_clause","CodeSections":[],"TitleText":"","DisableControls":false,"Deleted":false,"SectionBookmarkName":"bs_num_2_lastsection"},{"SectionUUID":"42c4c39f-5f6d-40d4-ba19-0d85cd21d676","SectionName":"code_section","SectionNumber":1,"SectionType":"code_section","CodeSections":[],"TitleText":"","DisableControls":false,"Deleted":false,"SectionBookmarkName":"bs_num_1_be056cbee"}],"Timestamp":"2022-10-12T12:25:22.7320052-04:00","Username":null},{"Id":5,"SectionsList":[{"SectionUUID":"8f03ca95-8faa-4d43-a9c2-8afc498075bd","SectionName":"standard_eff_date_section","SectionNumber":1,"SectionType":"drafting_clause","CodeSections":[],"TitleText":"","DisableControls":false,"Deleted":false,"SectionBookmarkName":"bs_num_1_lastsection"}],"Timestamp":"2022-10-12T12:24:39.0452589-04:00","Username":null},{"Id":4,"SectionsList":[{"SectionUUID":"8f03ca95-8faa-4d43-a9c2-8afc498075bd","SectionName":"standard_eff_date_section","SectionNumber":2,"SectionType":"drafting_clause","CodeSections":[],"TitleText":"","DisableControls":false,"Deleted":false,"SectionBookmarkName":"bs_num_2_lastsection"},{"SectionUUID":"3cac5595-9b78-4a48-b29a-8c3aa14e404a","SectionName":"code_section","SectionNumber":1,"SectionType":"code_section","CodeSections":[{"CodeSectionBookmarkName":"ns_T59C63N100_2d3593821","IsConstitutionSection":false,"Identity":"59-63-100","IsNew":true,"SubSections":[{"Level":1,"Identity":"T59C63N100SG","SubSectionBookmarkName":"ss_T59C63N100SG_lv1_b82e38a65","IsNewSubSection":true}],"TitleRelatedTo":"","TitleSoAsTo":"","Deleted":false}],"TitleText":"","DisableControls":false,"Deleted":false,"SectionBookmarkName":"bs_num_1_3c065ae79"}],"Timestamp":"2022-10-12T12:22:21.6068616-04:00","Username":null},{"Id":3,"SectionsList":[{"SectionUUID":"8f03ca95-8faa-4d43-a9c2-8afc498075bd","SectionName":"standard_eff_date_section","SectionNumber":2,"SectionType":"drafting_clause","CodeSections":[],"TitleText":"","DisableControls":false,"Deleted":false,"SectionBookmarkName":"bs_num_2_lastsection"},{"SectionUUID":"3cac5595-9b78-4a48-b29a-8c3aa14e404a","SectionName":"code_section","SectionNumber":1,"SectionType":"code_section","CodeSections":[],"TitleText":"","DisableControls":false,"Deleted":false,"SectionBookmarkName":"bs_num_1_3c065ae79"}],"Timestamp":"2022-10-12T12:22:18.704452-04:00","Username":null},{"Id":2,"SectionsList":[{"SectionUUID":"8f03ca95-8faa-4d43-a9c2-8afc498075bd","SectionName":"standard_eff_date_section","SectionNumber":1,"SectionType":"drafting_clause","CodeSections":[],"TitleText":"","DisableControls":false,"Deleted":false,"SectionBookmarkName":"bs_num_1_lastsection"}],"Timestamp":"2022-10-12T12:21:12.5795887-04:00","Username":null},{"Id":1,"SectionsList":[{"SectionUUID":"8f03ca95-8faa-4d43-a9c2-8afc498075bd","SectionName":"standard_eff_date_section","SectionNumber":2,"SectionType":"drafting_clause","CodeSections":[],"TitleText":"","DisableControls":false,"Deleted":false,"SectionBookmarkName":"bs_num_2_lastsection"},{"SectionUUID":"3700982b-99b7-4b71-88fb-f2f30c528832","SectionName":"code_section","SectionNumber":1,"SectionType":"code_section","CodeSections":[{"CodeSectionBookmarkName":"cs_T59C63N100_6e3ff56da","IsConstitutionSection":false,"Identity":"59-63-100","IsNew":false,"SubSections":[{"Level":1,"Identity":"T59C63N100SA","SubSectionBookmarkName":"ss_T59C63N100SA_lv1_a0d6affbf","IsNewSubSection":false},{"Level":1,"Identity":"T59C63N100SB","SubSectionBookmarkName":"ss_T59C63N100SB_lv1_e3a381f05","IsNewSubSection":false},{"Level":1,"Identity":"T59C63N100SC","SubSectionBookmarkName":"ss_T59C63N100SC_lv1_4b173e340","IsNewSubSection":false},{"Level":1,"Identity":"T59C63N100SD","SubSectionBookmarkName":"ss_T59C63N100SD_lv1_d4d80cb8f","IsNewSubSection":false},{"Level":1,"Identity":"T59C63N100SE","SubSectionBookmarkName":"ss_T59C63N100SE_lv1_3bff1354d","IsNewSubSection":false},{"Level":1,"Identity":"T59C63N100SF","SubSectionBookmarkName":"ss_T59C63N100SF_lv1_b2cac157c","IsNewSubSection":false}],"TitleRelatedTo":"Participation in interscholastic activities of public school district by home school, charter school, and Governor’s school students.","TitleSoAsTo":"","Deleted":false}],"TitleText":"","DisableControls":false,"Deleted":false,"SectionBookmarkName":"bs_num_1_d81176430"}],"Timestamp":"2022-10-12T12:12:38.322962-04:00","Username":null},{"Id":8,"SectionsList":[{"SectionUUID":"8f03ca95-8faa-4d43-a9c2-8afc498075bd","SectionName":"standard_eff_date_section","SectionNumber":2,"SectionType":"drafting_clause","CodeSections":[],"TitleText":"","DisableControls":false,"Deleted":false,"SectionBookmarkName":"bs_num_2_lastsection"},{"SectionUUID":"42c4c39f-5f6d-40d4-ba19-0d85cd21d676","SectionName":"code_section","SectionNumber":1,"SectionType":"code_section","CodeSections":[{"CodeSectionBookmarkName":"ns_T59C63N100_7995e156a","IsConstitutionSection":false,"Identity":"59-63-100","IsNew":true,"SubSections":[{"Level":1,"Identity":"T59C63N100SG","SubSectionBookmarkName":"ss_T59C63N100SG_lv1_35817ede0","IsNewSubSection":true}],"TitleRelatedTo":"THE REGULATION OF INTERSCHOLASTIC ACTIVITIES","TitleSoAsTo":"PROVIDE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LOCATED","Deleted":false}],"TitleText":"","DisableControls":false,"Deleted":false,"SectionBookmarkName":"bs_num_1_be056cbee"}],"Timestamp":"2022-10-12T12:40:18.8069735-04:00","Username":"andybeeson@scstatehouse.gov"}]</T_BILL_T_SECTIONSHISTORY>
  <T_BILL_T_SUBJECT>Student Athletes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238</Words>
  <Characters>1282</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49</cp:revision>
  <cp:lastPrinted>2022-10-12T16:41:00Z</cp:lastPrinted>
  <dcterms:created xsi:type="dcterms:W3CDTF">2022-06-03T11:45:00Z</dcterms:created>
  <dcterms:modified xsi:type="dcterms:W3CDTF">2022-11-22T18:04:00Z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