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Pope, Yow, M.M. Smith, Burns and Forrest</w:t>
      </w:r>
    </w:p>
    <w:p>
      <w:pPr>
        <w:widowControl w:val="false"/>
        <w:spacing w:after="0"/>
        <w:jc w:val="left"/>
      </w:pPr>
      <w:r>
        <w:rPr>
          <w:rFonts w:ascii="Times New Roman"/>
          <w:sz w:val="22"/>
        </w:rPr>
        <w:t xml:space="preserve">Companion/Similar bill(s): 363, 3137, 3411</w:t>
      </w:r>
    </w:p>
    <w:p>
      <w:pPr>
        <w:widowControl w:val="false"/>
        <w:spacing w:after="0"/>
        <w:jc w:val="left"/>
      </w:pPr>
      <w:r>
        <w:rPr>
          <w:rFonts w:ascii="Times New Roman"/>
          <w:sz w:val="22"/>
        </w:rPr>
        <w:t xml:space="preserve">Document Path: LC-0060CM23.docx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April 5, 2023</w:t>
      </w:r>
    </w:p>
    <w:p>
      <w:pPr>
        <w:widowControl w:val="false"/>
        <w:spacing w:after="0"/>
        <w:jc w:val="left"/>
      </w:pPr>
      <w:r>
        <w:rPr>
          <w:rFonts w:ascii="Times New Roman"/>
          <w:sz w:val="22"/>
        </w:rPr>
        <w:t xml:space="preserve">Last Amended on April 4, 2023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Elevating or lowering, motor vehicles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b9ab0e5c0fff430f">
        <w:r w:rsidRPr="00770434">
          <w:rPr>
            <w:rStyle w:val="Hyperlink"/>
          </w:rPr>
          <w:t>House Journal</w:t>
        </w:r>
        <w:r w:rsidRPr="00770434">
          <w:rPr>
            <w:rStyle w:val="Hyperlink"/>
          </w:rPr>
          <w:noBreakHyphen/>
          <w:t>page 162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fdb83288b0294623">
        <w:r w:rsidRPr="00770434">
          <w:rPr>
            <w:rStyle w:val="Hyperlink"/>
          </w:rPr>
          <w:t>House Journal</w:t>
        </w:r>
        <w:r w:rsidRPr="00770434">
          <w:rPr>
            <w:rStyle w:val="Hyperlink"/>
          </w:rPr>
          <w:noBreakHyphen/>
          <w:t>page 162</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Yow
 </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M.M. Smith
 </w:t>
      </w:r>
    </w:p>
    <w:p>
      <w:pPr>
        <w:widowControl w:val="false"/>
        <w:tabs>
          <w:tab w:val="right" w:pos="1008"/>
          <w:tab w:val="left" w:pos="1152"/>
          <w:tab w:val="left" w:pos="1872"/>
          <w:tab w:val="left" w:pos="9187"/>
        </w:tabs>
        <w:spacing w:after="0"/>
        <w:ind w:left="2088" w:hanging="2088"/>
      </w:pPr>
      <w:r>
        <w:tab/>
        <w:t>3/16/2023</w:t>
      </w:r>
      <w:r>
        <w:tab/>
        <w:t/>
      </w:r>
      <w:r>
        <w:tab/>
        <w:t>Scrivener's error corrected
 </w:t>
      </w:r>
    </w:p>
    <w:p>
      <w:pPr>
        <w:widowControl w:val="false"/>
        <w:tabs>
          <w:tab w:val="right" w:pos="1008"/>
          <w:tab w:val="left" w:pos="1152"/>
          <w:tab w:val="left" w:pos="1872"/>
          <w:tab w:val="left" w:pos="9187"/>
        </w:tabs>
        <w:spacing w:after="0"/>
        <w:ind w:left="2088" w:hanging="2088"/>
      </w:pPr>
      <w:r>
        <w:tab/>
        <w:t>3/29/2023</w:t>
      </w:r>
      <w:r>
        <w:tab/>
        <w:t>House</w:t>
      </w:r>
      <w:r>
        <w:tab/>
        <w:t xml:space="preserve">Committee report: Favorable</w:t>
      </w:r>
      <w:r>
        <w:rPr>
          <w:b/>
        </w:rPr>
        <w:t xml:space="preserve"> Education and Public Works</w:t>
      </w:r>
      <w:r>
        <w:t xml:space="preserve"> (</w:t>
      </w:r>
      <w:hyperlink w:history="true" r:id="R8dc382386c924b72">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3/30/2023</w:t>
      </w:r>
      <w:r>
        <w:tab/>
        <w:t>House</w:t>
      </w:r>
      <w:r>
        <w:tab/>
        <w:t>Member(s) request name added as sponsor: Burns, 
 Forrest
 </w:t>
      </w:r>
    </w:p>
    <w:p>
      <w:pPr>
        <w:widowControl w:val="false"/>
        <w:tabs>
          <w:tab w:val="right" w:pos="1008"/>
          <w:tab w:val="left" w:pos="1152"/>
          <w:tab w:val="left" w:pos="1872"/>
          <w:tab w:val="left" w:pos="9187"/>
        </w:tabs>
        <w:spacing w:after="0"/>
        <w:ind w:left="2088" w:hanging="2088"/>
      </w:pPr>
      <w:r>
        <w:tab/>
        <w:t>4/4/2023</w:t>
      </w:r>
      <w:r>
        <w:tab/>
        <w:t>House</w:t>
      </w:r>
      <w:r>
        <w:tab/>
        <w:t xml:space="preserve">Amended</w:t>
      </w:r>
      <w:r>
        <w:t xml:space="preserve"> (</w:t>
      </w:r>
      <w:hyperlink w:history="true" r:id="Rf3bb62196c984f6d">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4/4/2023</w:t>
      </w:r>
      <w:r>
        <w:tab/>
        <w:t>House</w:t>
      </w:r>
      <w:r>
        <w:tab/>
        <w:t xml:space="preserve">Read second time</w:t>
      </w:r>
      <w:r>
        <w:t xml:space="preserve"> (</w:t>
      </w:r>
      <w:hyperlink w:history="true" r:id="Rf0db6ee04e0d4967">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4/4/2023</w:t>
      </w:r>
      <w:r>
        <w:tab/>
        <w:t>House</w:t>
      </w:r>
      <w:r>
        <w:tab/>
        <w:t xml:space="preserve">Roll call</w:t>
      </w:r>
      <w:r>
        <w:t xml:space="preserve"> Yeas-104  Nays-0</w:t>
      </w:r>
      <w:r>
        <w:t xml:space="preserve"> (</w:t>
      </w:r>
      <w:hyperlink w:history="true" r:id="R9df4802d8a0d4556">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Read third time and sent to Senate</w:t>
      </w:r>
      <w:r>
        <w:t xml:space="preserve"> (</w:t>
      </w:r>
      <w:hyperlink w:history="true" r:id="R8a624d069756485f">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Roll call</w:t>
      </w:r>
      <w:r>
        <w:t xml:space="preserve"> Yeas-106  Nays-0</w:t>
      </w:r>
      <w:r>
        <w:t xml:space="preserve"> (</w:t>
      </w:r>
      <w:hyperlink w:history="true" r:id="R02ffa72bd1e14c47">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4/5/2023</w:t>
      </w:r>
      <w:r>
        <w:tab/>
        <w:t>Senate</w:t>
      </w:r>
      <w:r>
        <w:tab/>
        <w:t xml:space="preserve">Introduced and read first time</w:t>
      </w:r>
      <w:r>
        <w:t xml:space="preserve"> (</w:t>
      </w:r>
      <w:hyperlink w:history="true" r:id="Rc59868d2c0cb4fe4">
        <w:r w:rsidRPr="00770434">
          <w:rPr>
            <w:rStyle w:val="Hyperlink"/>
          </w:rPr>
          <w:t>Senate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4/5/2023</w:t>
      </w:r>
      <w:r>
        <w:tab/>
        <w:t>Senate</w:t>
      </w:r>
      <w:r>
        <w:tab/>
        <w:t xml:space="preserve">Referred to Committee on</w:t>
      </w:r>
      <w:r>
        <w:rPr>
          <w:b/>
        </w:rPr>
        <w:t xml:space="preserve"> Transportation</w:t>
      </w:r>
      <w:r>
        <w:t xml:space="preserve"> (</w:t>
      </w:r>
      <w:hyperlink w:history="true" r:id="R3870cc73b417437e">
        <w:r w:rsidRPr="00770434">
          <w:rPr>
            <w:rStyle w:val="Hyperlink"/>
          </w:rPr>
          <w:t>Senate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4/5/2023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5123c96665b54b7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ef7e346c05b44cd">
        <w:r>
          <w:rPr>
            <w:rStyle w:val="Hyperlink"/>
            <w:u w:val="single"/>
          </w:rPr>
          <w:t>12/08/2022</w:t>
        </w:r>
      </w:hyperlink>
      <w:r>
        <w:t xml:space="preserve"/>
      </w:r>
    </w:p>
    <w:p>
      <w:pPr>
        <w:widowControl w:val="true"/>
        <w:spacing w:after="0"/>
        <w:jc w:val="left"/>
      </w:pPr>
      <w:r>
        <w:rPr>
          <w:rFonts w:ascii="Times New Roman"/>
          <w:sz w:val="22"/>
        </w:rPr>
        <w:t xml:space="preserve"/>
      </w:r>
      <w:hyperlink r:id="Red5ee2f8eff4468d">
        <w:r>
          <w:rPr>
            <w:rStyle w:val="Hyperlink"/>
            <w:u w:val="single"/>
          </w:rPr>
          <w:t>03/16/2023</w:t>
        </w:r>
      </w:hyperlink>
      <w:r>
        <w:t xml:space="preserve"/>
      </w:r>
    </w:p>
    <w:p>
      <w:pPr>
        <w:widowControl w:val="true"/>
        <w:spacing w:after="0"/>
        <w:jc w:val="left"/>
      </w:pPr>
      <w:r>
        <w:rPr>
          <w:rFonts w:ascii="Times New Roman"/>
          <w:sz w:val="22"/>
        </w:rPr>
        <w:t xml:space="preserve"/>
      </w:r>
      <w:hyperlink r:id="R974a0b894cbe4d80">
        <w:r>
          <w:rPr>
            <w:rStyle w:val="Hyperlink"/>
            <w:u w:val="single"/>
          </w:rPr>
          <w:t>03/29/2023</w:t>
        </w:r>
      </w:hyperlink>
      <w:r>
        <w:t xml:space="preserve"/>
      </w:r>
    </w:p>
    <w:p>
      <w:pPr>
        <w:widowControl w:val="true"/>
        <w:spacing w:after="0"/>
        <w:jc w:val="left"/>
      </w:pPr>
      <w:r>
        <w:rPr>
          <w:rFonts w:ascii="Times New Roman"/>
          <w:sz w:val="22"/>
        </w:rPr>
        <w:t xml:space="preserve"/>
      </w:r>
      <w:hyperlink r:id="Rdb047a5213ec464a">
        <w:r>
          <w:rPr>
            <w:rStyle w:val="Hyperlink"/>
            <w:u w:val="single"/>
          </w:rPr>
          <w:t>04/04/2023</w:t>
        </w:r>
      </w:hyperlink>
      <w:r>
        <w:t xml:space="preserve"/>
      </w:r>
    </w:p>
    <w:p>
      <w:pPr>
        <w:widowControl w:val="true"/>
        <w:spacing w:after="0"/>
        <w:jc w:val="left"/>
      </w:pPr>
      <w:r>
        <w:rPr>
          <w:rFonts w:ascii="Times New Roman"/>
          <w:sz w:val="22"/>
        </w:rPr>
        <w:t xml:space="preserve"/>
      </w:r>
      <w:hyperlink r:id="Raecd7f24609f4755">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D5405" w:rsidP="001D5405" w:rsidRDefault="001D5405" w14:paraId="20729BC0" w14:textId="77777777">
      <w:pPr>
        <w:pStyle w:val="sccoversheetstricken"/>
      </w:pPr>
      <w:r w:rsidRPr="00B07BF4">
        <w:t>Indicates Matter Stricken</w:t>
      </w:r>
    </w:p>
    <w:p w:rsidRPr="00B07BF4" w:rsidR="001D5405" w:rsidP="001D5405" w:rsidRDefault="001D5405" w14:paraId="67CDD14A" w14:textId="77777777">
      <w:pPr>
        <w:pStyle w:val="sccoversheetunderline"/>
      </w:pPr>
      <w:r w:rsidRPr="00B07BF4">
        <w:t>Indicates New Matter</w:t>
      </w:r>
    </w:p>
    <w:p w:rsidRPr="00B07BF4" w:rsidR="001D5405" w:rsidP="001D5405" w:rsidRDefault="001D5405" w14:paraId="5DE2FB18" w14:textId="77777777">
      <w:pPr>
        <w:pStyle w:val="sccoversheetemptyline"/>
      </w:pPr>
    </w:p>
    <w:sdt>
      <w:sdtPr>
        <w:alias w:val="status"/>
        <w:tag w:val="status"/>
        <w:id w:val="854397200"/>
        <w:placeholder>
          <w:docPart w:val="66D9850B659C4C629E4B878A3ED0C64D"/>
        </w:placeholder>
      </w:sdtPr>
      <w:sdtEndPr/>
      <w:sdtContent>
        <w:p w:rsidRPr="00B07BF4" w:rsidR="001D5405" w:rsidP="001D5405" w:rsidRDefault="001D5405" w14:paraId="67C7A12E" w14:textId="52ED57F2">
          <w:pPr>
            <w:pStyle w:val="sccoversheetstatus"/>
          </w:pPr>
          <w:r>
            <w:t>Amended</w:t>
          </w:r>
        </w:p>
      </w:sdtContent>
    </w:sdt>
    <w:sdt>
      <w:sdtPr>
        <w:alias w:val="readfirst"/>
        <w:tag w:val="readfirst"/>
        <w:id w:val="-1779714481"/>
        <w:placeholder>
          <w:docPart w:val="66D9850B659C4C629E4B878A3ED0C64D"/>
        </w:placeholder>
        <w:text/>
      </w:sdtPr>
      <w:sdtEndPr/>
      <w:sdtContent>
        <w:p w:rsidRPr="00B07BF4" w:rsidR="001D5405" w:rsidP="001D5405" w:rsidRDefault="00770D86" w14:paraId="707F5D44" w14:textId="2B9AEE84">
          <w:pPr>
            <w:pStyle w:val="sccoversheetinfo"/>
          </w:pPr>
          <w:r>
            <w:t>April 4, 2023</w:t>
          </w:r>
        </w:p>
      </w:sdtContent>
    </w:sdt>
    <w:sdt>
      <w:sdtPr>
        <w:alias w:val="billnumber"/>
        <w:tag w:val="billnumber"/>
        <w:id w:val="-897512070"/>
        <w:placeholder>
          <w:docPart w:val="66D9850B659C4C629E4B878A3ED0C64D"/>
        </w:placeholder>
        <w:text/>
      </w:sdtPr>
      <w:sdtEndPr/>
      <w:sdtContent>
        <w:p w:rsidRPr="00B07BF4" w:rsidR="001D5405" w:rsidP="001D5405" w:rsidRDefault="001D5405" w14:paraId="6129E7B2" w14:textId="7E2794A7">
          <w:pPr>
            <w:pStyle w:val="sccoversheetbillno"/>
          </w:pPr>
          <w:r>
            <w:t>H.</w:t>
          </w:r>
          <w:r w:rsidR="00770D86">
            <w:t xml:space="preserve"> </w:t>
          </w:r>
          <w:r>
            <w:t>3414</w:t>
          </w:r>
        </w:p>
      </w:sdtContent>
    </w:sdt>
    <w:p w:rsidRPr="00B07BF4" w:rsidR="001D5405" w:rsidP="001D5405" w:rsidRDefault="001D5405" w14:paraId="1FAA8A62" w14:textId="67142A10">
      <w:pPr>
        <w:pStyle w:val="sccoversheetsponsor6"/>
      </w:pPr>
      <w:r w:rsidRPr="00B07BF4">
        <w:t xml:space="preserve">Introduced by </w:t>
      </w:r>
      <w:sdt>
        <w:sdtPr>
          <w:alias w:val="sponsortype"/>
          <w:tag w:val="sponsortype"/>
          <w:id w:val="1707217765"/>
          <w:placeholder>
            <w:docPart w:val="66D9850B659C4C629E4B878A3ED0C64D"/>
          </w:placeholder>
          <w:text/>
        </w:sdtPr>
        <w:sdtEndPr/>
        <w:sdtContent>
          <w:r>
            <w:t>Reps</w:t>
          </w:r>
          <w:r w:rsidR="00770D86">
            <w:t>.</w:t>
          </w:r>
        </w:sdtContent>
      </w:sdt>
      <w:r w:rsidRPr="00B07BF4">
        <w:t xml:space="preserve"> </w:t>
      </w:r>
      <w:sdt>
        <w:sdtPr>
          <w:alias w:val="sponsors"/>
          <w:tag w:val="sponsors"/>
          <w:id w:val="716862734"/>
          <w:placeholder>
            <w:docPart w:val="66D9850B659C4C629E4B878A3ED0C64D"/>
          </w:placeholder>
          <w:text/>
        </w:sdtPr>
        <w:sdtEndPr/>
        <w:sdtContent>
          <w:r>
            <w:t>Wooten, Pope, Yow, M. M. Smith, Burns and Forrest</w:t>
          </w:r>
        </w:sdtContent>
      </w:sdt>
      <w:r w:rsidRPr="00B07BF4">
        <w:t xml:space="preserve"> </w:t>
      </w:r>
    </w:p>
    <w:p w:rsidRPr="00B07BF4" w:rsidR="001D5405" w:rsidP="001D5405" w:rsidRDefault="001D5405" w14:paraId="6C8B8899" w14:textId="77777777">
      <w:pPr>
        <w:pStyle w:val="sccoversheetsponsor6"/>
      </w:pPr>
    </w:p>
    <w:p w:rsidRPr="00B07BF4" w:rsidR="001D5405" w:rsidP="00470BF1" w:rsidRDefault="002C0ACD" w14:paraId="40043BDC" w14:textId="5083A25D">
      <w:pPr>
        <w:pStyle w:val="sccoversheetreadfirst"/>
      </w:pPr>
      <w:sdt>
        <w:sdtPr>
          <w:alias w:val="typeinitial"/>
          <w:tag w:val="typeinitial"/>
          <w:id w:val="98301346"/>
          <w:placeholder>
            <w:docPart w:val="66D9850B659C4C629E4B878A3ED0C64D"/>
          </w:placeholder>
          <w:text/>
        </w:sdtPr>
        <w:sdtEndPr/>
        <w:sdtContent>
          <w:r w:rsidR="001D5405">
            <w:t>S</w:t>
          </w:r>
        </w:sdtContent>
      </w:sdt>
      <w:r w:rsidRPr="00B07BF4" w:rsidR="001D5405">
        <w:t xml:space="preserve">. Printed </w:t>
      </w:r>
      <w:sdt>
        <w:sdtPr>
          <w:alias w:val="printed"/>
          <w:tag w:val="printed"/>
          <w:id w:val="-774643221"/>
          <w:placeholder>
            <w:docPart w:val="66D9850B659C4C629E4B878A3ED0C64D"/>
          </w:placeholder>
          <w:text/>
        </w:sdtPr>
        <w:sdtEndPr/>
        <w:sdtContent>
          <w:r w:rsidR="001D5405">
            <w:t>04/04/23</w:t>
          </w:r>
        </w:sdtContent>
      </w:sdt>
      <w:r w:rsidRPr="00B07BF4" w:rsidR="001D5405">
        <w:t>--</w:t>
      </w:r>
      <w:sdt>
        <w:sdtPr>
          <w:alias w:val="residingchamber"/>
          <w:tag w:val="residingchamber"/>
          <w:id w:val="1651789982"/>
          <w:placeholder>
            <w:docPart w:val="66D9850B659C4C629E4B878A3ED0C64D"/>
          </w:placeholder>
          <w:text/>
        </w:sdtPr>
        <w:sdtEndPr/>
        <w:sdtContent>
          <w:r w:rsidR="001D5405">
            <w:t>H</w:t>
          </w:r>
        </w:sdtContent>
      </w:sdt>
      <w:r w:rsidRPr="00B07BF4" w:rsidR="001D5405">
        <w:t>.</w:t>
      </w:r>
      <w:r w:rsidR="00470BF1">
        <w:tab/>
        <w:t>[SEC 4/5/2023 1:12 PM]</w:t>
      </w:r>
    </w:p>
    <w:p w:rsidRPr="00B07BF4" w:rsidR="001D5405" w:rsidP="001D5405" w:rsidRDefault="001D5405" w14:paraId="7D793E82" w14:textId="2B4D6CF0">
      <w:pPr>
        <w:pStyle w:val="sccoversheetreadfirst"/>
      </w:pPr>
      <w:r w:rsidRPr="00B07BF4">
        <w:t xml:space="preserve">Read the first time </w:t>
      </w:r>
      <w:sdt>
        <w:sdtPr>
          <w:alias w:val="readfirst"/>
          <w:tag w:val="readfirst"/>
          <w:id w:val="-1145275273"/>
          <w:placeholder>
            <w:docPart w:val="66D9850B659C4C629E4B878A3ED0C64D"/>
          </w:placeholder>
          <w:text/>
        </w:sdtPr>
        <w:sdtEndPr/>
        <w:sdtContent>
          <w:r>
            <w:t>January 10, 2023</w:t>
          </w:r>
        </w:sdtContent>
      </w:sdt>
    </w:p>
    <w:p w:rsidRPr="00B07BF4" w:rsidR="001D5405" w:rsidP="001D5405" w:rsidRDefault="001D5405" w14:paraId="2F600E65" w14:textId="77777777">
      <w:pPr>
        <w:pStyle w:val="sccoversheetemptyline"/>
      </w:pPr>
    </w:p>
    <w:p w:rsidRPr="00B07BF4" w:rsidR="001D5405" w:rsidP="001D5405" w:rsidRDefault="001D5405" w14:paraId="1314F443" w14:textId="77777777">
      <w:pPr>
        <w:pStyle w:val="sccoversheetemptyline"/>
        <w:tabs>
          <w:tab w:val="center" w:pos="4493"/>
          <w:tab w:val="right" w:pos="8986"/>
        </w:tabs>
        <w:jc w:val="center"/>
      </w:pPr>
      <w:r w:rsidRPr="00B07BF4">
        <w:t>________</w:t>
      </w:r>
    </w:p>
    <w:p w:rsidRPr="00B07BF4" w:rsidR="001D5405" w:rsidP="001D5405" w:rsidRDefault="001D5405" w14:paraId="25EB7154" w14:textId="77777777">
      <w:pPr>
        <w:pStyle w:val="sccoversheetemptyline"/>
        <w:jc w:val="center"/>
        <w:rPr>
          <w:u w:val="single"/>
        </w:rPr>
      </w:pPr>
    </w:p>
    <w:p w:rsidRPr="00B07BF4" w:rsidR="001D5405" w:rsidP="001D5405" w:rsidRDefault="001D5405" w14:paraId="12206908"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1D5405" w:rsidP="00446987" w:rsidRDefault="001D5405" w14:paraId="5014F912" w14:textId="77777777">
      <w:pPr>
        <w:pStyle w:val="scemptylineheader"/>
      </w:pPr>
    </w:p>
    <w:p w:rsidRPr="00DF3B44" w:rsidR="008E61A1" w:rsidP="00446987" w:rsidRDefault="008E61A1" w14:paraId="3B5B27A6" w14:textId="73B3B433">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D6523" w14:paraId="40FEFADA" w14:textId="47933AD6">
          <w:pPr>
            <w:pStyle w:val="scbilltitle"/>
            <w:tabs>
              <w:tab w:val="left" w:pos="2104"/>
            </w:tabs>
          </w:pPr>
          <w:r w:rsidRPr="004D6523">
            <w:t>to amend the South Carolina Code of Laws by amending Section 56</w:t>
          </w:r>
          <w:r w:rsidR="002E412B">
            <w:t>‑</w:t>
          </w:r>
          <w:r w:rsidRPr="004D6523">
            <w:t>5</w:t>
          </w:r>
          <w:r w:rsidR="002E412B">
            <w:t>‑</w:t>
          </w:r>
          <w:r w:rsidRPr="004D6523">
            <w:t>4445, relating to</w:t>
          </w:r>
          <w:r w:rsidR="002E729C">
            <w:t xml:space="preserve"> </w:t>
          </w:r>
          <w:r w:rsidRPr="004D6523">
            <w:t>THE RESTRICTION</w:t>
          </w:r>
          <w:r w:rsidR="006A05FB">
            <w:t>s</w:t>
          </w:r>
          <w:r w:rsidRPr="004D6523">
            <w:t xml:space="preserve"> O</w:t>
          </w:r>
          <w:r w:rsidR="006A05FB">
            <w:t>n</w:t>
          </w:r>
          <w:r w:rsidRPr="004D6523">
            <w:t xml:space="preserve"> ELEVATING OR LOWERING MOTOR VEHICLE</w:t>
          </w:r>
          <w:r w:rsidR="006A05FB">
            <w:t>s</w:t>
          </w:r>
          <w:r w:rsidRPr="004D6523">
            <w:t xml:space="preserve">, </w:t>
          </w:r>
          <w:r>
            <w:t xml:space="preserve">so as </w:t>
          </w:r>
          <w:r w:rsidRPr="004D6523">
            <w:t>TO PROHIBIT MOTOR VEHICLE MODIFICATIONS THAT RESULT</w:t>
          </w:r>
          <w:r w:rsidR="006A05FB">
            <w:t xml:space="preserve"> in the </w:t>
          </w:r>
          <w:r w:rsidRPr="004D6523">
            <w:t>MOTOR VEHICLES</w:t>
          </w:r>
          <w:r w:rsidR="006A05FB">
            <w:t>’</w:t>
          </w:r>
          <w:r w:rsidRPr="004D6523">
            <w:t xml:space="preserve"> FRONT FENDER</w:t>
          </w:r>
          <w:r w:rsidR="006A05FB">
            <w:t>s</w:t>
          </w:r>
          <w:r w:rsidRPr="004D6523">
            <w:t xml:space="preserve"> BEING RAISED FOUR OR MORE INCHES ABOVE </w:t>
          </w:r>
          <w:r>
            <w:t xml:space="preserve">or below </w:t>
          </w:r>
          <w:r w:rsidRPr="004D6523">
            <w:t>THE HEIGHT OF THE REAR FENDER</w:t>
          </w:r>
          <w:r w:rsidR="006A05FB">
            <w:t>s</w:t>
          </w:r>
          <w:r>
            <w:t xml:space="preserve">, to provide the </w:t>
          </w:r>
          <w:r w:rsidR="006A05FB">
            <w:t xml:space="preserve">formula for </w:t>
          </w:r>
          <w:r>
            <w:t>measur</w:t>
          </w:r>
          <w:r w:rsidR="006A05FB">
            <w:t>ing</w:t>
          </w:r>
          <w:r>
            <w:t xml:space="preserve"> </w:t>
          </w:r>
          <w:r w:rsidR="006A05FB">
            <w:t xml:space="preserve">the </w:t>
          </w:r>
          <w:r>
            <w:t>height of the fender</w:t>
          </w:r>
          <w:r w:rsidR="006A05FB">
            <w:t>s</w:t>
          </w:r>
          <w:r>
            <w:t>, and to provide penalties.</w:t>
          </w:r>
        </w:p>
      </w:sdtContent>
    </w:sdt>
    <w:bookmarkStart w:name="at_e961e53ba" w:displacedByCustomXml="prev" w:id="0"/>
    <w:bookmarkEnd w:id="0"/>
    <w:p w:rsidR="00770D86" w:rsidP="00770D86" w:rsidRDefault="00770D86" w14:paraId="7F99F699" w14:textId="77777777">
      <w:pPr>
        <w:pStyle w:val="scnoncodifiedsection"/>
      </w:pPr>
      <w:r>
        <w:tab/>
        <w:t>Amend Title To Conform</w:t>
      </w:r>
    </w:p>
    <w:p w:rsidRPr="00DF3B44" w:rsidR="006C18F0" w:rsidP="00770D86" w:rsidRDefault="006C18F0" w14:paraId="5BAAC1B7" w14:textId="3A1981EB">
      <w:pPr>
        <w:pStyle w:val="scnoncodifiedsection"/>
      </w:pPr>
    </w:p>
    <w:p w:rsidRPr="0094541D" w:rsidR="007E06BB" w:rsidP="0094541D" w:rsidRDefault="002C3463" w14:paraId="7A934B75" w14:textId="6F4B79DE">
      <w:pPr>
        <w:pStyle w:val="scenactingwords"/>
      </w:pPr>
      <w:bookmarkStart w:name="ew_4da9caaaf" w:id="1"/>
      <w:r w:rsidRPr="0094541D">
        <w:t>B</w:t>
      </w:r>
      <w:bookmarkEnd w:id="1"/>
      <w:r w:rsidRPr="0094541D">
        <w:t>e it enacted by the General Assembly of the State of South Carolina:</w:t>
      </w:r>
    </w:p>
    <w:p w:rsidR="004E7D3C" w:rsidP="00912227" w:rsidRDefault="004E7D3C" w14:paraId="15E2D4C3" w14:textId="77777777">
      <w:pPr>
        <w:pStyle w:val="scemptyline"/>
      </w:pPr>
    </w:p>
    <w:p w:rsidR="004E7D3C" w:rsidP="00912227" w:rsidRDefault="004E7D3C" w14:paraId="6948AD77" w14:textId="29305494">
      <w:pPr>
        <w:pStyle w:val="scdirectionallanguage"/>
      </w:pPr>
      <w:bookmarkStart w:name="bs_num_1_268b0b305" w:id="2"/>
      <w:r>
        <w:t>S</w:t>
      </w:r>
      <w:bookmarkEnd w:id="2"/>
      <w:r>
        <w:t>ECTION 1.</w:t>
      </w:r>
      <w:r>
        <w:tab/>
      </w:r>
      <w:bookmarkStart w:name="dl_64b1de583" w:id="3"/>
      <w:r>
        <w:t>S</w:t>
      </w:r>
      <w:bookmarkEnd w:id="3"/>
      <w:r>
        <w:t>ection 56</w:t>
      </w:r>
      <w:r w:rsidR="00DB2EB2">
        <w:t>‑</w:t>
      </w:r>
      <w:r>
        <w:t>5</w:t>
      </w:r>
      <w:r w:rsidR="00DB2EB2">
        <w:t>‑</w:t>
      </w:r>
      <w:r>
        <w:t>4445 of the S.C. Code is amended to read:</w:t>
      </w:r>
    </w:p>
    <w:p w:rsidR="004E7D3C" w:rsidP="00912227" w:rsidRDefault="004E7D3C" w14:paraId="688A859D" w14:textId="77777777">
      <w:pPr>
        <w:pStyle w:val="scemptyline"/>
      </w:pPr>
    </w:p>
    <w:p w:rsidR="004E7D3C" w:rsidP="004E7D3C" w:rsidRDefault="004E7D3C" w14:paraId="07425F35" w14:textId="3557E84F">
      <w:pPr>
        <w:pStyle w:val="sccodifiedsection"/>
      </w:pPr>
      <w:r>
        <w:tab/>
      </w:r>
      <w:bookmarkStart w:name="cs_T56C5N4445_95daeb3c0" w:id="4"/>
      <w:r>
        <w:t>S</w:t>
      </w:r>
      <w:bookmarkEnd w:id="4"/>
      <w:r>
        <w:t>ection 56</w:t>
      </w:r>
      <w:r w:rsidR="00DB2EB2">
        <w:t>‑</w:t>
      </w:r>
      <w:r>
        <w:t>5</w:t>
      </w:r>
      <w:r w:rsidR="00DB2EB2">
        <w:t>‑</w:t>
      </w:r>
      <w:r>
        <w:t>4445.</w:t>
      </w:r>
      <w:r>
        <w:tab/>
      </w:r>
      <w:bookmarkStart w:name="ss_T56C5N4445SA_lv1_81b34d539" w:id="5"/>
      <w:r>
        <w:rPr>
          <w:rStyle w:val="scinsert"/>
        </w:rPr>
        <w:t>(</w:t>
      </w:r>
      <w:bookmarkEnd w:id="5"/>
      <w:r>
        <w:rPr>
          <w:rStyle w:val="scinsert"/>
        </w:rPr>
        <w:t xml:space="preserve">A) </w:t>
      </w:r>
      <w:r>
        <w:t xml:space="preserve">It shall be unlawful for any person to drive a passenger motor vehicle on the highways of this State which has been elevated or lowered </w:t>
      </w:r>
      <w:r>
        <w:rPr>
          <w:rStyle w:val="scstrike"/>
        </w:rPr>
        <w:t>either in front or back</w:t>
      </w:r>
      <w:r>
        <w:rPr>
          <w:rStyle w:val="scinsert"/>
        </w:rPr>
        <w:t>, yet still leveled</w:t>
      </w:r>
      <w:r>
        <w:t xml:space="preserve"> more than six inches by a modification, alteration or change in the physical structure of the vehicle. Any person violating the provisions of this section </w:t>
      </w:r>
      <w:r>
        <w:rPr>
          <w:rStyle w:val="scstrike"/>
        </w:rPr>
        <w:t>shall be deemed</w:t>
      </w:r>
      <w:r>
        <w:t xml:space="preserve"> </w:t>
      </w:r>
      <w:r>
        <w:rPr>
          <w:rStyle w:val="scinsert"/>
        </w:rPr>
        <w:t xml:space="preserve">is </w:t>
      </w:r>
      <w:r>
        <w:t>guilty of a misdemeanor and</w:t>
      </w:r>
      <w:r>
        <w:rPr>
          <w:rStyle w:val="scinsert"/>
        </w:rPr>
        <w:t>,</w:t>
      </w:r>
      <w:r>
        <w:t xml:space="preserve"> upon conviction</w:t>
      </w:r>
      <w:r>
        <w:rPr>
          <w:rStyle w:val="scinsert"/>
        </w:rPr>
        <w:t>,</w:t>
      </w:r>
      <w:r>
        <w:t xml:space="preserve"> shall be fined not less than twenty</w:t>
      </w:r>
      <w:r w:rsidR="00DB2EB2">
        <w:t>‑</w:t>
      </w:r>
      <w:r>
        <w:t xml:space="preserve">five dollars nor more than fifty dollars. Provided, however, </w:t>
      </w:r>
      <w:r>
        <w:rPr>
          <w:rStyle w:val="scinsert"/>
        </w:rPr>
        <w:t xml:space="preserve">the provisions in </w:t>
      </w:r>
      <w:r>
        <w:t xml:space="preserve">this </w:t>
      </w:r>
      <w:r>
        <w:rPr>
          <w:rStyle w:val="scinsert"/>
        </w:rPr>
        <w:t xml:space="preserve">subsection </w:t>
      </w:r>
      <w:r>
        <w:rPr>
          <w:rStyle w:val="scstrike"/>
        </w:rPr>
        <w:t>shall not</w:t>
      </w:r>
      <w:r>
        <w:rPr>
          <w:rStyle w:val="scinsert"/>
        </w:rPr>
        <w:t xml:space="preserve"> do</w:t>
      </w:r>
      <w:r w:rsidR="009B14CE">
        <w:rPr>
          <w:rStyle w:val="scinsert"/>
        </w:rPr>
        <w:t xml:space="preserve"> not</w:t>
      </w:r>
      <w:r>
        <w:t xml:space="preserve"> apply to motor vehicles commonly </w:t>
      </w:r>
      <w:r>
        <w:rPr>
          <w:rStyle w:val="scstrike"/>
        </w:rPr>
        <w:t>called</w:t>
      </w:r>
      <w:r>
        <w:rPr>
          <w:rStyle w:val="scinsert"/>
        </w:rPr>
        <w:t xml:space="preserve"> referred to as</w:t>
      </w:r>
      <w:r>
        <w:t xml:space="preserve"> “pickup trucks”.</w:t>
      </w:r>
    </w:p>
    <w:p w:rsidR="004E7D3C" w:rsidP="004E7D3C" w:rsidRDefault="000819D2" w14:paraId="64E68A33" w14:textId="58CC15E6">
      <w:pPr>
        <w:pStyle w:val="sccodifiedsection"/>
      </w:pPr>
      <w:r>
        <w:rPr>
          <w:rStyle w:val="scinsert"/>
        </w:rPr>
        <w:tab/>
      </w:r>
      <w:bookmarkStart w:name="ss_T56C5N4445SB_lv1_286aeb311" w:id="6"/>
      <w:r w:rsidR="004E7D3C">
        <w:rPr>
          <w:rStyle w:val="scinsert"/>
        </w:rPr>
        <w:t>(</w:t>
      </w:r>
      <w:bookmarkEnd w:id="6"/>
      <w:r w:rsidR="004E7D3C">
        <w:rPr>
          <w:rStyle w:val="scinsert"/>
        </w:rPr>
        <w:t>B)</w:t>
      </w:r>
      <w:bookmarkStart w:name="ss_T56C5N4445S1_lv2_56440a6b5" w:id="7"/>
      <w:bookmarkStart w:name="ss_T56C5N4445S1_lv2_13dbf5cd1" w:id="8"/>
      <w:r w:rsidR="004E7D3C">
        <w:rPr>
          <w:rStyle w:val="scinsert"/>
        </w:rPr>
        <w:t>(</w:t>
      </w:r>
      <w:bookmarkEnd w:id="7"/>
      <w:bookmarkEnd w:id="8"/>
      <w:r w:rsidR="004E7D3C">
        <w:rPr>
          <w:rStyle w:val="scinsert"/>
        </w:rPr>
        <w:t>1)</w:t>
      </w:r>
      <w:r w:rsidR="004E7D3C">
        <w:rPr>
          <w:rStyle w:val="scinsert"/>
        </w:rPr>
        <w:tab/>
        <w:t>It shall be unlawful for any person to drive a passenger motor vehicle, including motor vehicles commonly referred to as pickup trucks, on the highways of this State if, by alteration of the suspension, frame, or chassis, the height of the front fender is raised or lowered four or more inches above or below the height of the rear fender. For the purposes of this subsection, the height of the fender shall be a vertical measurement from and perpendicular to the ground, through the centerline of the wheel, and to the bottom of the fender.</w:t>
      </w:r>
      <w:r w:rsidR="006E18D1">
        <w:rPr>
          <w:rStyle w:val="scinsert"/>
        </w:rPr>
        <w:t xml:space="preserve"> As contained in this item, “fender” means the pressed and formed part mounted over the road wheels of a motor vehicle to reduce the splashing of mud, water, or similar substances.</w:t>
      </w:r>
    </w:p>
    <w:p w:rsidR="004E7D3C" w:rsidP="004E7D3C" w:rsidRDefault="004E7D3C" w14:paraId="7B50A95B" w14:textId="5526E73B">
      <w:pPr>
        <w:pStyle w:val="sccodifiedsection"/>
      </w:pPr>
      <w:r>
        <w:rPr>
          <w:rStyle w:val="scinsert"/>
        </w:rPr>
        <w:tab/>
      </w:r>
      <w:r>
        <w:rPr>
          <w:rStyle w:val="scinsert"/>
        </w:rPr>
        <w:tab/>
      </w:r>
      <w:bookmarkStart w:name="ss_T56C5N4445S2_lv2_21fc7a70e" w:id="9"/>
      <w:r>
        <w:rPr>
          <w:rStyle w:val="scinsert"/>
        </w:rPr>
        <w:t>(</w:t>
      </w:r>
      <w:bookmarkEnd w:id="9"/>
      <w:r>
        <w:rPr>
          <w:rStyle w:val="scinsert"/>
        </w:rPr>
        <w:t>2)</w:t>
      </w:r>
      <w:r w:rsidR="000819D2">
        <w:rPr>
          <w:rStyle w:val="scinsert"/>
        </w:rPr>
        <w:t xml:space="preserve"> </w:t>
      </w:r>
      <w:r>
        <w:rPr>
          <w:rStyle w:val="scinsert"/>
        </w:rPr>
        <w:t>A person who violates the provisions of this subsection is guilty of a misdemeanor and, upon conviction:</w:t>
      </w:r>
    </w:p>
    <w:p w:rsidR="004E7D3C" w:rsidP="004E7D3C" w:rsidRDefault="004E7D3C" w14:paraId="607DF84D" w14:textId="4803289F">
      <w:pPr>
        <w:pStyle w:val="sccodifiedsection"/>
      </w:pPr>
      <w:r>
        <w:rPr>
          <w:rStyle w:val="scinsert"/>
        </w:rPr>
        <w:tab/>
      </w:r>
      <w:r>
        <w:rPr>
          <w:rStyle w:val="scinsert"/>
        </w:rPr>
        <w:tab/>
      </w:r>
      <w:r>
        <w:rPr>
          <w:rStyle w:val="scinsert"/>
        </w:rPr>
        <w:tab/>
      </w:r>
      <w:bookmarkStart w:name="ss_T56C5N4445Sa_lv3_563b52dd8" w:id="10"/>
      <w:r>
        <w:rPr>
          <w:rStyle w:val="scinsert"/>
        </w:rPr>
        <w:t>(</w:t>
      </w:r>
      <w:bookmarkEnd w:id="10"/>
      <w:r w:rsidR="001050DF">
        <w:rPr>
          <w:rStyle w:val="scinsert"/>
        </w:rPr>
        <w:t>a</w:t>
      </w:r>
      <w:r>
        <w:rPr>
          <w:rStyle w:val="scinsert"/>
        </w:rPr>
        <w:t>)</w:t>
      </w:r>
      <w:r w:rsidR="000819D2">
        <w:rPr>
          <w:rStyle w:val="scinsert"/>
        </w:rPr>
        <w:t xml:space="preserve"> </w:t>
      </w:r>
      <w:r>
        <w:rPr>
          <w:rStyle w:val="scinsert"/>
        </w:rPr>
        <w:t>for a first offense, shall be fined one hundred dollars;</w:t>
      </w:r>
    </w:p>
    <w:p w:rsidR="004E7D3C" w:rsidP="004E7D3C" w:rsidRDefault="004E7D3C" w14:paraId="5BAB7FB5" w14:textId="2AE9C130">
      <w:pPr>
        <w:pStyle w:val="sccodifiedsection"/>
      </w:pPr>
      <w:r>
        <w:rPr>
          <w:rStyle w:val="scinsert"/>
        </w:rPr>
        <w:tab/>
      </w:r>
      <w:r>
        <w:rPr>
          <w:rStyle w:val="scinsert"/>
        </w:rPr>
        <w:tab/>
      </w:r>
      <w:r>
        <w:rPr>
          <w:rStyle w:val="scinsert"/>
        </w:rPr>
        <w:tab/>
      </w:r>
      <w:bookmarkStart w:name="ss_T56C5N4445Sb_lv3_0e015397c" w:id="11"/>
      <w:r>
        <w:rPr>
          <w:rStyle w:val="scinsert"/>
        </w:rPr>
        <w:t>(</w:t>
      </w:r>
      <w:bookmarkEnd w:id="11"/>
      <w:r w:rsidR="001050DF">
        <w:rPr>
          <w:rStyle w:val="scinsert"/>
        </w:rPr>
        <w:t>b</w:t>
      </w:r>
      <w:r>
        <w:rPr>
          <w:rStyle w:val="scinsert"/>
        </w:rPr>
        <w:t>)</w:t>
      </w:r>
      <w:r w:rsidR="000819D2">
        <w:rPr>
          <w:rStyle w:val="scinsert"/>
        </w:rPr>
        <w:t xml:space="preserve"> </w:t>
      </w:r>
      <w:r>
        <w:rPr>
          <w:rStyle w:val="scinsert"/>
        </w:rPr>
        <w:t>for a second offense, shall be fined two hundred dollars; or</w:t>
      </w:r>
    </w:p>
    <w:p w:rsidR="004E7D3C" w:rsidP="004E7D3C" w:rsidRDefault="004E7D3C" w14:paraId="5D4F2582" w14:textId="65C90F40">
      <w:pPr>
        <w:pStyle w:val="sccodifiedsection"/>
      </w:pPr>
      <w:r>
        <w:rPr>
          <w:rStyle w:val="scinsert"/>
        </w:rPr>
        <w:lastRenderedPageBreak/>
        <w:tab/>
      </w:r>
      <w:r>
        <w:rPr>
          <w:rStyle w:val="scinsert"/>
        </w:rPr>
        <w:tab/>
      </w:r>
      <w:r>
        <w:rPr>
          <w:rStyle w:val="scinsert"/>
        </w:rPr>
        <w:tab/>
      </w:r>
      <w:bookmarkStart w:name="ss_T56C5N4445Sc_lv3_d7d10b7b3" w:id="12"/>
      <w:r>
        <w:rPr>
          <w:rStyle w:val="scinsert"/>
        </w:rPr>
        <w:t>(</w:t>
      </w:r>
      <w:bookmarkEnd w:id="12"/>
      <w:r w:rsidR="001050DF">
        <w:rPr>
          <w:rStyle w:val="scinsert"/>
        </w:rPr>
        <w:t>c</w:t>
      </w:r>
      <w:r>
        <w:rPr>
          <w:rStyle w:val="scinsert"/>
        </w:rPr>
        <w:t>)</w:t>
      </w:r>
      <w:r w:rsidR="000819D2">
        <w:rPr>
          <w:rStyle w:val="scinsert"/>
        </w:rPr>
        <w:t xml:space="preserve"> </w:t>
      </w:r>
      <w:r>
        <w:rPr>
          <w:rStyle w:val="scinsert"/>
        </w:rPr>
        <w:t>for a third offense, shall be fined three hundred dollars and have his license suspended by the Department of Motor Vehicles for twelve months from the date of conviction.</w:t>
      </w:r>
    </w:p>
    <w:p w:rsidR="004E7D3C" w:rsidP="004E7D3C" w:rsidRDefault="004E7D3C" w14:paraId="5E3EAE5F" w14:textId="2E4D0EBA">
      <w:pPr>
        <w:pStyle w:val="sccodifiedsection"/>
      </w:pPr>
      <w:r>
        <w:tab/>
      </w:r>
      <w:bookmarkStart w:name="ss_T56C5N4445S3_lv2_9afdb903c" w:id="13"/>
      <w:r w:rsidRPr="001264EC" w:rsidR="001264EC">
        <w:rPr>
          <w:rStyle w:val="scinsert"/>
        </w:rPr>
        <w:t>(</w:t>
      </w:r>
      <w:bookmarkEnd w:id="13"/>
      <w:r w:rsidRPr="001264EC" w:rsidR="001264EC">
        <w:rPr>
          <w:rStyle w:val="scinsert"/>
        </w:rPr>
        <w:t>3)</w:t>
      </w:r>
      <w:r w:rsidR="003159E3">
        <w:rPr>
          <w:rStyle w:val="scinsert"/>
        </w:rPr>
        <w:t xml:space="preserve"> </w:t>
      </w:r>
      <w:r w:rsidRPr="001264EC" w:rsidR="001264EC">
        <w:rPr>
          <w:rStyle w:val="scinsert"/>
        </w:rPr>
        <w:t>Only offenses which occurred within five years of each other, including and immediately preceding the date of the last offense, shall constitute prior offenses within the meaning of this section.</w:t>
      </w:r>
    </w:p>
    <w:p w:rsidRPr="00DF3B44" w:rsidR="007E06BB" w:rsidP="00912227" w:rsidRDefault="007E06BB" w14:paraId="3D8F1FED" w14:textId="3A090645">
      <w:pPr>
        <w:pStyle w:val="scemptyline"/>
      </w:pPr>
    </w:p>
    <w:p w:rsidRPr="00DF3B44" w:rsidR="007A10F1" w:rsidP="007A10F1" w:rsidRDefault="004E7D3C" w14:paraId="0E9393B4" w14:textId="456170ED">
      <w:pPr>
        <w:pStyle w:val="scnoncodifiedsection"/>
      </w:pPr>
      <w:bookmarkStart w:name="bs_num_2_lastsection" w:id="14"/>
      <w:bookmarkStart w:name="eff_date_section" w:id="15"/>
      <w:r>
        <w:t>S</w:t>
      </w:r>
      <w:bookmarkEnd w:id="14"/>
      <w:r>
        <w:t>ECTION 2.</w:t>
      </w:r>
      <w:r w:rsidRPr="00DF3B44" w:rsidR="005D3013">
        <w:tab/>
      </w:r>
      <w:r w:rsidRPr="004E7D3C">
        <w:t>This</w:t>
      </w:r>
      <w:r w:rsidRPr="004E7D3C">
        <w:tab/>
        <w:t xml:space="preserve"> act takes effect one hundred eighty days after approval by the Governor. For a period of one hundred eighty days after the effective date of this act, only warning tickets may be issued for a violation of the provisions of this act</w:t>
      </w:r>
      <w:r w:rsidRPr="00DF3B44" w:rsidR="007A10F1">
        <w:t>.</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95D2B">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45D07F9" w:rsidR="00685035" w:rsidRPr="007B4AF7" w:rsidRDefault="002C0AC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B14CE">
              <w:t>[3414]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B14CE">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19D2"/>
    <w:rsid w:val="000A3C25"/>
    <w:rsid w:val="000B4C02"/>
    <w:rsid w:val="000B5B4A"/>
    <w:rsid w:val="000B7FE1"/>
    <w:rsid w:val="000C3E88"/>
    <w:rsid w:val="000C46B9"/>
    <w:rsid w:val="000C58E4"/>
    <w:rsid w:val="000C6F9A"/>
    <w:rsid w:val="000D2F44"/>
    <w:rsid w:val="000D33E4"/>
    <w:rsid w:val="000E578A"/>
    <w:rsid w:val="000F2250"/>
    <w:rsid w:val="0010329A"/>
    <w:rsid w:val="001050DF"/>
    <w:rsid w:val="001129E6"/>
    <w:rsid w:val="001164F9"/>
    <w:rsid w:val="0011719C"/>
    <w:rsid w:val="001264EC"/>
    <w:rsid w:val="00140049"/>
    <w:rsid w:val="00171601"/>
    <w:rsid w:val="001730EB"/>
    <w:rsid w:val="00173276"/>
    <w:rsid w:val="0019025B"/>
    <w:rsid w:val="00192AF7"/>
    <w:rsid w:val="00197366"/>
    <w:rsid w:val="001A136C"/>
    <w:rsid w:val="001B6DA2"/>
    <w:rsid w:val="001C25EC"/>
    <w:rsid w:val="001D5405"/>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66A25"/>
    <w:rsid w:val="00270523"/>
    <w:rsid w:val="00275AE6"/>
    <w:rsid w:val="002836D8"/>
    <w:rsid w:val="00295D2B"/>
    <w:rsid w:val="002A7989"/>
    <w:rsid w:val="002B02F3"/>
    <w:rsid w:val="002C3463"/>
    <w:rsid w:val="002D266D"/>
    <w:rsid w:val="002D5B3D"/>
    <w:rsid w:val="002D7447"/>
    <w:rsid w:val="002E315A"/>
    <w:rsid w:val="002E412B"/>
    <w:rsid w:val="002E4F8C"/>
    <w:rsid w:val="002E729C"/>
    <w:rsid w:val="002F560C"/>
    <w:rsid w:val="002F5847"/>
    <w:rsid w:val="0030425A"/>
    <w:rsid w:val="003159E3"/>
    <w:rsid w:val="003421F1"/>
    <w:rsid w:val="0034279C"/>
    <w:rsid w:val="00354F64"/>
    <w:rsid w:val="003559A1"/>
    <w:rsid w:val="00361563"/>
    <w:rsid w:val="00371D36"/>
    <w:rsid w:val="00373E17"/>
    <w:rsid w:val="003775E6"/>
    <w:rsid w:val="00381998"/>
    <w:rsid w:val="003A5F1C"/>
    <w:rsid w:val="003B162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3E13"/>
    <w:rsid w:val="00466CD0"/>
    <w:rsid w:val="00470BF1"/>
    <w:rsid w:val="00473583"/>
    <w:rsid w:val="00477F32"/>
    <w:rsid w:val="00481850"/>
    <w:rsid w:val="004851A0"/>
    <w:rsid w:val="0048627F"/>
    <w:rsid w:val="004932AB"/>
    <w:rsid w:val="00494BEF"/>
    <w:rsid w:val="004A5512"/>
    <w:rsid w:val="004A6BE5"/>
    <w:rsid w:val="004B0C18"/>
    <w:rsid w:val="004B62ED"/>
    <w:rsid w:val="004C1A04"/>
    <w:rsid w:val="004C20BC"/>
    <w:rsid w:val="004C5C9A"/>
    <w:rsid w:val="004D1442"/>
    <w:rsid w:val="004D3DCB"/>
    <w:rsid w:val="004D6523"/>
    <w:rsid w:val="004E7D3C"/>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26F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05FB"/>
    <w:rsid w:val="006A395F"/>
    <w:rsid w:val="006A65E2"/>
    <w:rsid w:val="006B37BD"/>
    <w:rsid w:val="006C092D"/>
    <w:rsid w:val="006C099D"/>
    <w:rsid w:val="006C18F0"/>
    <w:rsid w:val="006C7E01"/>
    <w:rsid w:val="006D521D"/>
    <w:rsid w:val="006D64A5"/>
    <w:rsid w:val="006E0935"/>
    <w:rsid w:val="006E18D1"/>
    <w:rsid w:val="006E353F"/>
    <w:rsid w:val="006E35AB"/>
    <w:rsid w:val="00711AA9"/>
    <w:rsid w:val="00722155"/>
    <w:rsid w:val="00737F19"/>
    <w:rsid w:val="00770D86"/>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2227"/>
    <w:rsid w:val="00915BD4"/>
    <w:rsid w:val="00917EA3"/>
    <w:rsid w:val="00917EE0"/>
    <w:rsid w:val="00921C89"/>
    <w:rsid w:val="00926966"/>
    <w:rsid w:val="00926D03"/>
    <w:rsid w:val="00927C8C"/>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14CE"/>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76E1B"/>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2A5E"/>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1DE6"/>
    <w:rsid w:val="00DA0607"/>
    <w:rsid w:val="00DA1AA0"/>
    <w:rsid w:val="00DB2EB2"/>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0BE2"/>
    <w:rsid w:val="00EA2574"/>
    <w:rsid w:val="00EA2F1F"/>
    <w:rsid w:val="00EA3F2E"/>
    <w:rsid w:val="00EA57EC"/>
    <w:rsid w:val="00EB120E"/>
    <w:rsid w:val="00EB46E2"/>
    <w:rsid w:val="00EC0045"/>
    <w:rsid w:val="00EC2B11"/>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E7D3C"/>
    <w:pPr>
      <w:spacing w:after="0" w:line="240" w:lineRule="auto"/>
    </w:pPr>
    <w:rPr>
      <w:lang w:val="en-US"/>
    </w:rPr>
  </w:style>
  <w:style w:type="character" w:styleId="CommentReference">
    <w:name w:val="annotation reference"/>
    <w:basedOn w:val="DefaultParagraphFont"/>
    <w:uiPriority w:val="99"/>
    <w:semiHidden/>
    <w:unhideWhenUsed/>
    <w:rsid w:val="006E18D1"/>
    <w:rPr>
      <w:sz w:val="16"/>
      <w:szCs w:val="16"/>
    </w:rPr>
  </w:style>
  <w:style w:type="paragraph" w:styleId="CommentText">
    <w:name w:val="annotation text"/>
    <w:basedOn w:val="Normal"/>
    <w:link w:val="CommentTextChar"/>
    <w:uiPriority w:val="99"/>
    <w:semiHidden/>
    <w:unhideWhenUsed/>
    <w:rsid w:val="006E18D1"/>
    <w:pPr>
      <w:spacing w:line="240" w:lineRule="auto"/>
    </w:pPr>
    <w:rPr>
      <w:sz w:val="20"/>
      <w:szCs w:val="20"/>
    </w:rPr>
  </w:style>
  <w:style w:type="character" w:customStyle="1" w:styleId="CommentTextChar">
    <w:name w:val="Comment Text Char"/>
    <w:basedOn w:val="DefaultParagraphFont"/>
    <w:link w:val="CommentText"/>
    <w:uiPriority w:val="99"/>
    <w:semiHidden/>
    <w:rsid w:val="006E18D1"/>
    <w:rPr>
      <w:sz w:val="20"/>
      <w:szCs w:val="20"/>
      <w:lang w:val="en-US"/>
    </w:rPr>
  </w:style>
  <w:style w:type="paragraph" w:styleId="CommentSubject">
    <w:name w:val="annotation subject"/>
    <w:basedOn w:val="CommentText"/>
    <w:next w:val="CommentText"/>
    <w:link w:val="CommentSubjectChar"/>
    <w:uiPriority w:val="99"/>
    <w:semiHidden/>
    <w:unhideWhenUsed/>
    <w:rsid w:val="006E18D1"/>
    <w:rPr>
      <w:b/>
      <w:bCs/>
    </w:rPr>
  </w:style>
  <w:style w:type="character" w:customStyle="1" w:styleId="CommentSubjectChar">
    <w:name w:val="Comment Subject Char"/>
    <w:basedOn w:val="CommentTextChar"/>
    <w:link w:val="CommentSubject"/>
    <w:uiPriority w:val="99"/>
    <w:semiHidden/>
    <w:rsid w:val="006E18D1"/>
    <w:rPr>
      <w:b/>
      <w:bCs/>
      <w:sz w:val="20"/>
      <w:szCs w:val="20"/>
      <w:lang w:val="en-US"/>
    </w:rPr>
  </w:style>
  <w:style w:type="paragraph" w:customStyle="1" w:styleId="sccoversheetcommitteereportchairperson">
    <w:name w:val="sc_coversheet_committee_report_chairperson"/>
    <w:qFormat/>
    <w:rsid w:val="001D540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D540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D540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D540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D540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D540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D5405"/>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1D54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1D540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D540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D5405"/>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414&amp;session=125&amp;summary=B" TargetMode="External" Id="R5123c96665b54b76" /><Relationship Type="http://schemas.openxmlformats.org/officeDocument/2006/relationships/hyperlink" Target="https://www.scstatehouse.gov/sess125_2023-2024/prever/3414_20221208.docx" TargetMode="External" Id="R4ef7e346c05b44cd" /><Relationship Type="http://schemas.openxmlformats.org/officeDocument/2006/relationships/hyperlink" Target="https://www.scstatehouse.gov/sess125_2023-2024/prever/3414_20230316.docx" TargetMode="External" Id="Red5ee2f8eff4468d" /><Relationship Type="http://schemas.openxmlformats.org/officeDocument/2006/relationships/hyperlink" Target="https://www.scstatehouse.gov/sess125_2023-2024/prever/3414_20230329.docx" TargetMode="External" Id="R974a0b894cbe4d80" /><Relationship Type="http://schemas.openxmlformats.org/officeDocument/2006/relationships/hyperlink" Target="https://www.scstatehouse.gov/sess125_2023-2024/prever/3414_20230404.docx" TargetMode="External" Id="Rdb047a5213ec464a" /><Relationship Type="http://schemas.openxmlformats.org/officeDocument/2006/relationships/hyperlink" Target="https://www.scstatehouse.gov/sess125_2023-2024/prever/3414_20230405.docx" TargetMode="External" Id="Raecd7f24609f4755" /><Relationship Type="http://schemas.openxmlformats.org/officeDocument/2006/relationships/hyperlink" Target="h:\hj\20230110.docx" TargetMode="External" Id="Rb9ab0e5c0fff430f" /><Relationship Type="http://schemas.openxmlformats.org/officeDocument/2006/relationships/hyperlink" Target="h:\hj\20230110.docx" TargetMode="External" Id="Rfdb83288b0294623" /><Relationship Type="http://schemas.openxmlformats.org/officeDocument/2006/relationships/hyperlink" Target="h:\hj\20230329.docx" TargetMode="External" Id="R8dc382386c924b72" /><Relationship Type="http://schemas.openxmlformats.org/officeDocument/2006/relationships/hyperlink" Target="h:\hj\20230404.docx" TargetMode="External" Id="Rf3bb62196c984f6d" /><Relationship Type="http://schemas.openxmlformats.org/officeDocument/2006/relationships/hyperlink" Target="h:\hj\20230404.docx" TargetMode="External" Id="Rf0db6ee04e0d4967" /><Relationship Type="http://schemas.openxmlformats.org/officeDocument/2006/relationships/hyperlink" Target="h:\hj\20230404.docx" TargetMode="External" Id="R9df4802d8a0d4556" /><Relationship Type="http://schemas.openxmlformats.org/officeDocument/2006/relationships/hyperlink" Target="h:\hj\20230405.docx" TargetMode="External" Id="R8a624d069756485f" /><Relationship Type="http://schemas.openxmlformats.org/officeDocument/2006/relationships/hyperlink" Target="h:\hj\20230405.docx" TargetMode="External" Id="R02ffa72bd1e14c47" /><Relationship Type="http://schemas.openxmlformats.org/officeDocument/2006/relationships/hyperlink" Target="h:\sj\20230405.docx" TargetMode="External" Id="Rc59868d2c0cb4fe4" /><Relationship Type="http://schemas.openxmlformats.org/officeDocument/2006/relationships/hyperlink" Target="h:\sj\20230405.docx" TargetMode="External" Id="R3870cc73b417437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6D9850B659C4C629E4B878A3ED0C64D"/>
        <w:category>
          <w:name w:val="General"/>
          <w:gallery w:val="placeholder"/>
        </w:category>
        <w:types>
          <w:type w:val="bbPlcHdr"/>
        </w:types>
        <w:behaviors>
          <w:behavior w:val="content"/>
        </w:behaviors>
        <w:guid w:val="{B950B546-B1D2-450C-9285-48C590FBDD00}"/>
      </w:docPartPr>
      <w:docPartBody>
        <w:p w:rsidR="00F53038" w:rsidRDefault="005D4077" w:rsidP="005D4077">
          <w:pPr>
            <w:pStyle w:val="66D9850B659C4C629E4B878A3ED0C64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5D4077"/>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5303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4077"/>
    <w:rPr>
      <w:color w:val="808080"/>
    </w:rPr>
  </w:style>
  <w:style w:type="paragraph" w:customStyle="1" w:styleId="66D9850B659C4C629E4B878A3ED0C64D">
    <w:name w:val="66D9850B659C4C629E4B878A3ED0C64D"/>
    <w:rsid w:val="005D40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61c5b3f0-f337-4f04-8e20-97bf445abe6a","originalBill":null,"session":0,"billNumber":null,"version":"0001-01-01T00:00:00","legType":null,"delta":null,"isPerfectingAmendment":false,"originalAmendment":null,"previousBill":null,"isOffered":false,"order":1,"isAdopted":false,"amendmentNumber":"1","internalBillVersion":null,"isCommitteeReport":false,"BillTitle":"&lt;Failed to get bill title&gt;","id":"86ae512f-6a16-4935-8b55-d4661109a60b","name":"LC-3414.CM0001H","filenameExtension":null,"parentId":"00000000-0000-0000-0000-000000000000","documentName":"LC-3414.CM0001H","isProxyDoc":false,"isWordDoc":false,"isPDF":false,"isFolder":true}]</AMENDMENTS_USED_FOR_MERGE>
  <FILENAME>&lt;&lt;filename&gt;&gt;</FILENAME>
  <ID>d11762db-82e6-4fc2-8fee-ee045e9a2692</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2023-04-04T12:45:15.135311-04:00</T_BILL_DT_VERSION>
  <T_BILL_D_HOUSEINTRODATE>2023-01-10</T_BILL_D_HOUSEINTRODATE>
  <T_BILL_D_INTRODATE>2023-01-10</T_BILL_D_INTRODATE>
  <T_BILL_D_PREFILEDATE>2022-12-08</T_BILL_D_PREFILEDATE>
  <T_BILL_N_INTERNALVERSIONNUMBER>2</T_BILL_N_INTERNALVERSIONNUMBER>
  <T_BILL_N_SESSION>125</T_BILL_N_SESSION>
  <T_BILL_N_VERSIONNUMBER>2</T_BILL_N_VERSIONNUMBER>
  <T_BILL_N_YEAR>2023</T_BILL_N_YEAR>
  <T_BILL_REQUEST_REQUEST>cc7e2fc9-d6c7-4046-9d69-afab512c413e</T_BILL_REQUEST_REQUEST>
  <T_BILL_R_ORIGINALBILL>a9cdaa36-e06c-4809-b803-e4f5af781bb8</T_BILL_R_ORIGINALBILL>
  <T_BILL_R_ORIGINALDRAFT>9e1e0eb7-60cd-4320-a473-b7b0ed6598b5</T_BILL_R_ORIGINALDRAFT>
  <T_BILL_SPONSOR_SPONSOR>61c5b3f0-f337-4f04-8e20-97bf445abe6a</T_BILL_SPONSOR_SPONSOR>
  <T_BILL_T_ACTNUMBER>None</T_BILL_T_ACTNUMBER>
  <T_BILL_T_BILLNAME>[3414]</T_BILL_T_BILLNAME>
  <T_BILL_T_BILLNUMBER>3414</T_BILL_T_BILLNUMBER>
  <T_BILL_T_BILLTITLE>to amend the South Carolina Code of Laws by amending Section 56‑5‑4445, relating to THE RESTRICTIONs On ELEVATING OR LOWERING MOTOR VEHICLEs, so as TO PROHIBIT MOTOR VEHICLE MODIFICATIONS THAT RESULT in the MOTOR VEHICLES’ FRONT FENDERs BEING RAISED FOUR OR MORE INCHES ABOVE or below THE HEIGHT OF THE REAR FENDERs, to provide the formula for measuring the height of the fenders, and to provide penalties.</T_BILL_T_BILLTITLE>
  <T_BILL_T_CHAMBER>house</T_BILL_T_CHAMBER>
  <T_BILL_T_FILENAME> </T_BILL_T_FILENAME>
  <T_BILL_T_LEGTYPE>bill_statewide</T_BILL_T_LEGTYPE>
  <T_BILL_T_RATNUMBER>None</T_BILL_T_RATNUMBER>
  <T_BILL_T_SECTIONS>[{"SectionUUID":"776641f0-19a1-4320-be7a-d846f580ebc3","SectionName":"code_section","SectionNumber":1,"SectionType":"code_section","CodeSections":[{"CodeSectionBookmarkName":"cs_T56C5N4445_95daeb3c0","IsConstitutionSection":false,"Identity":"56-5-4445","IsNew":false,"SubSections":[{"Level":1,"Identity":"T56C5N4445SA","SubSectionBookmarkName":"ss_T56C5N4445SA_lv1_81b34d539","IsNewSubSection":false,"SubSectionReplacement":""},{"Level":1,"Identity":"T56C5N4445SB","SubSectionBookmarkName":"ss_T56C5N4445SB_lv1_286aeb311","IsNewSubSection":false,"SubSectionReplacement":""},{"Level":2,"Identity":"T56C5N4445S1","SubSectionBookmarkName":"ss_T56C5N4445S1_lv2_56440a6b5","IsNewSubSection":false,"SubSectionReplacement":""},{"Level":2,"Identity":"T56C5N4445S1","SubSectionBookmarkName":"ss_T56C5N4445S1_lv2_13dbf5cd1","IsNewSubSection":false,"SubSectionReplacement":""},{"Level":2,"Identity":"T56C5N4445S2","SubSectionBookmarkName":"ss_T56C5N4445S2_lv2_21fc7a70e","IsNewSubSection":false,"SubSectionReplacement":""},{"Level":3,"Identity":"T56C5N4445Sa","SubSectionBookmarkName":"ss_T56C5N4445Sa_lv3_563b52dd8","IsNewSubSection":false,"SubSectionReplacement":""},{"Level":3,"Identity":"T56C5N4445Sb","SubSectionBookmarkName":"ss_T56C5N4445Sb_lv3_0e015397c","IsNewSubSection":false,"SubSectionReplacement":""},{"Level":3,"Identity":"T56C5N4445Sc","SubSectionBookmarkName":"ss_T56C5N4445Sc_lv3_d7d10b7b3","IsNewSubSection":false,"SubSectionReplacement":""},{"Level":2,"Identity":"T56C5N4445S3","SubSectionBookmarkName":"ss_T56C5N4445S3_lv2_9afdb903c","IsNewSubSection":false,"SubSectionReplacement":""}],"TitleRelatedTo":"Unlawful to elevate or lower motor vehicle; exception for “pickup trucks”","TitleSoAsTo":"TO PROHIBIT MOTOR VEHICLE MODIFICATIONS THAT RESULT IN THE MOTOR VEHICLE’S FRONT FENDER BEING RAISED FOUR OR MORE INCHES ABOVE THE HEIGHT OF THE REAR FENDER","Deleted":false}],"TitleText":"","DisableControls":false,"Deleted":false,"RepealItems":[],"SectionBookmarkName":"bs_num_1_268b0b305"},{"SectionUUID":"8f03ca95-8faa-4d43-a9c2-8afc498075bd","SectionName":"standard_eff_date_section","SectionNumber":2,"SectionType":"drafting_clause","CodeSections":[],"TitleText":"","DisableControls":false,"Deleted":false,"RepealItems":[],"SectionBookmarkName":"bs_num_2_lastsection"}]</T_BILL_T_SECTIONS>
  <T_BILL_T_SECTIONSHISTORY>[{"Id":5,"SectionsList":[{"SectionUUID":"776641f0-19a1-4320-be7a-d846f580ebc3","SectionName":"code_section","SectionNumber":1,"SectionType":"code_section","CodeSections":[{"CodeSectionBookmarkName":"cs_T56C5N4445_95daeb3c0","IsConstitutionSection":false,"Identity":"56-5-4445","IsNew":false,"SubSections":[{"Level":1,"Identity":"T56C5N4445SA","SubSectionBookmarkName":"ss_T56C5N4445SA_lv1_81b34d539","IsNewSubSection":false,"SubSectionReplacement":""},{"Level":1,"Identity":"T56C5N4445SB","SubSectionBookmarkName":"ss_T56C5N4445SB_lv1_286aeb311","IsNewSubSection":false,"SubSectionReplacement":""},{"Level":2,"Identity":"T56C5N4445S1","SubSectionBookmarkName":"ss_T56C5N4445S1_lv2_56440a6b5","IsNewSubSection":false,"SubSectionReplacement":""},{"Level":2,"Identity":"T56C5N4445S1","SubSectionBookmarkName":"ss_T56C5N4445S1_lv2_13dbf5cd1","IsNewSubSection":false,"SubSectionReplacement":""},{"Level":2,"Identity":"T56C5N4445S2","SubSectionBookmarkName":"ss_T56C5N4445S2_lv2_21fc7a70e","IsNewSubSection":false,"SubSectionReplacement":""},{"Level":3,"Identity":"T56C5N4445Sa","SubSectionBookmarkName":"ss_T56C5N4445Sa_lv3_563b52dd8","IsNewSubSection":false,"SubSectionReplacement":""},{"Level":3,"Identity":"T56C5N4445Sb","SubSectionBookmarkName":"ss_T56C5N4445Sb_lv3_0e015397c","IsNewSubSection":false,"SubSectionReplacement":""},{"Level":3,"Identity":"T56C5N4445Sc","SubSectionBookmarkName":"ss_T56C5N4445Sc_lv3_d7d10b7b3","IsNewSubSection":false,"SubSectionReplacement":""},{"Level":2,"Identity":"T56C5N4445S3","SubSectionBookmarkName":"ss_T56C5N4445S3_lv2_9afdb903c","IsNewSubSection":false,"SubSectionReplacement":""}],"TitleRelatedTo":"Unlawful to elevate or lower motor vehicle; exception for “pickup trucks”","TitleSoAsTo":"TO PROHIBIT MOTOR VEHICLE MODIFICATIONS THAT RESULT IN THE MOTOR VEHICLE’S FRONT FENDER BEING RAISED FOUR OR MORE INCHES ABOVE THE HEIGHT OF THE REAR FENDER","Deleted":false}],"TitleText":"","DisableControls":false,"Deleted":false,"RepealItems":[],"SectionBookmarkName":"bs_num_1_268b0b305"},{"SectionUUID":"8f03ca95-8faa-4d43-a9c2-8afc498075bd","SectionName":"standard_eff_date_section","SectionNumber":2,"SectionType":"drafting_clause","CodeSections":[],"TitleText":"","DisableControls":false,"Deleted":false,"RepealItems":[],"SectionBookmarkName":"bs_num_2_lastsection"}],"Timestamp":"2023-04-04T12:45:19.2631059-04:00","Username":null},{"Id":4,"SectionsList":[{"SectionUUID":"776641f0-19a1-4320-be7a-d846f580ebc3","SectionName":"code_section","SectionNumber":1,"SectionType":"code_section","CodeSections":[{"CodeSectionBookmarkName":"cs_T56C5N4445_95daeb3c0","IsConstitutionSection":false,"Identity":"56-5-4445","IsNew":false,"SubSections":[{"Level":1,"Identity":"T56C5N4445SA","SubSectionBookmarkName":"ss_T56C5N4445SA_lv1_81b34d539","IsNewSubSection":false,"SubSectionReplacement":""},{"Level":1,"Identity":"T56C5N4445SB","SubSectionBookmarkName":"ss_T56C5N4445SB_lv1_286aeb311","IsNewSubSection":false,"SubSectionReplacement":""},{"Level":2,"Identity":"T56C5N4445S1","SubSectionBookmarkName":"ss_T56C5N4445S1_lv2_56440a6b5","IsNewSubSection":false,"SubSectionReplacement":""},{"Level":2,"Identity":"T56C5N4445S1","SubSectionBookmarkName":"ss_T56C5N4445S1_lv2_13dbf5cd1","IsNewSubSection":false,"SubSectionReplacement":""},{"Level":2,"Identity":"T56C5N4445S2","SubSectionBookmarkName":"ss_T56C5N4445S2_lv2_21fc7a70e","IsNewSubSection":false,"SubSectionReplacement":""},{"Level":3,"Identity":"T56C5N4445Sa","SubSectionBookmarkName":"ss_T56C5N4445Sa_lv3_563b52dd8","IsNewSubSection":false,"SubSectionReplacement":""},{"Level":3,"Identity":"T56C5N4445Sb","SubSectionBookmarkName":"ss_T56C5N4445Sb_lv3_0e015397c","IsNewSubSection":false,"SubSectionReplacement":""},{"Level":3,"Identity":"T56C5N4445Sc","SubSectionBookmarkName":"ss_T56C5N4445Sc_lv3_d7d10b7b3","IsNewSubSection":false,"SubSectionReplacement":""},{"Level":2,"Identity":"T56C5N4445S3","SubSectionBookmarkName":"ss_T56C5N4445S3_lv2_9afdb903c","IsNewSubSection":false,"SubSectionReplacement":""}],"TitleRelatedTo":"Unlawful to elevate or lower motor vehicle; exception for “pickup trucks”","TitleSoAsTo":"TO PROHIBIT MOTOR VEHICLE MODIFICATIONS THAT RESULT IN THE MOTOR VEHICLE’S FRONT FENDER BEING RAISED FOUR OR MORE INCHES ABOVE THE HEIGHT OF THE REAR FENDER","Deleted":false}],"TitleText":"","DisableControls":false,"Deleted":false,"RepealItems":[],"SectionBookmarkName":"bs_num_1_268b0b305"},{"SectionUUID":"8f03ca95-8faa-4d43-a9c2-8afc498075bd","SectionName":"standard_eff_date_section","SectionNumber":2,"SectionType":"drafting_clause","CodeSections":[],"TitleText":"","DisableControls":false,"Deleted":false,"RepealItems":[],"SectionBookmarkName":"bs_num_2_lastsection"}],"Timestamp":"2022-12-07T17:10:39.7094525-05:00","Username":null},{"Id":3,"SectionsList":[{"SectionUUID":"776641f0-19a1-4320-be7a-d846f580ebc3","SectionName":"code_section","SectionNumber":1,"SectionType":"code_section","CodeSections":[{"CodeSectionBookmarkName":"cs_T56C5N4445_95daeb3c0","IsConstitutionSection":false,"Identity":"56-5-4445","IsNew":false,"SubSections":[{"Level":1,"Identity":"T56C5N4445SA","SubSectionBookmarkName":"ss_T56C5N4445SA_lv1_81b34d539","IsNewSubSection":false,"SubSectionReplacement":""},{"Level":1,"Identity":"T56C5N4445SB","SubSectionBookmarkName":"ss_T56C5N4445SB_lv1_286aeb311","IsNewSubSection":false,"SubSectionReplacement":""},{"Level":2,"Identity":"T56C5N4445S1","SubSectionBookmarkName":"ss_T56C5N4445S1_lv2_56440a6b5","IsNewSubSection":false,"SubSectionReplacement":""},{"Level":2,"Identity":"T56C5N4445S2","SubSectionBookmarkName":"ss_T56C5N4445S2_lv2_21fc7a70e","IsNewSubSection":false,"SubSectionReplacement":""},{"Level":3,"Identity":"T56C5N4445Sa","SubSectionBookmarkName":"ss_T56C5N4445Sa_lv3_563b52dd8","IsNewSubSection":false,"SubSectionReplacement":""},{"Level":3,"Identity":"T56C5N4445Sb","SubSectionBookmarkName":"ss_T56C5N4445Sb_lv3_0e015397c","IsNewSubSection":false,"SubSectionReplacement":""},{"Level":3,"Identity":"T56C5N4445Sc","SubSectionBookmarkName":"ss_T56C5N4445Sc_lv3_d7d10b7b3","IsNewSubSection":false,"SubSectionReplacement":""},{"Level":2,"Identity":"T56C5N4445S3","SubSectionBookmarkName":"ss_T56C5N4445S3_lv2_9afdb903c","IsNewSubSection":false,"SubSectionReplacement":""}],"TitleRelatedTo":"Unlawful to elevate or lower motor vehicle; exception for “pickup trucks”","TitleSoAsTo":"TO PROHIBIT MOTOR VEHICLE MODIFICATIONS THAT RESULT IN THE MOTOR VEHICLE’S FRONT FENDER BEING RAISED FOUR OR MORE INCHES ABOVE THE HEIGHT OF THE REAR FENDER","Deleted":false}],"TitleText":"","DisableControls":false,"Deleted":false,"RepealItems":[],"SectionBookmarkName":"bs_num_1_268b0b305"},{"SectionUUID":"8f03ca95-8faa-4d43-a9c2-8afc498075bd","SectionName":"standard_eff_date_section","SectionNumber":2,"SectionType":"drafting_clause","CodeSections":[],"TitleText":"","DisableControls":false,"Deleted":false,"RepealItems":[],"SectionBookmarkName":"bs_num_2_lastsection"}],"Timestamp":"2022-12-07T14:29:16.7483171-05:00","Username":null},{"Id":2,"SectionsList":[{"SectionUUID":"8f03ca95-8faa-4d43-a9c2-8afc498075bd","SectionName":"standard_eff_date_section","SectionNumber":2,"SectionType":"drafting_clause","CodeSections":[],"TitleText":"","DisableControls":false,"Deleted":false,"RepealItems":[],"SectionBookmarkName":"bs_num_2_lastsection"},{"SectionUUID":"776641f0-19a1-4320-be7a-d846f580ebc3","SectionName":"code_section","SectionNumber":1,"SectionType":"code_section","CodeSections":[{"CodeSectionBookmarkName":"cs_T56C5N4445_95daeb3c0","IsConstitutionSection":false,"Identity":"56-5-4445","IsNew":false,"SubSections":[],"TitleRelatedTo":"Unlawful to elevate or lower motor vehicle; exception for “pickup trucks”","TitleSoAsTo":"TO PROHIBIT MOTOR VEHICLE MODIFICATIONS THAT RESULT IN THE MOTOR VEHICLE’S FRONT FENDER BEING RAISED FOUR OR MORE INCHES ABOVE THE HEIGHT OF THE REAR FENDER","Deleted":false}],"TitleText":"","DisableControls":false,"Deleted":false,"RepealItems":[],"SectionBookmarkName":"bs_num_1_268b0b305"}],"Timestamp":"2022-11-07T12:04:35.8342335-05:00","Username":null},{"Id":1,"SectionsList":[{"SectionUUID":"8f03ca95-8faa-4d43-a9c2-8afc498075bd","SectionName":"standard_eff_date_section","SectionNumber":2,"SectionType":"drafting_clause","CodeSections":[],"TitleText":"","DisableControls":false,"Deleted":false,"RepealItems":[],"SectionBookmarkName":"bs_num_2_lastsection"},{"SectionUUID":"776641f0-19a1-4320-be7a-d846f580ebc3","SectionName":"code_section","SectionNumber":1,"SectionType":"code_section","CodeSections":[{"CodeSectionBookmarkName":"cs_T56C5N4445_95daeb3c0","IsConstitutionSection":false,"Identity":"56-5-4445","IsNew":false,"SubSections":[],"TitleRelatedTo":"Unlawful to elevate or lower motor vehicle; exception for “pickup trucks”.","TitleSoAsTo":"","Deleted":false}],"TitleText":"","DisableControls":false,"Deleted":false,"RepealItems":[],"SectionBookmarkName":"bs_num_1_268b0b305"}],"Timestamp":"2022-11-07T11:31:48.518749-05:00","Username":null},{"Id":6,"SectionsList":[{"SectionUUID":"776641f0-19a1-4320-be7a-d846f580ebc3","SectionName":"code_section","SectionNumber":1,"SectionType":"code_section","CodeSections":[{"CodeSectionBookmarkName":"cs_T56C5N4445_95daeb3c0","IsConstitutionSection":false,"Identity":"56-5-4445","IsNew":false,"SubSections":[{"Level":1,"Identity":"T56C5N4445SA","SubSectionBookmarkName":"ss_T56C5N4445SA_lv1_81b34d539","IsNewSubSection":false,"SubSectionReplacement":""},{"Level":1,"Identity":"T56C5N4445SB","SubSectionBookmarkName":"ss_T56C5N4445SB_lv1_286aeb311","IsNewSubSection":false,"SubSectionReplacement":""},{"Level":2,"Identity":"T56C5N4445S1","SubSectionBookmarkName":"ss_T56C5N4445S1_lv2_56440a6b5","IsNewSubSection":false,"SubSectionReplacement":""},{"Level":2,"Identity":"T56C5N4445S1","SubSectionBookmarkName":"ss_T56C5N4445S1_lv2_13dbf5cd1","IsNewSubSection":false,"SubSectionReplacement":""},{"Level":2,"Identity":"T56C5N4445S2","SubSectionBookmarkName":"ss_T56C5N4445S2_lv2_21fc7a70e","IsNewSubSection":false,"SubSectionReplacement":""},{"Level":3,"Identity":"T56C5N4445Sa","SubSectionBookmarkName":"ss_T56C5N4445Sa_lv3_563b52dd8","IsNewSubSection":false,"SubSectionReplacement":""},{"Level":3,"Identity":"T56C5N4445Sb","SubSectionBookmarkName":"ss_T56C5N4445Sb_lv3_0e015397c","IsNewSubSection":false,"SubSectionReplacement":""},{"Level":3,"Identity":"T56C5N4445Sc","SubSectionBookmarkName":"ss_T56C5N4445Sc_lv3_d7d10b7b3","IsNewSubSection":false,"SubSectionReplacement":""},{"Level":2,"Identity":"T56C5N4445S3","SubSectionBookmarkName":"ss_T56C5N4445S3_lv2_9afdb903c","IsNewSubSection":false,"SubSectionReplacement":""}],"TitleRelatedTo":"Unlawful to elevate or lower motor vehicle; exception for “pickup trucks”","TitleSoAsTo":"TO PROHIBIT MOTOR VEHICLE MODIFICATIONS THAT RESULT IN THE MOTOR VEHICLE’S FRONT FENDER BEING RAISED FOUR OR MORE INCHES ABOVE THE HEIGHT OF THE REAR FENDER","Deleted":false}],"TitleText":"","DisableControls":false,"Deleted":false,"RepealItems":[],"SectionBookmarkName":"bs_num_1_268b0b305"},{"SectionUUID":"8f03ca95-8faa-4d43-a9c2-8afc498075bd","SectionName":"standard_eff_date_section","SectionNumber":2,"SectionType":"drafting_clause","CodeSections":[],"TitleText":"","DisableControls":false,"Deleted":false,"RepealItems":[],"SectionBookmarkName":"bs_num_2_lastsection"}],"Timestamp":"2023-04-04T12:45:20.3807666-04:00","Username":"magrigby@schouse.gov"}]</T_BILL_T_SECTIONSHISTORY>
  <T_BILL_T_SUBJECT>Elevating or lowering, motor vehicles</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521</Words>
  <Characters>2536</Characters>
  <Application>Microsoft Office Word</Application>
  <DocSecurity>0</DocSecurity>
  <Lines>64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2022-12-07T19:28:00Z</cp:lastPrinted>
  <dcterms:created xsi:type="dcterms:W3CDTF">2023-04-05T17:12:00Z</dcterms:created>
  <dcterms:modified xsi:type="dcterms:W3CDTF">2023-04-05T17:12:00Z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