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Blackwell, Carter, Magnuson, Taylor, S. Jones, McGinnis and White</w:t>
      </w:r>
    </w:p>
    <w:p>
      <w:pPr>
        <w:widowControl w:val="false"/>
        <w:spacing w:after="0"/>
        <w:jc w:val="left"/>
      </w:pPr>
      <w:r>
        <w:rPr>
          <w:rFonts w:ascii="Times New Roman"/>
          <w:sz w:val="22"/>
        </w:rPr>
        <w:t xml:space="preserve">Companion/Similar bill(s): 171</w:t>
      </w:r>
    </w:p>
    <w:p>
      <w:pPr>
        <w:widowControl w:val="false"/>
        <w:spacing w:after="0"/>
        <w:jc w:val="left"/>
      </w:pPr>
      <w:r>
        <w:rPr>
          <w:rFonts w:ascii="Times New Roman"/>
          <w:sz w:val="22"/>
        </w:rPr>
        <w:t xml:space="preserve">Document Path: LC-0091AHB23.docx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Office, family members of the General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1fc9693404742bd">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47387800ae04c3f">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S.
 Jones, McGinnis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ca28ec407f324d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6bb4dcf77a481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6B01" w14:paraId="40FEFADA" w14:textId="5443DC66">
          <w:pPr>
            <w:pStyle w:val="scbilltitle"/>
            <w:tabs>
              <w:tab w:val="left" w:pos="2104"/>
            </w:tabs>
          </w:pPr>
          <w:r>
            <w:t>to amend the South Carolina Code of Laws by amending Section 2-19-70, relating to THE PROHIBITION AGAINST MEMBERS OF THE GENERAL ASSEMBLY RUNNING FOR JUDICIAL OFFICE, so as to EXTEND THE PROHIBITION to FAMILY MEMBERS OF A MEMBER OF THE GENERAL ASSEMBLY, AND TO DEFINE THE TERM “FAMILY MEMBER”.</w:t>
          </w:r>
        </w:p>
      </w:sdtContent>
    </w:sdt>
    <w:bookmarkStart w:name="at_6990253cb" w:displacedByCustomXml="prev" w:id="0"/>
    <w:bookmarkEnd w:id="0"/>
    <w:p w:rsidRPr="00DF3B44" w:rsidR="006C18F0" w:rsidP="006C18F0" w:rsidRDefault="006C18F0" w14:paraId="5BAAC1B7" w14:textId="77777777">
      <w:pPr>
        <w:pStyle w:val="scbillwhereasclause"/>
      </w:pPr>
    </w:p>
    <w:p w:rsidR="00960B8A" w:rsidP="00960B8A" w:rsidRDefault="00960B8A" w14:paraId="626FC955" w14:textId="77777777">
      <w:pPr>
        <w:pStyle w:val="scenactingwords"/>
      </w:pPr>
      <w:bookmarkStart w:name="ew_0882df426" w:id="1"/>
      <w:r>
        <w:t>B</w:t>
      </w:r>
      <w:bookmarkEnd w:id="1"/>
      <w:r>
        <w:t>e it enacted by the General Assembly of the State of South Carolina:</w:t>
      </w:r>
    </w:p>
    <w:p w:rsidR="00960B8A" w:rsidP="00960B8A" w:rsidRDefault="00960B8A" w14:paraId="758BACF3" w14:textId="77777777">
      <w:pPr>
        <w:pStyle w:val="scemptyline"/>
      </w:pPr>
    </w:p>
    <w:p w:rsidR="00960B8A" w:rsidP="00960B8A" w:rsidRDefault="00960B8A" w14:paraId="0A76D5C6" w14:textId="07C915B2">
      <w:pPr>
        <w:pStyle w:val="scdirectionallanguage"/>
      </w:pPr>
      <w:bookmarkStart w:name="bs_num_1_923a331cf" w:id="2"/>
      <w:r>
        <w:t>S</w:t>
      </w:r>
      <w:bookmarkEnd w:id="2"/>
      <w:r>
        <w:t>ECTION 1.</w:t>
      </w:r>
      <w:r>
        <w:tab/>
      </w:r>
      <w:bookmarkStart w:name="dl_30eb28f4a" w:id="3"/>
      <w:r>
        <w:t>S</w:t>
      </w:r>
      <w:bookmarkEnd w:id="3"/>
      <w:r>
        <w:t>ection 2</w:t>
      </w:r>
      <w:r>
        <w:noBreakHyphen/>
        <w:t>19</w:t>
      </w:r>
      <w:r>
        <w:noBreakHyphen/>
        <w:t xml:space="preserve">70 of the </w:t>
      </w:r>
      <w:r w:rsidR="00614B3F">
        <w:t>S.C.</w:t>
      </w:r>
      <w:r>
        <w:t xml:space="preserve"> Code is amended to read:</w:t>
      </w:r>
    </w:p>
    <w:p w:rsidR="00960B8A" w:rsidP="00960B8A" w:rsidRDefault="00960B8A" w14:paraId="0BF3CB33" w14:textId="77777777">
      <w:pPr>
        <w:pStyle w:val="scemptyline"/>
      </w:pPr>
    </w:p>
    <w:p w:rsidR="00960B8A" w:rsidP="00960B8A" w:rsidRDefault="00960B8A" w14:paraId="22C714D5" w14:textId="525C22BA">
      <w:pPr>
        <w:pStyle w:val="sccodifiedsection"/>
      </w:pPr>
      <w:bookmarkStart w:name="cs_T2C19N70_30958ad1a" w:id="4"/>
      <w:r>
        <w:tab/>
      </w:r>
      <w:bookmarkEnd w:id="4"/>
      <w:r>
        <w:t>Section 2</w:t>
      </w:r>
      <w:r>
        <w:noBreakHyphen/>
        <w:t>19</w:t>
      </w:r>
      <w:r>
        <w:noBreakHyphen/>
        <w:t>70.</w:t>
      </w:r>
      <w:r>
        <w:tab/>
      </w:r>
      <w:r w:rsidRPr="009A118F">
        <w:t>(A)</w:t>
      </w:r>
      <w:r>
        <w:t xml:space="preserve"> </w:t>
      </w:r>
      <w:r>
        <w:rPr>
          <w:rStyle w:val="scinsert"/>
        </w:rPr>
        <w:t xml:space="preserve">As used in this section, </w:t>
      </w:r>
      <w:r w:rsidR="00547807">
        <w:rPr>
          <w:rStyle w:val="scinsert"/>
        </w:rPr>
        <w:t>“</w:t>
      </w:r>
      <w:r>
        <w:rPr>
          <w:rStyle w:val="scinsert"/>
        </w:rPr>
        <w:t>family member</w:t>
      </w:r>
      <w:r w:rsidR="00547807">
        <w:rPr>
          <w:rStyle w:val="scinsert"/>
        </w:rPr>
        <w:t>”</w:t>
      </w:r>
      <w:r>
        <w:rPr>
          <w:rStyle w:val="scinsert"/>
        </w:rPr>
        <w:t xml:space="preserve"> means a person who is a:</w:t>
      </w:r>
    </w:p>
    <w:p w:rsidR="00960B8A" w:rsidP="00960B8A" w:rsidRDefault="00960B8A" w14:paraId="4A76F6C9" w14:textId="77777777">
      <w:pPr>
        <w:pStyle w:val="sccodifiedsection"/>
      </w:pPr>
      <w:r>
        <w:tab/>
      </w:r>
      <w:r>
        <w:tab/>
      </w:r>
      <w:bookmarkStart w:name="ss_T2C19N70S1_lv1_8ad56fa5d" w:id="5"/>
      <w:r>
        <w:rPr>
          <w:rStyle w:val="scinsert"/>
        </w:rPr>
        <w:t>(</w:t>
      </w:r>
      <w:bookmarkEnd w:id="5"/>
      <w:r>
        <w:rPr>
          <w:rStyle w:val="scinsert"/>
        </w:rPr>
        <w:t>1)</w:t>
      </w:r>
      <w:r>
        <w:t xml:space="preserve"> </w:t>
      </w:r>
      <w:r>
        <w:rPr>
          <w:rStyle w:val="scinsert"/>
        </w:rPr>
        <w:t>child of a member of the General Assembly;</w:t>
      </w:r>
    </w:p>
    <w:p w:rsidR="00960B8A" w:rsidP="00960B8A" w:rsidRDefault="00960B8A" w14:paraId="50E65AD4" w14:textId="77777777">
      <w:pPr>
        <w:pStyle w:val="sccodifiedsection"/>
      </w:pPr>
      <w:r>
        <w:tab/>
      </w:r>
      <w:r>
        <w:tab/>
      </w:r>
      <w:bookmarkStart w:name="ss_T2C19N70S2_lv1_105d1cddd" w:id="6"/>
      <w:r>
        <w:rPr>
          <w:rStyle w:val="scinsert"/>
        </w:rPr>
        <w:t>(</w:t>
      </w:r>
      <w:bookmarkEnd w:id="6"/>
      <w:r>
        <w:rPr>
          <w:rStyle w:val="scinsert"/>
        </w:rPr>
        <w:t>2)</w:t>
      </w:r>
      <w:r>
        <w:t xml:space="preserve"> </w:t>
      </w:r>
      <w:r>
        <w:rPr>
          <w:rStyle w:val="scinsert"/>
        </w:rPr>
        <w:t>spouse of a member of the General Assembly;</w:t>
      </w:r>
    </w:p>
    <w:p w:rsidR="00960B8A" w:rsidP="00960B8A" w:rsidRDefault="00960B8A" w14:paraId="303760BE" w14:textId="77777777">
      <w:pPr>
        <w:pStyle w:val="sccodifiedsection"/>
      </w:pPr>
      <w:r>
        <w:tab/>
      </w:r>
      <w:r>
        <w:tab/>
      </w:r>
      <w:bookmarkStart w:name="ss_T2C19N70S3_lv1_c18e7e310" w:id="7"/>
      <w:r>
        <w:rPr>
          <w:rStyle w:val="scinsert"/>
        </w:rPr>
        <w:t>(</w:t>
      </w:r>
      <w:bookmarkEnd w:id="7"/>
      <w:r>
        <w:rPr>
          <w:rStyle w:val="scinsert"/>
        </w:rPr>
        <w:t>3)</w:t>
      </w:r>
      <w:r>
        <w:t xml:space="preserve"> </w:t>
      </w:r>
      <w:r>
        <w:rPr>
          <w:rStyle w:val="scinsert"/>
        </w:rPr>
        <w:t>parent of a member of the General Assembly; or</w:t>
      </w:r>
    </w:p>
    <w:p w:rsidRPr="008B73FE" w:rsidR="00960B8A" w:rsidP="00960B8A" w:rsidRDefault="00960B8A" w14:paraId="578717D0" w14:textId="77777777">
      <w:pPr>
        <w:pStyle w:val="sccodifiedsection"/>
      </w:pPr>
      <w:r w:rsidRPr="00DF38E1">
        <w:tab/>
      </w:r>
      <w:r w:rsidRPr="00DF38E1">
        <w:tab/>
      </w:r>
      <w:bookmarkStart w:name="ss_T2C19N70S4_lv1_d2ac03c39" w:id="8"/>
      <w:r>
        <w:rPr>
          <w:rStyle w:val="scinsert"/>
        </w:rPr>
        <w:t>(</w:t>
      </w:r>
      <w:bookmarkEnd w:id="8"/>
      <w:r>
        <w:rPr>
          <w:rStyle w:val="scinsert"/>
        </w:rPr>
        <w:t>4)</w:t>
      </w:r>
      <w:r w:rsidRPr="00DF38E1">
        <w:t xml:space="preserve"> </w:t>
      </w:r>
      <w:r>
        <w:rPr>
          <w:rStyle w:val="scinsert"/>
        </w:rPr>
        <w:t>daughter</w:t>
      </w:r>
      <w:r>
        <w:rPr>
          <w:rStyle w:val="scinsert"/>
        </w:rPr>
        <w:noBreakHyphen/>
        <w:t>in</w:t>
      </w:r>
      <w:r>
        <w:rPr>
          <w:rStyle w:val="scinsert"/>
        </w:rPr>
        <w:noBreakHyphen/>
        <w:t>law, son</w:t>
      </w:r>
      <w:r>
        <w:rPr>
          <w:rStyle w:val="scinsert"/>
        </w:rPr>
        <w:noBreakHyphen/>
        <w:t>in</w:t>
      </w:r>
      <w:r>
        <w:rPr>
          <w:rStyle w:val="scinsert"/>
        </w:rPr>
        <w:noBreakHyphen/>
        <w:t>law, mother</w:t>
      </w:r>
      <w:r>
        <w:rPr>
          <w:rStyle w:val="scinsert"/>
        </w:rPr>
        <w:noBreakHyphen/>
        <w:t>in</w:t>
      </w:r>
      <w:r>
        <w:rPr>
          <w:rStyle w:val="scinsert"/>
        </w:rPr>
        <w:noBreakHyphen/>
        <w:t>law, or father</w:t>
      </w:r>
      <w:r>
        <w:rPr>
          <w:rStyle w:val="scinsert"/>
        </w:rPr>
        <w:noBreakHyphen/>
        <w:t>in</w:t>
      </w:r>
      <w:r>
        <w:rPr>
          <w:rStyle w:val="scinsert"/>
        </w:rPr>
        <w:noBreakHyphen/>
        <w:t>law of a member of the General Assembly.</w:t>
      </w:r>
    </w:p>
    <w:p w:rsidR="00960B8A" w:rsidP="00960B8A" w:rsidRDefault="00960B8A" w14:paraId="74A968A4" w14:textId="77777777">
      <w:pPr>
        <w:pStyle w:val="sccodifiedsection"/>
      </w:pPr>
      <w:r>
        <w:tab/>
      </w:r>
      <w:bookmarkStart w:name="ss_T2C19N70SB_lv2_f33205290" w:id="9"/>
      <w:r w:rsidRPr="008B73FE">
        <w:rPr>
          <w:rStyle w:val="scinsert"/>
        </w:rPr>
        <w:t>(</w:t>
      </w:r>
      <w:bookmarkEnd w:id="9"/>
      <w:r w:rsidRPr="008B73FE">
        <w:rPr>
          <w:rStyle w:val="scinsert"/>
        </w:rPr>
        <w:t>B)</w:t>
      </w:r>
      <w:r>
        <w:t xml:space="preserve"> </w:t>
      </w:r>
      <w:r w:rsidRPr="009A118F">
        <w:t xml:space="preserve">No member of the General Assembly </w:t>
      </w:r>
      <w:r>
        <w:rPr>
          <w:rStyle w:val="scinsert"/>
        </w:rPr>
        <w:t>or family member</w:t>
      </w:r>
      <w:r>
        <w:t xml:space="preserve"> </w:t>
      </w:r>
      <w:r w:rsidRPr="009A118F">
        <w:t xml:space="preserve">may be elected to a judicial office while </w:t>
      </w:r>
      <w:r>
        <w:rPr>
          <w:rStyle w:val="scstrike"/>
        </w:rPr>
        <w:t>he</w:t>
      </w:r>
      <w:r>
        <w:t xml:space="preserve"> </w:t>
      </w:r>
      <w:r>
        <w:rPr>
          <w:rStyle w:val="scinsert"/>
        </w:rPr>
        <w:t>the member of the General Assembly</w:t>
      </w:r>
      <w:r w:rsidRPr="009A118F">
        <w:t xml:space="preserve"> is serving in the General Assembly nor </w:t>
      </w:r>
      <w:r>
        <w:rPr>
          <w:rStyle w:val="scstrike"/>
        </w:rPr>
        <w:t>shall that person</w:t>
      </w:r>
      <w:r w:rsidRPr="009A118F">
        <w:t xml:space="preserve"> </w:t>
      </w:r>
      <w:r>
        <w:rPr>
          <w:rStyle w:val="scinsert"/>
        </w:rPr>
        <w:t>may a member of the General Assembly or a family member</w:t>
      </w:r>
      <w:r>
        <w:t xml:space="preserve"> </w:t>
      </w:r>
      <w:r w:rsidRPr="009A118F">
        <w:t xml:space="preserve">be elected to a judicial office for a period of one year after </w:t>
      </w:r>
      <w:r>
        <w:rPr>
          <w:rStyle w:val="scstrike"/>
        </w:rPr>
        <w:t>he</w:t>
      </w:r>
      <w:r>
        <w:t xml:space="preserve"> </w:t>
      </w:r>
      <w:r>
        <w:rPr>
          <w:rStyle w:val="scinsert"/>
        </w:rPr>
        <w:t>the member of the General Assembly</w:t>
      </w:r>
      <w:r w:rsidRPr="009A118F">
        <w:t xml:space="preserve"> either:</w:t>
      </w:r>
    </w:p>
    <w:p w:rsidR="00960B8A" w:rsidP="00960B8A" w:rsidRDefault="00960B8A" w14:paraId="222052DE" w14:textId="77777777">
      <w:pPr>
        <w:pStyle w:val="sccodifiedsection"/>
      </w:pPr>
      <w:r w:rsidRPr="009A118F">
        <w:tab/>
      </w:r>
      <w:r w:rsidRPr="009A118F">
        <w:tab/>
      </w:r>
      <w:bookmarkStart w:name="ss_T2C19N70S1_lv3_85f12039f" w:id="10"/>
      <w:r w:rsidRPr="009A118F">
        <w:t>(</w:t>
      </w:r>
      <w:bookmarkEnd w:id="10"/>
      <w:r w:rsidRPr="009A118F">
        <w:t>1)</w:t>
      </w:r>
      <w:r>
        <w:t xml:space="preserve"> </w:t>
      </w:r>
      <w:r w:rsidRPr="009A118F">
        <w:t>ceases to be a member of the General Assembly; or</w:t>
      </w:r>
    </w:p>
    <w:p w:rsidR="00960B8A" w:rsidP="00960B8A" w:rsidRDefault="00960B8A" w14:paraId="4D17C8B8" w14:textId="77777777">
      <w:pPr>
        <w:pStyle w:val="sccodifiedsection"/>
      </w:pPr>
      <w:r w:rsidRPr="009A118F">
        <w:tab/>
      </w:r>
      <w:r w:rsidRPr="009A118F">
        <w:tab/>
      </w:r>
      <w:bookmarkStart w:name="ss_T2C19N70S2_lv3_c3ec2a45d" w:id="11"/>
      <w:r w:rsidRPr="009A118F">
        <w:t>(</w:t>
      </w:r>
      <w:bookmarkEnd w:id="11"/>
      <w:r w:rsidRPr="009A118F">
        <w:t>2)</w:t>
      </w:r>
      <w:r>
        <w:t xml:space="preserve"> </w:t>
      </w:r>
      <w:r w:rsidRPr="009A118F">
        <w:t>fails to file for election to the General Assembly in accordance with Section 7</w:t>
      </w:r>
      <w:r>
        <w:noBreakHyphen/>
      </w:r>
      <w:r w:rsidRPr="009A118F">
        <w:t>11</w:t>
      </w:r>
      <w:r>
        <w:noBreakHyphen/>
      </w:r>
      <w:r w:rsidRPr="009A118F">
        <w:t>15.</w:t>
      </w:r>
    </w:p>
    <w:p w:rsidR="00960B8A" w:rsidP="00960B8A" w:rsidRDefault="00960B8A" w14:paraId="247C0BEB" w14:textId="77777777">
      <w:pPr>
        <w:pStyle w:val="sccodifiedsection"/>
      </w:pPr>
      <w:r w:rsidRPr="009A118F">
        <w:tab/>
      </w:r>
      <w:bookmarkStart w:name="ss_T2C19N70SB_lv4_d968223a7" w:id="12"/>
      <w:r>
        <w:rPr>
          <w:rStyle w:val="scstrike"/>
        </w:rPr>
        <w:t>(</w:t>
      </w:r>
      <w:bookmarkEnd w:id="12"/>
      <w:r>
        <w:rPr>
          <w:rStyle w:val="scstrike"/>
        </w:rPr>
        <w:t>B)</w:t>
      </w:r>
      <w:r>
        <w:rPr>
          <w:rStyle w:val="scinsert"/>
        </w:rPr>
        <w:t>(C)</w:t>
      </w:r>
      <w:r>
        <w:t xml:space="preserve"> </w:t>
      </w:r>
      <w:r w:rsidRPr="009A118F">
        <w:t xml:space="preserve">The privilege of the floor in either house of the General Assembly may not be granted to </w:t>
      </w:r>
      <w:r>
        <w:rPr>
          <w:rStyle w:val="scstrike"/>
        </w:rPr>
        <w:t>any</w:t>
      </w:r>
      <w:r w:rsidRPr="008B73FE">
        <w:t xml:space="preserve"> </w:t>
      </w:r>
      <w:r w:rsidRPr="008B73FE">
        <w:rPr>
          <w:rStyle w:val="scinsert"/>
        </w:rPr>
        <w:t>a</w:t>
      </w:r>
      <w:r w:rsidRPr="009A118F">
        <w:t xml:space="preserve"> candidate or </w:t>
      </w:r>
      <w:r>
        <w:rPr>
          <w:rStyle w:val="scstrike"/>
        </w:rPr>
        <w:t>any immediate</w:t>
      </w:r>
      <w:r w:rsidRPr="008B73FE">
        <w:t xml:space="preserve"> </w:t>
      </w:r>
      <w:r>
        <w:rPr>
          <w:rStyle w:val="scinsert"/>
        </w:rPr>
        <w:t>a</w:t>
      </w:r>
      <w:r>
        <w:t xml:space="preserve"> </w:t>
      </w:r>
      <w:r w:rsidRPr="009A118F">
        <w:t>family member of a candidate unless the family member is serving in the General Assembly, during the time the candidate</w:t>
      </w:r>
      <w:r w:rsidRPr="00194423">
        <w:t>’</w:t>
      </w:r>
      <w:r w:rsidRPr="009A118F">
        <w:t>s application is pending before the commission and during the time his nomination by the commission for election to a particular judicial office is pending in the General Assembly.</w:t>
      </w:r>
    </w:p>
    <w:p w:rsidR="00960B8A" w:rsidP="00960B8A" w:rsidRDefault="00960B8A" w14:paraId="45E1FE61" w14:textId="77777777">
      <w:pPr>
        <w:pStyle w:val="sccodifiedsection"/>
      </w:pPr>
      <w:r w:rsidRPr="009A118F">
        <w:tab/>
      </w:r>
      <w:bookmarkStart w:name="ss_T2C19N70SC_lv4_ff152d3fa" w:id="13"/>
      <w:r>
        <w:rPr>
          <w:rStyle w:val="scstrike"/>
        </w:rPr>
        <w:t>(</w:t>
      </w:r>
      <w:bookmarkEnd w:id="13"/>
      <w:r>
        <w:rPr>
          <w:rStyle w:val="scstrike"/>
        </w:rPr>
        <w:t>C)</w:t>
      </w:r>
      <w:r>
        <w:rPr>
          <w:rStyle w:val="scinsert"/>
        </w:rPr>
        <w:t>(D)</w:t>
      </w:r>
      <w:r>
        <w:t xml:space="preserve"> </w:t>
      </w:r>
      <w:r w:rsidRPr="009A118F">
        <w:t>No candidate for judicial office may seek directly or indirectly the pledge of a member of the General Assembly</w:t>
      </w:r>
      <w:r w:rsidRPr="00194423">
        <w:t>’</w:t>
      </w:r>
      <w:r w:rsidRPr="009A118F">
        <w:t xml:space="preserve">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w:t>
      </w:r>
      <w:r w:rsidRPr="009A118F">
        <w:lastRenderedPageBreak/>
        <w:t>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noBreakHyphen/>
      </w:r>
      <w:r w:rsidRPr="009A118F">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Pr="00194423">
        <w:t>’</w:t>
      </w:r>
      <w:r w:rsidRPr="009A118F">
        <w:t>s qualifications.</w:t>
      </w:r>
    </w:p>
    <w:p w:rsidR="00960B8A" w:rsidP="00960B8A" w:rsidRDefault="00960B8A" w14:paraId="09E89812" w14:textId="77777777">
      <w:pPr>
        <w:pStyle w:val="sccodifiedsection"/>
      </w:pPr>
      <w:r w:rsidRPr="009A118F">
        <w:tab/>
      </w:r>
      <w:bookmarkStart w:name="ss_T2C19N70SD_lv4_8cbecc77e" w:id="14"/>
      <w:r>
        <w:rPr>
          <w:rStyle w:val="scstrike"/>
        </w:rPr>
        <w:t>(</w:t>
      </w:r>
      <w:bookmarkEnd w:id="14"/>
      <w:r>
        <w:rPr>
          <w:rStyle w:val="scstrike"/>
        </w:rPr>
        <w:t>D)</w:t>
      </w:r>
      <w:r>
        <w:rPr>
          <w:rStyle w:val="scinsert"/>
        </w:rPr>
        <w:t>(E)</w:t>
      </w:r>
      <w:r>
        <w:t xml:space="preserve"> </w:t>
      </w:r>
      <w:r w:rsidRPr="009A118F">
        <w:t>No member of the General Assembly may trade anything of value, including pledges to vote for legislation or for other candidates, in exchange for another member</w:t>
      </w:r>
      <w:r w:rsidRPr="00194423">
        <w:t>’</w:t>
      </w:r>
      <w:r w:rsidRPr="009A118F">
        <w:t>s pledge to vote for a candidate for judicial office.</w:t>
      </w:r>
    </w:p>
    <w:p w:rsidR="00960B8A" w:rsidP="00960B8A" w:rsidRDefault="00960B8A" w14:paraId="3B1EB34C" w14:textId="77777777">
      <w:pPr>
        <w:pStyle w:val="sccodifiedsection"/>
      </w:pPr>
      <w:r w:rsidRPr="009A118F">
        <w:tab/>
      </w:r>
      <w:bookmarkStart w:name="ss_T2C19N70SE_lv4_f086fe8e1" w:id="15"/>
      <w:r>
        <w:rPr>
          <w:rStyle w:val="scstrike"/>
        </w:rPr>
        <w:t>(</w:t>
      </w:r>
      <w:bookmarkEnd w:id="15"/>
      <w:r>
        <w:rPr>
          <w:rStyle w:val="scstrike"/>
        </w:rPr>
        <w:t>E)</w:t>
      </w:r>
      <w:r>
        <w:rPr>
          <w:rStyle w:val="scinsert"/>
        </w:rPr>
        <w:t>(F)</w:t>
      </w:r>
      <w:r>
        <w:t xml:space="preserve"> </w:t>
      </w:r>
      <w:r w:rsidRPr="009A118F">
        <w:t>Violations of this section may be considered by the merit selection commission when it considers the candidate</w:t>
      </w:r>
      <w:r w:rsidRPr="00194423">
        <w:t>’</w:t>
      </w:r>
      <w:r w:rsidRPr="009A118F">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noBreakHyphen/>
      </w:r>
      <w:r w:rsidRPr="009A118F">
        <w:t>3</w:t>
      </w:r>
      <w:r>
        <w:noBreakHyphen/>
      </w:r>
      <w:r w:rsidRPr="009A118F">
        <w:t>545.</w:t>
      </w:r>
    </w:p>
    <w:p w:rsidR="00960B8A" w:rsidP="00960B8A" w:rsidRDefault="00960B8A" w14:paraId="23D12C66" w14:textId="77777777">
      <w:pPr>
        <w:pStyle w:val="scemptyline"/>
      </w:pPr>
    </w:p>
    <w:p w:rsidR="00960B8A" w:rsidP="00960B8A" w:rsidRDefault="00960B8A" w14:paraId="2AA10AF7" w14:textId="77777777">
      <w:pPr>
        <w:pStyle w:val="scnoncodifiedsection"/>
      </w:pPr>
      <w:bookmarkStart w:name="eff_date_section" w:id="16"/>
      <w:bookmarkStart w:name="bs_num_2_lastsection" w:id="17"/>
      <w:bookmarkEnd w:id="16"/>
      <w:r>
        <w:t>S</w:t>
      </w:r>
      <w:bookmarkEnd w:id="17"/>
      <w:r>
        <w:t>ECTION 2.</w:t>
      </w:r>
      <w:r>
        <w:tab/>
        <w:t xml:space="preserve">This act takes effect upon approval by the Governor. </w:t>
      </w:r>
      <w:r w:rsidRPr="00137286">
        <w:rPr>
          <w:color w:val="000000" w:themeColor="text1"/>
          <w:u w:color="000000" w:themeColor="text1"/>
        </w:rPr>
        <w:t>The provisions of this act do not apply to persons elected to judicial office before the effective date of this act nor the reelection to judicial office of such persons after t</w:t>
      </w:r>
      <w:r>
        <w:rPr>
          <w:color w:val="000000" w:themeColor="text1"/>
          <w:u w:color="000000" w:themeColor="text1"/>
        </w:rPr>
        <w:t>he effective date of this act.</w:t>
      </w:r>
    </w:p>
    <w:p w:rsidRPr="00DF3B44" w:rsidR="005516F6" w:rsidP="009E4191" w:rsidRDefault="00960B8A" w14:paraId="7389F665" w14:textId="675EC3B9">
      <w:pPr>
        <w:pStyle w:val="scbillendxx"/>
      </w:pPr>
      <w:r>
        <w:noBreakHyphen/>
      </w:r>
      <w:r>
        <w:noBreakHyphen/>
      </w:r>
      <w:r>
        <w:noBreakHyphen/>
      </w:r>
      <w:r>
        <w:noBreakHyphen/>
        <w:t>XX</w:t>
      </w:r>
      <w:r>
        <w:noBreakHyphen/>
      </w:r>
      <w:r>
        <w:noBreakHyphen/>
      </w:r>
      <w:r>
        <w:noBreakHyphen/>
      </w:r>
      <w:r>
        <w:noBreakHyphen/>
      </w:r>
    </w:p>
    <w:sectPr w:rsidRPr="00DF3B44" w:rsidR="005516F6" w:rsidSect="004343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AB105C8" w:rsidR="00685035" w:rsidRPr="007B4AF7" w:rsidRDefault="00BD11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097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31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75B"/>
    <w:rsid w:val="004D3DCB"/>
    <w:rsid w:val="004E7DDE"/>
    <w:rsid w:val="004F0090"/>
    <w:rsid w:val="004F172C"/>
    <w:rsid w:val="005002ED"/>
    <w:rsid w:val="00500DBC"/>
    <w:rsid w:val="005102BE"/>
    <w:rsid w:val="00523F7F"/>
    <w:rsid w:val="00524D54"/>
    <w:rsid w:val="0054531B"/>
    <w:rsid w:val="00546C24"/>
    <w:rsid w:val="005476FF"/>
    <w:rsid w:val="00547807"/>
    <w:rsid w:val="005516F6"/>
    <w:rsid w:val="00552842"/>
    <w:rsid w:val="00554E89"/>
    <w:rsid w:val="0056164C"/>
    <w:rsid w:val="00572281"/>
    <w:rsid w:val="005801DD"/>
    <w:rsid w:val="00592A40"/>
    <w:rsid w:val="005A28BC"/>
    <w:rsid w:val="005A5377"/>
    <w:rsid w:val="005B7817"/>
    <w:rsid w:val="005C06C8"/>
    <w:rsid w:val="005C23D7"/>
    <w:rsid w:val="005C40EB"/>
    <w:rsid w:val="005D02B4"/>
    <w:rsid w:val="005D3013"/>
    <w:rsid w:val="005D7D22"/>
    <w:rsid w:val="005E1E50"/>
    <w:rsid w:val="005E2B9C"/>
    <w:rsid w:val="005E3332"/>
    <w:rsid w:val="005F76B0"/>
    <w:rsid w:val="00604429"/>
    <w:rsid w:val="006067B0"/>
    <w:rsid w:val="00606A8B"/>
    <w:rsid w:val="00611EBA"/>
    <w:rsid w:val="00614B3F"/>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B01"/>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B8A"/>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8B9"/>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126"/>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7E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60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478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5&amp;session=125&amp;summary=B" TargetMode="External" Id="Rca28ec407f324d1f" /><Relationship Type="http://schemas.openxmlformats.org/officeDocument/2006/relationships/hyperlink" Target="https://www.scstatehouse.gov/sess125_2023-2024/prever/3445_20221208.docx" TargetMode="External" Id="Red6bb4dcf77a4813" /><Relationship Type="http://schemas.openxmlformats.org/officeDocument/2006/relationships/hyperlink" Target="h:\hj\20230110.docx" TargetMode="External" Id="Re1fc9693404742bd" /><Relationship Type="http://schemas.openxmlformats.org/officeDocument/2006/relationships/hyperlink" Target="h:\hj\20230110.docx" TargetMode="External" Id="R847387800ae04c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fb646292-7076-4093-a90e-e06f40e3b0f6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486edd74-bdb9-433d-805c-d0740303407a</T_BILL_REQUEST_REQUEST>
  <T_BILL_R_ORIGINALDRAFT>cb97c88b-e766-460f-972d-436942d637fc</T_BILL_R_ORIGINALDRAFT>
  <T_BILL_SPONSOR_SPONSOR>1bc015cc-8850-40ea-93f6-43b03b48c1ff</T_BILL_SPONSOR_SPONSOR>
  <T_BILL_T_ACTNUMBER>None</T_BILL_T_ACTNUMBER>
  <T_BILL_T_BILLNAME>[3445]</T_BILL_T_BILLNAME>
  <T_BILL_T_BILLNUMBER>3445</T_BILL_T_BILLNUMBER>
  <T_BILL_T_BILLTITLE>to amend the South Carolina Code of Laws by amending Section 2-19-70, relating to THE PROHIBITION AGAINST MEMBERS OF THE GENERAL ASSEMBLY RUNNING FOR JUDICIAL OFFICE, so as to EXTEND THE PROHIBITION to FAMILY MEMBERS OF A MEMBER OF THE GENERAL ASSEMBLY, AND TO DEFINE THE TERM “FAMILY MEMBER”.</T_BILL_T_BILLTITLE>
  <T_BILL_T_CHAMBER>house</T_BILL_T_CHAMBER>
  <T_BILL_T_FILENAME> </T_BILL_T_FILENAME>
  <T_BILL_T_LEGTYPE>bill_statewide</T_BILL_T_LEGTYPE>
  <T_BILL_T_RATNUMBER>None</T_BILL_T_RATNUMBER>
  <T_BILL_T_SECTIONS>[{"SectionUUID":"fba7e7f8-c820-44ec-9db5-b29d7d16912a","SectionName":"code_section","SectionNumber":1,"SectionType":"code_section","CodeSections":[{"CodeSectionBookmarkName":"cs_T2C19N70_30958ad1a","IsConstitutionSection":false,"Identity":"2-19-70","IsNew":false,"SubSections":[{"Level":1,"Identity":"T2C19N70S1","SubSectionBookmarkName":"ss_T2C19N70S1_lv1_8ad56fa5d","IsNewSubSection":false},{"Level":1,"Identity":"T2C19N70S2","SubSectionBookmarkName":"ss_T2C19N70S2_lv1_105d1cddd","IsNewSubSection":false},{"Level":1,"Identity":"T2C19N70S3","SubSectionBookmarkName":"ss_T2C19N70S3_lv1_c18e7e310","IsNewSubSection":false},{"Level":1,"Identity":"T2C19N70S4","SubSectionBookmarkName":"ss_T2C19N70S4_lv1_d2ac03c39","IsNewSubSection":false},{"Level":2,"Identity":"T2C19N70SB","SubSectionBookmarkName":"ss_T2C19N70SB_lv2_f33205290","IsNewSubSection":false},{"Level":3,"Identity":"T2C19N70S1","SubSectionBookmarkName":"ss_T2C19N70S1_lv3_85f12039f","IsNewSubSection":false},{"Level":3,"Identity":"T2C19N70S2","SubSectionBookmarkName":"ss_T2C19N70S2_lv3_c3ec2a45d","IsNewSubSection":false},{"Level":4,"Identity":"T2C19N70SB","SubSectionBookmarkName":"ss_T2C19N70SB_lv4_d968223a7","IsNewSubSection":false},{"Level":4,"Identity":"T2C19N70SC","SubSectionBookmarkName":"ss_T2C19N70SC_lv4_ff152d3fa","IsNewSubSection":false},{"Level":4,"Identity":"T2C19N70SD","SubSectionBookmarkName":"ss_T2C19N70SD_lv4_8cbecc77e","IsNewSubSection":false},{"Level":4,"Identity":"T2C19N70SE","SubSectionBookmarkName":"ss_T2C19N70SE_lv4_f086fe8e1","IsNewSubSection":false}],"TitleRelatedTo":"THE PROHIBITION AGAINST MEMBERS OF THE GENERAL ASSEMBLY RUNNING FOR JUDICIAL OFFICE","TitleSoAsTo":"EXTEND THE PROHIBITION to FAMILY MEMBERS OF A MEMBER OF THE GENERAL ASSEMBLY, AND TO DEFINE THE TERM “FAMILY MEMBER”","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_BILL_T_SECTIONS>
  <T_BILL_T_SECTIONSHISTORY>[{"Id":5,"SectionsList":[{"SectionUUID":"fba7e7f8-c820-44ec-9db5-b29d7d16912a","SectionName":"code_section","SectionNumber":1,"SectionType":"code_section","CodeSections":[{"CodeSectionBookmarkName":"cs_T2C19N70_30958ad1a","IsConstitutionSection":false,"Identity":"2-19-70","IsNew":false,"SubSections":[],"TitleRelatedTo":"THE PROHIBITION AGAINST MEMBERS OF THE GENERAL ASSEMBLY RUNNING FOR JUDICIAL OFFICE","TitleSoAsTo":"EXTEND THE PROHIBITION to FAMILY MEMBERS OF A MEMBER OF THE GENERAL ASSEMBLY, AND TO DEFINE THE TERM “FAMILY MEMBER”","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imestamp":"2022-12-06T16:11:03.186738-05:00","Username":null},{"Id":4,"SectionsList":[{"SectionUUID":"fba7e7f8-c820-44ec-9db5-b29d7d16912a","SectionName":"code_section","SectionNumber":1,"SectionType":"code_section","CodeSections":[{"CodeSectionBookmarkName":"cs_T2C19N70_30958ad1a","IsConstitutionSection":false,"Identity":"2-19-70","IsNew":false,"SubSections":[],"TitleRelatedTo":"THE PROHIBITION AGAINST MEMBERS OF THE GENERAL ASSEMBLY RUNNING FOR JUDICIAL OFFICE","TitleSoAsTo":"EXTEND THE PROHIBITION FAMILY MEMBERS OF A MEMBER OF THE GENERAL ASSEMBLY, AND TO DEFINE THE TERM “FAMILY MEMBER”","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imestamp":"2022-12-06T16:10:38.1434597-05:00","Username":null},{"Id":3,"SectionsList":[{"SectionUUID":"fba7e7f8-c820-44ec-9db5-b29d7d16912a","SectionName":"code_section","SectionNumber":1,"SectionType":"code_section","CodeSections":[{"CodeSectionBookmarkName":"cs_T2C19N70_30958ad1a","IsConstitutionSection":false,"Identity":"2-19-70","IsNew":false,"SubSections":[],"TitleRelatedTo":"THE PROHIBITION AGAINST MEMBERS OF THE GENERAL ASSEMBLY RUNNING FOR JUDICIAL OFFICE","TitleSoAsTo":"TO AMEND SECTION 2-19-70, CODE OF LAWS OF SOUTH CAROLINA, 1976, RELATING TO THE PROHIBITION AGAINST MEMBERS OF THE GENERAL ASSEMBLY RUNNING FOR JUDICIAL OFFICE, SO AS TO EXTEND THE PROHIBITION FAMILY MEMBERS OF A MEMBER OF THE GENERAL ASSEMBLY, AND TO DEFINE THE TERM “FAMILY MEMBER”","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imestamp":"2022-12-06T16:09:03.169446-05:00","Username":null},{"Id":2,"SectionsList":[{"SectionUUID":"fba7e7f8-c820-44ec-9db5-b29d7d16912a","SectionName":"code_section","SectionNumber":1,"SectionType":"code_section","CodeSections":[{"CodeSectionBookmarkName":"cs_T2C19N70_30958ad1a","IsConstitutionSection":false,"Identity":"2-19-70","IsNew":false,"SubSections":[],"TitleRelatedTo":"THE PROHIBITION AGAINST MEMBERS OF THE GENERAL ASSEMBLY RUNNING FOR JUDICIAL OFFICE","TitleSoAsTo":"TO AMEND SECTION 2-19-70, CODE OF LAWS OF SOUTH CAROLINA, 1976, RELATING TO THE PROHIBITION AGAINST MEMBERS OF THE GENERAL ASSEMBLY RUNNING FOR JUDICIAL OFFICE, SO AS TO EXTEND THE PROHIBITION TO FAMILY MEMBERS OF A MEMBER OF THE GENERAL ASSEMBLY, AND TO DEFINE THE TERM “FAMILY MEMBER”","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imestamp":"2022-12-06T16:08:44.1119179-05:00","Username":null},{"Id":1,"SectionsList":[{"SectionUUID":"fba7e7f8-c820-44ec-9db5-b29d7d16912a","SectionName":"code_section","SectionNumber":1,"SectionType":"code_section","CodeSections":[{"CodeSectionBookmarkName":"cs_T2C19N70_30958ad1a","IsConstitutionSection":false,"Identity":"2-19-70","IsNew":false,"SubSections":[],"TitleRelatedTo":"Prohibition against dual offices, privileges of the floor, and pledges.","TitleSoAsTo":"","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imestamp":"2022-12-06T16:07:59.6815484-05:00","Username":null},{"Id":6,"SectionsList":[{"SectionUUID":"fba7e7f8-c820-44ec-9db5-b29d7d16912a","SectionName":"code_section","SectionNumber":1,"SectionType":"code_section","CodeSections":[{"CodeSectionBookmarkName":"cs_T2C19N70_30958ad1a","IsConstitutionSection":false,"Identity":"2-19-70","IsNew":false,"SubSections":[{"Level":1,"Identity":"T2C19N70S1","SubSectionBookmarkName":"ss_T2C19N70S1_lv1_8ad56fa5d","IsNewSubSection":false},{"Level":1,"Identity":"T2C19N70S2","SubSectionBookmarkName":"ss_T2C19N70S2_lv1_105d1cddd","IsNewSubSection":false},{"Level":1,"Identity":"T2C19N70S3","SubSectionBookmarkName":"ss_T2C19N70S3_lv1_c18e7e310","IsNewSubSection":false},{"Level":1,"Identity":"T2C19N70S4","SubSectionBookmarkName":"ss_T2C19N70S4_lv1_d2ac03c39","IsNewSubSection":false},{"Level":2,"Identity":"T2C19N70SB","SubSectionBookmarkName":"ss_T2C19N70SB_lv2_f33205290","IsNewSubSection":false},{"Level":3,"Identity":"T2C19N70S1","SubSectionBookmarkName":"ss_T2C19N70S1_lv3_85f12039f","IsNewSubSection":false},{"Level":3,"Identity":"T2C19N70S2","SubSectionBookmarkName":"ss_T2C19N70S2_lv3_c3ec2a45d","IsNewSubSection":false},{"Level":4,"Identity":"T2C19N70SB","SubSectionBookmarkName":"ss_T2C19N70SB_lv4_d968223a7","IsNewSubSection":false},{"Level":4,"Identity":"T2C19N70SC","SubSectionBookmarkName":"ss_T2C19N70SC_lv4_ff152d3fa","IsNewSubSection":false},{"Level":4,"Identity":"T2C19N70SD","SubSectionBookmarkName":"ss_T2C19N70SD_lv4_8cbecc77e","IsNewSubSection":false},{"Level":4,"Identity":"T2C19N70SE","SubSectionBookmarkName":"ss_T2C19N70SE_lv4_f086fe8e1","IsNewSubSection":false}],"TitleRelatedTo":"THE PROHIBITION AGAINST MEMBERS OF THE GENERAL ASSEMBLY RUNNING FOR JUDICIAL OFFICE","TitleSoAsTo":"EXTEND THE PROHIBITION to FAMILY MEMBERS OF A MEMBER OF THE GENERAL ASSEMBLY, AND TO DEFINE THE TERM “FAMILY MEMBER”","Deleted":false}],"TitleText":"","DisableControls":false,"Deleted":false,"RepealItems":[],"SectionBookmarkName":"bs_num_1_923a331cf"},{"SectionUUID":"a9474eab-4620-4241-8742-44bf8aa0de43","SectionName":"standard_eff_date_section","SectionNumber":2,"SectionType":"drafting_clause","CodeSections":[],"TitleText":"","DisableControls":false,"Deleted":false,"RepealItems":[],"SectionBookmarkName":"bs_num_2_lastsection"}],"Timestamp":"2022-12-07T09:54:05.0806114-05:00","Username":"nikidowney@scstatehouse.gov"}]</T_BILL_T_SECTIONSHISTORY>
  <T_BILL_T_SUBJECT>Judicial Office, family members of the General Assembly</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32</cp:revision>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