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Beach, Burns, Chumley, B.J. Cox, Cromer, Haddon, Harris, S. Jones, Kilmartin, Magnuson, May, McCabe, A.M. Morgan, T.A. Morgan, O'Neal, Oremus, Pace, Trantham, White, McCravy, Leber, Landing, Yow and Mitchell</w:t>
      </w:r>
    </w:p>
    <w:p>
      <w:pPr>
        <w:widowControl w:val="false"/>
        <w:spacing w:after="0"/>
        <w:jc w:val="left"/>
      </w:pPr>
      <w:r>
        <w:rPr>
          <w:rFonts w:ascii="Times New Roman"/>
          <w:sz w:val="22"/>
        </w:rPr>
        <w:t xml:space="preserve">Companion/Similar bill(s): 163, 3118, 3509, 3567</w:t>
      </w:r>
    </w:p>
    <w:p>
      <w:pPr>
        <w:widowControl w:val="false"/>
        <w:spacing w:after="0"/>
        <w:jc w:val="left"/>
      </w:pPr>
      <w:r>
        <w:rPr>
          <w:rFonts w:ascii="Times New Roman"/>
          <w:sz w:val="22"/>
        </w:rPr>
        <w:t xml:space="preserve">Document Path: LC-0025DG23.docx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Prohibition of incentives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bb6cb9f741441d7">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42352eeabd104d8a">
        <w:r w:rsidRPr="00770434">
          <w:rPr>
            <w:rStyle w:val="Hyperlink"/>
          </w:rPr>
          <w:t>House Journal</w:t>
        </w:r>
        <w:r w:rsidRPr="00770434">
          <w:rPr>
            <w:rStyle w:val="Hyperlink"/>
          </w:rPr>
          <w:noBreakHyphen/>
          <w:t>page 193</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Yow, Mitchell
 </w:t>
      </w:r>
    </w:p>
    <w:p>
      <w:pPr>
        <w:widowControl w:val="false"/>
        <w:spacing w:after="0"/>
        <w:jc w:val="left"/>
      </w:pPr>
    </w:p>
    <w:p>
      <w:pPr>
        <w:widowControl w:val="false"/>
        <w:spacing w:after="0"/>
        <w:jc w:val="left"/>
      </w:pPr>
      <w:r>
        <w:rPr>
          <w:rFonts w:ascii="Times New Roman"/>
          <w:sz w:val="22"/>
        </w:rPr>
        <w:t xml:space="preserve">View the latest </w:t>
      </w:r>
      <w:hyperlink r:id="R1478c3cfb4d442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71720" w:rsidRDefault="00432135" w14:paraId="47642A99" w14:textId="365F30F6">
      <w:pPr>
        <w:pStyle w:val="scemptylineheader"/>
      </w:pPr>
    </w:p>
    <w:p w:rsidRPr="00BB0725" w:rsidR="00A73EFA" w:rsidP="00F71720" w:rsidRDefault="00A73EFA" w14:paraId="7B72410E" w14:textId="7CE60E8D">
      <w:pPr>
        <w:pStyle w:val="scemptylineheader"/>
      </w:pPr>
    </w:p>
    <w:p w:rsidRPr="00BB0725" w:rsidR="00A73EFA" w:rsidP="00F71720" w:rsidRDefault="00A73EFA" w14:paraId="6AD935C9" w14:textId="20C9387A">
      <w:pPr>
        <w:pStyle w:val="scemptylineheader"/>
      </w:pPr>
    </w:p>
    <w:p w:rsidRPr="00DF3B44" w:rsidR="00A73EFA" w:rsidP="00F71720" w:rsidRDefault="00A73EFA" w14:paraId="51A98227" w14:textId="62886088">
      <w:pPr>
        <w:pStyle w:val="scemptylineheader"/>
      </w:pPr>
    </w:p>
    <w:p w:rsidRPr="00DF3B44" w:rsidR="00A73EFA" w:rsidP="00F71720" w:rsidRDefault="00A73EFA" w14:paraId="3858851A" w14:textId="24EC34CC">
      <w:pPr>
        <w:pStyle w:val="scemptylineheader"/>
      </w:pPr>
    </w:p>
    <w:p w:rsidRPr="00DF3B44" w:rsidR="00A73EFA" w:rsidP="00F71720" w:rsidRDefault="00A73EFA" w14:paraId="4E3DDE20" w14:textId="14B2457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5590" w14:paraId="40FEFADA" w14:textId="7D294548">
          <w:pPr>
            <w:pStyle w:val="scbilltitle"/>
            <w:tabs>
              <w:tab w:val="left" w:pos="2104"/>
            </w:tabs>
          </w:pPr>
          <w:r>
            <w:t>to amend the South Carolina Code of Laws by adding Section 13</w:t>
          </w:r>
          <w:r w:rsidR="00FF0AF5">
            <w:t>‑</w:t>
          </w:r>
          <w:r>
            <w:t>1</w:t>
          </w:r>
          <w:r w:rsidR="00FF0AF5">
            <w:t>‑</w:t>
          </w:r>
          <w:r>
            <w:t>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sdtContent>
    </w:sdt>
    <w:bookmarkStart w:name="at_cbdb9e5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89e7885" w:id="1"/>
      <w:r w:rsidRPr="0094541D">
        <w:t>B</w:t>
      </w:r>
      <w:bookmarkEnd w:id="1"/>
      <w:r w:rsidRPr="0094541D">
        <w:t>e it enacted by the General Assembly of the State of South Carolina:</w:t>
      </w:r>
    </w:p>
    <w:p w:rsidR="00775BF0" w:rsidP="00C93BEC" w:rsidRDefault="00775BF0" w14:paraId="0845F39C" w14:textId="77777777">
      <w:pPr>
        <w:pStyle w:val="scemptyline"/>
      </w:pPr>
    </w:p>
    <w:p w:rsidR="00A61BDA" w:rsidP="00C93BEC" w:rsidRDefault="00A61BDA" w14:paraId="788D7606" w14:textId="22736B8B">
      <w:pPr>
        <w:pStyle w:val="scdirectionallanguage"/>
      </w:pPr>
      <w:bookmarkStart w:name="bs_num_1_746c614d6" w:id="2"/>
      <w:r>
        <w:t>S</w:t>
      </w:r>
      <w:bookmarkEnd w:id="2"/>
      <w:r>
        <w:t>ECTION 1.</w:t>
      </w:r>
      <w:r w:rsidR="00775BF0">
        <w:tab/>
      </w:r>
      <w:bookmarkStart w:name="dl_53533889a" w:id="3"/>
      <w:r>
        <w:t>A</w:t>
      </w:r>
      <w:bookmarkEnd w:id="3"/>
      <w:r>
        <w:t>rticle 1, Chapter 1, Title 13 of the S.C. Code is amended by adding:</w:t>
      </w:r>
    </w:p>
    <w:p w:rsidR="00A61BDA" w:rsidP="00C93BEC" w:rsidRDefault="00A61BDA" w14:paraId="1E2E6FF0" w14:textId="77777777">
      <w:pPr>
        <w:pStyle w:val="scemptyline"/>
      </w:pPr>
    </w:p>
    <w:p w:rsidR="00C93BEC" w:rsidP="00C93BEC" w:rsidRDefault="00A61BDA" w14:paraId="7FA6632A" w14:textId="642CD5DD">
      <w:pPr>
        <w:pStyle w:val="scnewcodesection"/>
      </w:pPr>
      <w:r>
        <w:tab/>
      </w:r>
      <w:bookmarkStart w:name="ns_T13C1N55_2d669dc06" w:id="4"/>
      <w:r>
        <w:t>S</w:t>
      </w:r>
      <w:bookmarkEnd w:id="4"/>
      <w:r>
        <w:t>ection 13</w:t>
      </w:r>
      <w:r w:rsidR="00FF0AF5">
        <w:t>‑</w:t>
      </w:r>
      <w:r>
        <w:t>1</w:t>
      </w:r>
      <w:r w:rsidR="00FF0AF5">
        <w:t>‑</w:t>
      </w:r>
      <w:r>
        <w:t>55.</w:t>
      </w:r>
      <w:r>
        <w:tab/>
      </w:r>
      <w:bookmarkStart w:name="ss_T13C1N55SA_lv1_518c8c5dc" w:id="5"/>
      <w:r w:rsidR="00C93BEC">
        <w:t>(</w:t>
      </w:r>
      <w:bookmarkEnd w:id="5"/>
      <w:r w:rsidR="00C93BEC">
        <w:t>A)</w:t>
      </w:r>
      <w:r w:rsidR="00C93BEC">
        <w:tab/>
        <w:t>The Department of Commerce, including any division thereof, may not offer or award any incentive or development grant to any company or development that is at least fifty percent owned or controlled by a company that is owned, in whole or in part, by, or is a subsidiary of, a company that is owned by the People’s Republic of China or the Chinese Communist Party.</w:t>
      </w:r>
    </w:p>
    <w:p w:rsidR="00C93BEC" w:rsidP="00C93BEC" w:rsidRDefault="00C93BEC" w14:paraId="2D374A8E" w14:textId="77777777">
      <w:pPr>
        <w:pStyle w:val="scnewcodesection"/>
      </w:pPr>
      <w:r>
        <w:tab/>
      </w:r>
      <w:bookmarkStart w:name="ss_T13C1N55SB_lv1_d9261aefb" w:id="6"/>
      <w:r>
        <w:t>(</w:t>
      </w:r>
      <w:bookmarkEnd w:id="6"/>
      <w:r>
        <w:t>B)</w:t>
      </w:r>
      <w:r>
        <w:tab/>
        <w:t>Any company who is offered or awarded incentives from the department must sign a statement agreeing that the company will not contract with any company prohibited from receiving an incentive or grant pursuant to subsection (A).</w:t>
      </w:r>
    </w:p>
    <w:p w:rsidR="00C93BEC" w:rsidP="00C93BEC" w:rsidRDefault="00C93BEC" w14:paraId="3D33ECA6" w14:textId="77777777">
      <w:pPr>
        <w:pStyle w:val="scnewcodesection"/>
      </w:pPr>
      <w:r>
        <w:tab/>
      </w:r>
      <w:bookmarkStart w:name="ss_T13C1N55SC_lv1_33e35a074" w:id="7"/>
      <w:r>
        <w:t>(</w:t>
      </w:r>
      <w:bookmarkEnd w:id="7"/>
      <w:r>
        <w:t>C)</w:t>
      </w:r>
      <w:r>
        <w:tab/>
        <w:t>For purposes of this section:</w:t>
      </w:r>
    </w:p>
    <w:p w:rsidR="00C93BEC" w:rsidP="00C93BEC" w:rsidRDefault="00C93BEC" w14:paraId="0C0A6597" w14:textId="1DC93DD7">
      <w:pPr>
        <w:pStyle w:val="scnewcodesection"/>
      </w:pPr>
      <w:r>
        <w:tab/>
      </w:r>
      <w:r>
        <w:tab/>
      </w:r>
      <w:bookmarkStart w:name="ss_T13C1N55S1_lv2_571f3f939" w:id="8"/>
      <w:r>
        <w:t>(</w:t>
      </w:r>
      <w:bookmarkEnd w:id="8"/>
      <w:r>
        <w:t>1)</w:t>
      </w:r>
      <w:r>
        <w:tab/>
      </w:r>
      <w:r w:rsidR="00013B40">
        <w:t>“</w:t>
      </w:r>
      <w:r>
        <w:t>Company</w:t>
      </w:r>
      <w:r w:rsidR="00013B40">
        <w:t>”</w:t>
      </w:r>
      <w:r>
        <w:t xml:space="preserve"> or </w:t>
      </w:r>
      <w:r w:rsidR="00013B40">
        <w:t>“</w:t>
      </w:r>
      <w:r>
        <w:t>development</w:t>
      </w:r>
      <w:r w:rsidR="00013B40">
        <w:t>”</w:t>
      </w:r>
      <w:r>
        <w:t xml:space="preserve"> means a sole proprietorship, organization, association, corporation, partnership, venture, or other entity, its subsidiary or affiliate that exists for profit making purposes or to otherwise secure economic advantage.</w:t>
      </w:r>
    </w:p>
    <w:p w:rsidR="00775BF0" w:rsidP="00C93BEC" w:rsidRDefault="00C93BEC" w14:paraId="409B67F2" w14:textId="7D08BB76">
      <w:pPr>
        <w:pStyle w:val="scnewcodesection"/>
      </w:pPr>
      <w:r>
        <w:tab/>
      </w:r>
      <w:r>
        <w:tab/>
      </w:r>
      <w:bookmarkStart w:name="ss_T13C1N55S2_lv2_a5993d25a" w:id="9"/>
      <w:r>
        <w:t>(</w:t>
      </w:r>
      <w:bookmarkEnd w:id="9"/>
      <w:r>
        <w:t>2)</w:t>
      </w:r>
      <w:r>
        <w:tab/>
      </w:r>
      <w:r w:rsidR="00013B40">
        <w:t>“</w:t>
      </w:r>
      <w:r>
        <w:t>Incentive</w:t>
      </w:r>
      <w:r w:rsidR="00013B40">
        <w:t>”</w:t>
      </w:r>
      <w:r>
        <w:t xml:space="preserve"> or </w:t>
      </w:r>
      <w:r w:rsidR="00013B40">
        <w:t>“</w:t>
      </w:r>
      <w:r>
        <w:t>development grant</w:t>
      </w:r>
      <w:r w:rsidR="00013B40">
        <w:t>”</w:t>
      </w:r>
      <w:r>
        <w:t xml:space="preserve"> means tax credits, deductions, exemptions, exclusions, fees in lieu of taxes, monetary benefits, subsidies, rebates, information required by the Governmental Accounting Standards Board regarding economic incentives, awards from the Governor’s Closing Fund, assistance from the State provided on a discretionary basis to attract or retain business operations, and other preferential tax benefits given to businesses for the purpose of recruitment.</w:t>
      </w:r>
    </w:p>
    <w:p w:rsidRPr="00DF3B44" w:rsidR="007E06BB" w:rsidP="00C93BEC" w:rsidRDefault="007E06BB" w14:paraId="3D8F1FED" w14:textId="7E9F4EB5">
      <w:pPr>
        <w:pStyle w:val="scemptyline"/>
      </w:pPr>
    </w:p>
    <w:p w:rsidRPr="00DF3B44" w:rsidR="007A10F1" w:rsidP="007A10F1" w:rsidRDefault="00A61BDA" w14:paraId="0E9393B4" w14:textId="5A945248">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14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E4A035" w:rsidR="00685035" w:rsidRPr="007B4AF7" w:rsidRDefault="00CD14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5BF0">
              <w:rPr>
                <w:noProof/>
              </w:rPr>
              <w:t>LC-0025DG23.docx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B40"/>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590"/>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01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BF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BDA"/>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3BEC"/>
    <w:rsid w:val="00C970DF"/>
    <w:rsid w:val="00CA7E71"/>
    <w:rsid w:val="00CB2673"/>
    <w:rsid w:val="00CB701D"/>
    <w:rsid w:val="00CC3F0E"/>
    <w:rsid w:val="00CD08C9"/>
    <w:rsid w:val="00CD1410"/>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1720"/>
    <w:rsid w:val="00F900B4"/>
    <w:rsid w:val="00FA0F2E"/>
    <w:rsid w:val="00FA4DB1"/>
    <w:rsid w:val="00FB3F2A"/>
    <w:rsid w:val="00FC3593"/>
    <w:rsid w:val="00FD117D"/>
    <w:rsid w:val="00FD72E3"/>
    <w:rsid w:val="00FE06FC"/>
    <w:rsid w:val="00FF0315"/>
    <w:rsid w:val="00FF0AF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10&amp;session=125&amp;summary=B" TargetMode="External" Id="R1478c3cfb4d44267" /><Relationship Type="http://schemas.openxmlformats.org/officeDocument/2006/relationships/hyperlink" Target="h:\hj\20230110.docx" TargetMode="External" Id="R9bb6cb9f741441d7" /><Relationship Type="http://schemas.openxmlformats.org/officeDocument/2006/relationships/hyperlink" Target="h:\hj\20230110.docx" TargetMode="External" Id="R42352eeabd104d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86d8419d-1c43-48b0-a13d-0a2530c12e15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7eb8b974-a28d-4dc3-8565-a0e642d3016e</T_BILL_REQUEST_REQUEST>
  <T_BILL_R_ORIGINALDRAFT>7263eecb-950f-4161-a559-1fb73f07e413</T_BILL_R_ORIGINALDRAFT>
  <T_BILL_SPONSOR_SPONSOR>616e99aa-70a1-4c76-b840-78ae6c7e77c3</T_BILL_SPONSOR_SPONSOR>
  <T_BILL_T_ACTNUMBER>None</T_BILL_T_ACTNUMBER>
  <T_BILL_T_BILLNAME>[3510]</T_BILL_T_BILLNAME>
  <T_BILL_T_BILLNUMBER>3510</T_BILL_T_BILLNUMBER>
  <T_BILL_T_BILLTITLE>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T_BILL_T_BILLTITLE>
  <T_BILL_T_CHAMBER>house</T_BILL_T_CHAMBER>
  <T_BILL_T_FILENAME> </T_BILL_T_FILENAME>
  <T_BILL_T_LEGTYPE>bill_statewide</T_BILL_T_LEGTYPE>
  <T_BILL_T_RATNUMBER>None</T_BILL_T_RATNUMBER>
  <T_BILL_T_SECTIONS>[{"SectionUUID":"20164e7e-0cdd-4b2b-9e90-cfdc155721d5","SectionName":"code_section","SectionNumber":1,"SectionType":"code_section","CodeSections":[{"CodeSectionBookmarkName":"ns_T13C1N55_2d669dc06","IsConstitutionSection":false,"Identity":"13-1-55","IsNew":true,"SubSections":[{"Level":1,"Identity":"T13C1N55SA","SubSectionBookmarkName":"ss_T13C1N55SA_lv1_518c8c5dc","IsNewSubSection":false},{"Level":1,"Identity":"T13C1N55SB","SubSectionBookmarkName":"ss_T13C1N55SB_lv1_d9261aefb","IsNewSubSection":false},{"Level":1,"Identity":"T13C1N55SC","SubSectionBookmarkName":"ss_T13C1N55SC_lv1_33e35a074","IsNewSubSection":false},{"Level":2,"Identity":"T13C1N55S1","SubSectionBookmarkName":"ss_T13C1N55S1_lv2_571f3f939","IsNewSubSection":false},{"Level":2,"Identity":"T13C1N55S2","SubSectionBookmarkName":"ss_T13C1N55S2_lv2_a5993d25a","IsNewSubSection":false}],"TitleRelatedTo":"","TitleSoAsTo":"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RepealItems":[],"SectionBookmarkName":"bs_num_1_746c614d6"},{"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20164e7e-0cdd-4b2b-9e90-cfdc155721d5","SectionName":"code_section","SectionNumber":1,"SectionType":"code_section","CodeSections":[{"CodeSectionBookmarkName":"ns_T13C1N55_2d669dc06","IsConstitutionSection":false,"Identity":"13-1-55","IsNew":true,"SubSections":[],"TitleRelatedTo":"","TitleSoAsTo":"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RepealItems":[],"SectionBookmarkName":"bs_num_1_746c614d6"}],"Timestamp":"2022-10-11T12:18:09.7700893-04:00","Username":null},{"Id":2,"SectionsList":[{"SectionUUID":"8f03ca95-8faa-4d43-a9c2-8afc498075bd","SectionName":"standard_eff_date_section","SectionNumber":2,"SectionType":"drafting_clause","CodeSections":[],"TitleText":"","DisableControls":false,"Deleted":false,"RepealItems":[],"SectionBookmarkName":"bs_num_2_lastsection"},{"SectionUUID":"20164e7e-0cdd-4b2b-9e90-cfdc155721d5","SectionName":"code_section","SectionNumber":1,"SectionType":"code_section","CodeSections":[{"CodeSectionBookmarkName":"ns_T13C1N55_2d669dc06","IsConstitutionSection":false,"Identity":"13-1-55","IsNew":true,"SubSections":[],"TitleRelatedTo":"","TitleSoAsTo":"","Deleted":false}],"TitleText":"","DisableControls":false,"Deleted":false,"RepealItems":[],"SectionBookmarkName":"bs_num_1_746c614d6"}],"Timestamp":"2022-10-11T12:16:31.5184081-04:00","Username":null},{"Id":1,"SectionsList":[{"SectionUUID":"8f03ca95-8faa-4d43-a9c2-8afc498075bd","SectionName":"standard_eff_date_section","SectionNumber":2,"SectionType":"drafting_clause","CodeSections":[],"TitleText":"","DisableControls":false,"Deleted":false,"RepealItems":[],"SectionBookmarkName":"bs_num_2_lastsection"},{"SectionUUID":"20164e7e-0cdd-4b2b-9e90-cfdc155721d5","SectionName":"code_section","SectionNumber":1,"SectionType":"code_section","CodeSections":[],"TitleText":"","DisableControls":false,"Deleted":false,"RepealItems":[],"SectionBookmarkName":"bs_num_1_746c614d6"}],"Timestamp":"2022-10-11T12:16:26.0356231-04:00","Username":null},{"Id":4,"SectionsList":[{"SectionUUID":"20164e7e-0cdd-4b2b-9e90-cfdc155721d5","SectionName":"code_section","SectionNumber":1,"SectionType":"code_section","CodeSections":[{"CodeSectionBookmarkName":"ns_T13C1N55_2d669dc06","IsConstitutionSection":false,"Identity":"13-1-55","IsNew":true,"SubSections":[{"Level":1,"Identity":"T13C1N55SA","SubSectionBookmarkName":"ss_T13C1N55SA_lv1_518c8c5dc","IsNewSubSection":false},{"Level":1,"Identity":"T13C1N55SB","SubSectionBookmarkName":"ss_T13C1N55SB_lv1_d9261aefb","IsNewSubSection":false},{"Level":1,"Identity":"T13C1N55SC","SubSectionBookmarkName":"ss_T13C1N55SC_lv1_33e35a074","IsNewSubSection":false},{"Level":2,"Identity":"T13C1N55S1","SubSectionBookmarkName":"ss_T13C1N55S1_lv2_571f3f939","IsNewSubSection":false},{"Level":2,"Identity":"T13C1N55S2","SubSectionBookmarkName":"ss_T13C1N55S2_lv2_a5993d25a","IsNewSubSection":false}],"TitleRelatedTo":"","TitleSoAsTo":"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RepealItems":[],"SectionBookmarkName":"bs_num_1_746c614d6"},{"SectionUUID":"8f03ca95-8faa-4d43-a9c2-8afc498075bd","SectionName":"standard_eff_date_section","SectionNumber":2,"SectionType":"drafting_clause","CodeSections":[],"TitleText":"","DisableControls":false,"Deleted":false,"RepealItems":[],"SectionBookmarkName":"bs_num_2_lastsection"}],"Timestamp":"2022-12-14T12:37:08.4694724-05:00","Username":"nikidowney@scstatehouse.gov"}]</T_BILL_T_SECTIONSHISTORY>
  <T_BILL_T_SUBJECT>Prohibition of incentives</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311</Words>
  <Characters>1687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24</cp:revision>
  <cp:lastPrinted>2022-10-13T13:34:00Z</cp:lastPrinted>
  <dcterms:created xsi:type="dcterms:W3CDTF">2022-06-03T11:45:00Z</dcterms:created>
  <dcterms:modified xsi:type="dcterms:W3CDTF">2022-12-14T18:25:00Z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