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Massey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SR-0172KM23.docx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Concealed weapons permit; remove application fee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cb87f3162c34e8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204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91fb60f8b18445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204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280b5dafd13475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b88cddc5fd84fba">
        <w:r>
          <w:rPr>
            <w:rStyle w:val="Hyperlink"/>
            <w:u w:val="single"/>
          </w:rPr>
          <w:t>01/10/2023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C4708" w14:paraId="40FEFADA" w14:textId="4938FD02">
          <w:pPr>
            <w:pStyle w:val="scbilltitle"/>
            <w:tabs>
              <w:tab w:val="left" w:pos="2104"/>
            </w:tabs>
          </w:pPr>
          <w:r>
            <w:t>to amend the South Carolina Code of Laws by amending Section 23-31-215, relating to Issuance of permits, so as to REMOVE THE APPLICATION FEE; and by adding Section 12-6-3810 so as to PROVIDE FOR A REFUNDABLE INDIVIDUAL INCOME TAX CREDIT FOR THE COMPLETION OF A BASIC OR ADVANCED HANDGUN EDUCATION COURSE.</w:t>
          </w:r>
        </w:p>
      </w:sdtContent>
    </w:sdt>
    <w:bookmarkStart w:name="at_91a83dbb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DE551D" w:rsidP="00DE551D" w:rsidRDefault="00DE551D" w14:paraId="297A1265" w14:textId="77777777">
      <w:pPr>
        <w:pStyle w:val="scenactingwords"/>
      </w:pPr>
      <w:bookmarkStart w:name="ew_6706f6694" w:id="1"/>
      <w:r>
        <w:rPr>
          <w:rFonts w:eastAsia="Times New Roman"/>
        </w:rPr>
        <w:t>B</w:t>
      </w:r>
      <w:bookmarkEnd w:id="1"/>
      <w:r>
        <w:rPr>
          <w:rFonts w:eastAsia="Times New Roman"/>
        </w:rPr>
        <w:t>e it enacted by the General Assembly of the State of South Carolina:</w:t>
      </w:r>
    </w:p>
    <w:p w:rsidRPr="00F205A7" w:rsidR="00DE551D" w:rsidP="006C413E" w:rsidRDefault="00DE551D" w14:paraId="572A278B" w14:textId="77777777">
      <w:pPr>
        <w:pStyle w:val="scemptyline"/>
      </w:pPr>
    </w:p>
    <w:p w:rsidRPr="00F205A7" w:rsidR="00DE551D" w:rsidP="00DE551D" w:rsidRDefault="002C26AD" w14:paraId="073BE09B" w14:textId="10D548D0">
      <w:pPr>
        <w:pStyle w:val="scdirectionallanguage"/>
      </w:pPr>
      <w:bookmarkStart w:name="bs_num_1_4776b2cf1" w:id="2"/>
      <w:r>
        <w:rPr>
          <w:rFonts w:eastAsia="Times New Roman"/>
          <w:snapToGrid w:val="0"/>
          <w:color w:val="000000" w:themeColor="text1"/>
          <w:szCs w:val="20"/>
          <w:u w:color="000000" w:themeColor="text1"/>
        </w:rPr>
        <w:t>S</w:t>
      </w:r>
      <w:bookmarkEnd w:id="2"/>
      <w:r>
        <w:rPr>
          <w:rFonts w:eastAsia="Times New Roman"/>
          <w:snapToGrid w:val="0"/>
          <w:color w:val="000000" w:themeColor="text1"/>
          <w:szCs w:val="20"/>
          <w:u w:color="000000" w:themeColor="text1"/>
        </w:rPr>
        <w:t>ECTION 1.</w:t>
      </w:r>
      <w:r w:rsidRPr="00F205A7" w:rsidR="00DE551D">
        <w:rPr>
          <w:rFonts w:eastAsia="Times New Roman"/>
          <w:snapToGrid w:val="0"/>
          <w:color w:val="000000" w:themeColor="text1"/>
          <w:szCs w:val="20"/>
          <w:u w:color="000000" w:themeColor="text1"/>
        </w:rPr>
        <w:tab/>
        <w:t xml:space="preserve">Article 25, Chapter 6, Title 12 of the </w:t>
      </w:r>
      <w:r w:rsidR="0008333D">
        <w:rPr>
          <w:rFonts w:eastAsia="Times New Roman"/>
          <w:snapToGrid w:val="0"/>
          <w:color w:val="000000" w:themeColor="text1"/>
          <w:szCs w:val="20"/>
          <w:u w:color="000000" w:themeColor="text1"/>
        </w:rPr>
        <w:t>S.C.</w:t>
      </w:r>
      <w:r w:rsidRPr="00F205A7" w:rsidR="00DE551D">
        <w:rPr>
          <w:rFonts w:eastAsia="Times New Roman"/>
          <w:snapToGrid w:val="0"/>
          <w:color w:val="000000" w:themeColor="text1"/>
          <w:szCs w:val="20"/>
          <w:u w:color="000000" w:themeColor="text1"/>
        </w:rPr>
        <w:t xml:space="preserve"> Code is amended by adding:</w:t>
      </w:r>
    </w:p>
    <w:p w:rsidRPr="00F205A7" w:rsidR="00DE551D" w:rsidP="006C413E" w:rsidRDefault="00DE551D" w14:paraId="1F245D5F" w14:textId="77777777">
      <w:pPr>
        <w:pStyle w:val="scemptyline"/>
      </w:pPr>
    </w:p>
    <w:p w:rsidRPr="00810CBF" w:rsidR="00DE551D" w:rsidP="00DE551D" w:rsidRDefault="00DE551D" w14:paraId="511ECECA" w14:textId="77777777">
      <w:pPr>
        <w:pStyle w:val="scnewcodesection"/>
      </w:pPr>
      <w:bookmarkStart w:name="ns_T12C6N3810_7e4da799b" w:id="3"/>
      <w:r>
        <w:tab/>
      </w:r>
      <w:bookmarkEnd w:id="3"/>
      <w:r w:rsidRPr="00F205A7">
        <w:rPr>
          <w:rFonts w:eastAsia="Times New Roman"/>
          <w:snapToGrid w:val="0"/>
          <w:color w:val="000000" w:themeColor="text1"/>
          <w:szCs w:val="20"/>
          <w:u w:color="000000" w:themeColor="text1"/>
        </w:rPr>
        <w:t>Section 12</w:t>
      </w:r>
      <w:r>
        <w:rPr>
          <w:rFonts w:eastAsia="Times New Roman"/>
          <w:snapToGrid w:val="0"/>
          <w:color w:val="000000" w:themeColor="text1"/>
          <w:szCs w:val="20"/>
          <w:u w:color="000000" w:themeColor="text1"/>
        </w:rPr>
        <w:noBreakHyphen/>
      </w:r>
      <w:r w:rsidRPr="00F205A7">
        <w:rPr>
          <w:rFonts w:eastAsia="Times New Roman"/>
          <w:snapToGrid w:val="0"/>
          <w:color w:val="000000" w:themeColor="text1"/>
          <w:szCs w:val="20"/>
          <w:u w:color="000000" w:themeColor="text1"/>
        </w:rPr>
        <w:t>6</w:t>
      </w:r>
      <w:r>
        <w:rPr>
          <w:rFonts w:eastAsia="Times New Roman"/>
          <w:snapToGrid w:val="0"/>
          <w:color w:val="000000" w:themeColor="text1"/>
          <w:szCs w:val="20"/>
          <w:u w:color="000000" w:themeColor="text1"/>
        </w:rPr>
        <w:noBreakHyphen/>
      </w:r>
      <w:r w:rsidRPr="00F205A7">
        <w:rPr>
          <w:rFonts w:eastAsia="Times New Roman"/>
          <w:snapToGrid w:val="0"/>
          <w:color w:val="000000" w:themeColor="text1"/>
          <w:szCs w:val="20"/>
          <w:u w:color="000000" w:themeColor="text1"/>
        </w:rPr>
        <w:t>3810.</w:t>
      </w:r>
      <w:r w:rsidRPr="00F205A7">
        <w:rPr>
          <w:rFonts w:eastAsia="Times New Roman"/>
          <w:snapToGrid w:val="0"/>
          <w:color w:val="000000" w:themeColor="text1"/>
          <w:szCs w:val="20"/>
          <w:u w:color="000000" w:themeColor="text1"/>
        </w:rPr>
        <w:tab/>
        <w:t>A resident taxpayer is allowed a</w:t>
      </w:r>
      <w:r w:rsidRPr="00F205A7">
        <w:rPr>
          <w:rFonts w:eastAsia="Times New Roman"/>
          <w:bCs/>
          <w:snapToGrid w:val="0"/>
          <w:color w:val="000000" w:themeColor="text1"/>
          <w:szCs w:val="20"/>
          <w:u w:color="000000" w:themeColor="text1"/>
        </w:rPr>
        <w:t xml:space="preserve"> refundable </w:t>
      </w:r>
      <w:r w:rsidRPr="00F205A7">
        <w:rPr>
          <w:rFonts w:eastAsia="Times New Roman"/>
          <w:snapToGrid w:val="0"/>
          <w:color w:val="000000" w:themeColor="text1"/>
          <w:szCs w:val="20"/>
          <w:u w:color="000000" w:themeColor="text1"/>
        </w:rPr>
        <w:t>individual income tax credit of no more than one hundred dollars for successfully completing a basic or advanced handgun education course offered by a state, county, or municipal law enforcement agency or a nationally recognized organization that promotes gun safety that is sufficient to satisfy the training requirements for a concealable weapon permit pursuant to Article 4, Chapter 31, Title 23.</w:t>
      </w:r>
    </w:p>
    <w:p w:rsidR="00DE551D" w:rsidP="006C413E" w:rsidRDefault="00DE551D" w14:paraId="25F00DF3" w14:textId="77777777">
      <w:pPr>
        <w:pStyle w:val="scemptyline"/>
      </w:pPr>
    </w:p>
    <w:p w:rsidRPr="00522CE0" w:rsidR="00DE551D" w:rsidP="00DE551D" w:rsidRDefault="002C26AD" w14:paraId="0553F2B5" w14:textId="64F7A24F">
      <w:pPr>
        <w:pStyle w:val="scnoncodifiedsection"/>
      </w:pPr>
      <w:bookmarkStart w:name="eff_date_section" w:id="4"/>
      <w:bookmarkStart w:name="bs_num_2_lastsection" w:id="5"/>
      <w:bookmarkEnd w:id="4"/>
      <w:r>
        <w:rPr>
          <w:rFonts w:eastAsia="Times New Roman"/>
        </w:rPr>
        <w:t>S</w:t>
      </w:r>
      <w:bookmarkEnd w:id="5"/>
      <w:r>
        <w:rPr>
          <w:rFonts w:eastAsia="Times New Roman"/>
        </w:rPr>
        <w:t>ECTION 2.</w:t>
      </w:r>
      <w:r w:rsidR="00DE551D">
        <w:rPr>
          <w:rFonts w:eastAsia="Times New Roman"/>
        </w:rPr>
        <w:tab/>
        <w:t>This act takes effect upon approval by the Governor.</w:t>
      </w:r>
    </w:p>
    <w:p w:rsidRPr="00DF3B44" w:rsidR="005516F6" w:rsidP="009E4191" w:rsidRDefault="00DE551D" w14:paraId="7389F665" w14:textId="2237D8FD">
      <w:pPr>
        <w:pStyle w:val="scbillendxx"/>
      </w:pP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 w:rsidRPr="00522CE0">
        <w:rPr>
          <w:rFonts w:eastAsia="Times New Roman"/>
        </w:rPr>
        <w:t>XX</w:t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</w:p>
    <w:sectPr w:rsidRPr="00DF3B44" w:rsidR="005516F6" w:rsidSect="00C458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8BE1A0B" w:rsidR="00685035" w:rsidRPr="007B4AF7" w:rsidRDefault="00C4587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E551D">
              <w:rPr>
                <w:noProof/>
              </w:rPr>
              <w:t>SR-0172KM23.docx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295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8333D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26AD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413E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0EF9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231D"/>
    <w:rsid w:val="00C15F1B"/>
    <w:rsid w:val="00C16288"/>
    <w:rsid w:val="00C17D1D"/>
    <w:rsid w:val="00C45877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51D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4708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6&amp;session=125&amp;summary=B" TargetMode="External" Id="Rf280b5dafd134759" /><Relationship Type="http://schemas.openxmlformats.org/officeDocument/2006/relationships/hyperlink" Target="https://www.scstatehouse.gov/sess125_2023-2024/prever/356_20230110.docx" TargetMode="External" Id="R8b88cddc5fd84fba" /><Relationship Type="http://schemas.openxmlformats.org/officeDocument/2006/relationships/hyperlink" Target="h:\sj\20230110.docx" TargetMode="External" Id="Racb87f3162c34e84" /><Relationship Type="http://schemas.openxmlformats.org/officeDocument/2006/relationships/hyperlink" Target="h:\sj\20230110.docx" TargetMode="External" Id="R791fb60f8b1844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26672820-9b28-47fe-acaf-14b6b93a9fa2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2023-01-10T00:00:00-05:00</T_BILL_DT_VERSION>
  <T_BILL_D_INTRODATE>2023-01-10</T_BILL_D_INTRODATE>
  <T_BILL_D_SENATEINTRODATE>2023-01-10</T_BILL_D_SENATEINTRODATE>
  <T_BILL_N_INTERNALVERSIONNUMBER>1</T_BILL_N_INTERNALVERSIONNUMBER>
  <T_BILL_N_SESSION>125</T_BILL_N_SESSION>
  <T_BILL_N_VERSIONNUMBER>1</T_BILL_N_VERSIONNUMBER>
  <T_BILL_N_YEAR>2023</T_BILL_N_YEAR>
  <T_BILL_REQUEST_REQUEST>1b0953a7-8751-42f4-986f-7b9b5217d844</T_BILL_REQUEST_REQUEST>
  <T_BILL_R_ORIGINALDRAFT>df4171ec-c728-497c-8728-656c494ce46e</T_BILL_R_ORIGINALDRAFT>
  <T_BILL_SPONSOR_SPONSOR>452e873a-f096-453a-9464-ec166a743bb3</T_BILL_SPONSOR_SPONSOR>
  <T_BILL_T_ACTNUMBER>None</T_BILL_T_ACTNUMBER>
  <T_BILL_T_BILLNAME>[0356]</T_BILL_T_BILLNAME>
  <T_BILL_T_BILLNUMBER>356</T_BILL_T_BILLNUMBER>
  <T_BILL_T_BILLTITLE>to amend the South Carolina Code of Laws by amending Section 23-31-215, relating to Issuance of permits, so as to REMOVE THE APPLICATION FEE; and by adding Section 12-6-3810 so as to PROVIDE FOR A REFUNDABLE INDIVIDUAL INCOME TAX CREDIT FOR THE COMPLETION OF A BASIC OR ADVANCED HANDGUN EDUCATION COURSE.</T_BILL_T_BILLTITLE>
  <T_BILL_T_CHAMBER>senate</T_BILL_T_CHAMBER>
  <T_BILL_T_FILENAME> </T_BILL_T_FILENAME>
  <T_BILL_T_LEGTYPE>bill_statewide</T_BILL_T_LEGTYPE>
  <T_BILL_T_RATNUMBER>None</T_BILL_T_RATNUMBER>
  <T_BILL_T_SECTIONS>[{"SectionUUID":"57e0eabd-f670-4bbf-8e21-3b8fc2697281","SectionName":"code_section","SectionNumber":1,"SectionType":"code_section","CodeSections":[{"CodeSectionBookmarkName":"ns_T12C6N3810_7e4da799b","IsConstitutionSection":false,"Identity":"12-6-3810","IsNew":true,"SubSections":[],"TitleRelatedTo":"","TitleSoAsTo":"PROVIDE FOR A REFUNDABLE INDIVIDUAL INCOME TAX CREDIT FOR THE COMPLETION OF A BASIC OR ADVANCED HANDGUN EDUCATION COURSE","Deleted":false}],"TitleText":"","DisableControls":false,"Deleted":false,"RepealItems":[],"SectionBookmarkName":"bs_num_1_4776b2cf1"},{"SectionUUID":"27f88436-2fb9-418f-882c-858d164383ba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57e0eabd-f670-4bbf-8e21-3b8fc2697281","SectionName":"code_section","SectionNumber":0,"SectionType":"code_section","CodeSections":[{"CodeSectionBookmarkName":"ns_T12C6N3810_7e4da799b","IsConstitutionSection":false,"Identity":"12-6-3810","IsNew":true,"SubSections":[],"TitleRelatedTo":"","TitleSoAsTo":"PROVIDE FOR A REFUNDABLE INDIVIDUAL INCOME TAX CREDIT FOR THE COMPLETION OF A BASIC OR ADVANCED HANDGUN EDUCATION COURSE","Deleted":false}],"TitleText":"","DisableControls":false,"Deleted":false,"RepealItems":[],"SectionBookmarkName":"bs_num_0_sub_B_4776b2cf1"},{"SectionUUID":"27f88436-2fb9-418f-882c-858d164383ba","SectionName":"standard_eff_date_section","SectionNumber":1,"SectionType":"drafting_clause","CodeSections":[],"TitleText":"","DisableControls":false,"Deleted":false,"RepealItems":[],"SectionBookmarkName":"bs_num_1_lastsection"}],"Timestamp":"2022-12-16T13:17:05.7464088-05:00","Username":null},{"Id":2,"SectionsList":[{"SectionUUID":"c1e1a6ab-05f5-4457-95e7-bbaf02102b90","SectionName":"code_section","SectionNumber":1,"SectionType":"code_section","CodeSections":[{"CodeSectionBookmarkName":"cs_T23C31N215_e40f9da02","IsConstitutionSection":false,"Identity":"23-31-215","IsNew":false,"SubSections":[],"TitleRelatedTo":"Issuance of permits","TitleSoAsTo":"REMOVE THE APPLICATION FEE","Deleted":false}],"TitleText":"","DisableControls":false,"Deleted":false,"RepealItems":[],"SectionBookmarkName":"bs_num_1_sub_A_78f9ff714"},{"SectionUUID":"57e0eabd-f670-4bbf-8e21-3b8fc2697281","SectionName":"code_section","SectionNumber":1,"SectionType":"code_section","CodeSections":[{"CodeSectionBookmarkName":"ns_T12C6N3810_7e4da799b","IsConstitutionSection":false,"Identity":"12-6-3810","IsNew":true,"SubSections":[],"TitleRelatedTo":"","TitleSoAsTo":"PROVIDE FOR A REFUNDABLE INDIVIDUAL INCOME TAX CREDIT FOR THE COMPLETION OF A BASIC OR ADVANCED HANDGUN EDUCATION COURSE","Deleted":false}],"TitleText":"","DisableControls":false,"Deleted":false,"RepealItems":[],"SectionBookmarkName":"bs_num_1_sub_B_4776b2cf1"},{"SectionUUID":"27f88436-2fb9-418f-882c-858d164383ba","SectionName":"standard_eff_date_section","SectionNumber":2,"SectionType":"drafting_clause","CodeSections":[],"TitleText":"","DisableControls":false,"Deleted":false,"RepealItems":[],"SectionBookmarkName":"bs_num_2_lastsection"}],"Timestamp":"2022-12-16T13:13:39.5787195-05:00","Username":null},{"Id":1,"SectionsList":[{"SectionUUID":"c1e1a6ab-05f5-4457-95e7-bbaf02102b90","SectionName":"code_section","SectionNumber":1,"SectionType":"code_section","CodeSections":[{"CodeSectionBookmarkName":"cs_T23C31N215_e40f9da02","IsConstitutionSection":false,"Identity":"23-31-215","IsNew":false,"SubSections":[],"TitleRelatedTo":"Issuance of permits.","TitleSoAsTo":"","Deleted":false}],"TitleText":"","DisableControls":false,"Deleted":false,"RepealItems":[],"SectionBookmarkName":"bs_num_1_sub_A_78f9ff714"},{"SectionUUID":"57e0eabd-f670-4bbf-8e21-3b8fc2697281","SectionName":"code_section","SectionNumber":1,"SectionType":"code_section","CodeSections":[{"CodeSectionBookmarkName":"ns_T12C6N3810_7e4da799b","IsConstitutionSection":false,"Identity":"12-6-3810","IsNew":true,"SubSections":[],"TitleRelatedTo":"","TitleSoAsTo":"","Deleted":false}],"TitleText":"","DisableControls":false,"Deleted":false,"RepealItems":[],"SectionBookmarkName":"bs_num_1_sub_B_4776b2cf1"},{"SectionUUID":"27f88436-2fb9-418f-882c-858d164383ba","SectionName":"standard_eff_date_section","SectionNumber":2,"SectionType":"drafting_clause","CodeSections":[],"TitleText":"","DisableControls":false,"Deleted":false,"RepealItems":[],"SectionBookmarkName":"bs_num_2_lastsection"}],"Timestamp":"2022-12-16T11:07:13.0539999-05:00","Username":null},{"Id":4,"SectionsList":[{"SectionUUID":"57e0eabd-f670-4bbf-8e21-3b8fc2697281","SectionName":"code_section","SectionNumber":1,"SectionType":"code_section","CodeSections":[{"CodeSectionBookmarkName":"ns_T12C6N3810_7e4da799b","IsConstitutionSection":false,"Identity":"12-6-3810","IsNew":true,"SubSections":[],"TitleRelatedTo":"","TitleSoAsTo":"PROVIDE FOR A REFUNDABLE INDIVIDUAL INCOME TAX CREDIT FOR THE COMPLETION OF A BASIC OR ADVANCED HANDGUN EDUCATION COURSE","Deleted":false}],"TitleText":"","DisableControls":false,"Deleted":false,"RepealItems":[],"SectionBookmarkName":"bs_num_1_4776b2cf1"},{"SectionUUID":"27f88436-2fb9-418f-882c-858d164383ba","SectionName":"standard_eff_date_section","SectionNumber":2,"SectionType":"drafting_clause","CodeSections":[],"TitleText":"","DisableControls":false,"Deleted":false,"RepealItems":[],"SectionBookmarkName":"bs_num_2_lastsection"}],"Timestamp":"2022-12-16T13:18:00.9314792-05:00","Username":"hannahwarner@scsenate.gov"}]</T_BILL_T_SECTIONSHISTORY>
  <T_BILL_T_SUBJECT>Concealed weapons permit; remove application fee</T_BILL_T_SUBJECT>
  <T_BILL_UR_DRAFTER>kenmoffitt@scsenate.gov</T_BILL_UR_DRAFTER>
  <T_BILL_UR_DRAFTINGASSISTANT>hannahwarner@scsenate.gov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167</Words>
  <Characters>851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25</cp:revision>
  <dcterms:created xsi:type="dcterms:W3CDTF">2022-06-03T11:45:00Z</dcterms:created>
  <dcterms:modified xsi:type="dcterms:W3CDTF">2023-01-04T21:14:00Z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